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F92C1">
      <w:pPr>
        <w:pStyle w:val="2"/>
      </w:pPr>
      <w:r>
        <w:t>Summary of Literature Review and Knowledge Gap - Table</w:t>
      </w:r>
      <w:bookmarkStart w:id="0" w:name="_GoBack"/>
      <w:bookmarkEnd w:id="0"/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83"/>
        <w:gridCol w:w="1783"/>
        <w:gridCol w:w="1728"/>
      </w:tblGrid>
      <w:tr w14:paraId="62418F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D8E57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Author(s)</w:t>
            </w:r>
          </w:p>
        </w:tc>
        <w:tc>
          <w:tcPr>
            <w:tcW w:w="1728" w:type="dxa"/>
          </w:tcPr>
          <w:p w14:paraId="37C7250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28" w:type="dxa"/>
          </w:tcPr>
          <w:p w14:paraId="3AA9F28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Key Findings</w:t>
            </w:r>
          </w:p>
        </w:tc>
        <w:tc>
          <w:tcPr>
            <w:tcW w:w="1728" w:type="dxa"/>
          </w:tcPr>
          <w:p w14:paraId="5ADAD46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Limitations</w:t>
            </w:r>
          </w:p>
        </w:tc>
        <w:tc>
          <w:tcPr>
            <w:tcW w:w="1728" w:type="dxa"/>
          </w:tcPr>
          <w:p w14:paraId="0B1F515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Relevance to Current Study</w:t>
            </w:r>
          </w:p>
        </w:tc>
      </w:tr>
      <w:tr w14:paraId="467421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E62C4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Sihwail et al.</w:t>
            </w:r>
          </w:p>
        </w:tc>
        <w:tc>
          <w:tcPr>
            <w:tcW w:w="1728" w:type="dxa"/>
          </w:tcPr>
          <w:p w14:paraId="041878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728" w:type="dxa"/>
          </w:tcPr>
          <w:p w14:paraId="2E1538E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Deep learning models achieve 94% accuracy using multimodal data fusion.</w:t>
            </w:r>
          </w:p>
        </w:tc>
        <w:tc>
          <w:tcPr>
            <w:tcW w:w="1728" w:type="dxa"/>
          </w:tcPr>
          <w:p w14:paraId="3A45369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 computational requirements and complex implementation.</w:t>
            </w:r>
          </w:p>
        </w:tc>
        <w:tc>
          <w:tcPr>
            <w:tcW w:w="1728" w:type="dxa"/>
          </w:tcPr>
          <w:p w14:paraId="469EE6D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Informs the use of efficient, lightweight models for better scalability.</w:t>
            </w:r>
          </w:p>
        </w:tc>
      </w:tr>
      <w:tr w14:paraId="2E7B9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309DA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Ifenthaler &amp; Yau</w:t>
            </w:r>
          </w:p>
        </w:tc>
        <w:tc>
          <w:tcPr>
            <w:tcW w:w="1728" w:type="dxa"/>
          </w:tcPr>
          <w:p w14:paraId="5F72AA5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728" w:type="dxa"/>
          </w:tcPr>
          <w:p w14:paraId="6198761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Systematic review shows LA improves early warning by 30%.</w:t>
            </w:r>
          </w:p>
        </w:tc>
        <w:tc>
          <w:tcPr>
            <w:tcW w:w="1728" w:type="dxa"/>
          </w:tcPr>
          <w:p w14:paraId="292FBEB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Focus on theory over practical deployment in diverse institutions.</w:t>
            </w:r>
          </w:p>
        </w:tc>
        <w:tc>
          <w:tcPr>
            <w:tcW w:w="1728" w:type="dxa"/>
          </w:tcPr>
          <w:p w14:paraId="55FF18F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Highlights the need for a practical, deployable system.</w:t>
            </w:r>
          </w:p>
        </w:tc>
      </w:tr>
      <w:tr w14:paraId="3738F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AD07B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Khan &amp; Ghosh</w:t>
            </w:r>
          </w:p>
        </w:tc>
        <w:tc>
          <w:tcPr>
            <w:tcW w:w="1728" w:type="dxa"/>
          </w:tcPr>
          <w:p w14:paraId="6048E81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28" w:type="dxa"/>
          </w:tcPr>
          <w:p w14:paraId="73A0798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Meta-analysis confirms ensemble methods (Random Forest) are most accurate.</w:t>
            </w:r>
          </w:p>
        </w:tc>
        <w:tc>
          <w:tcPr>
            <w:tcW w:w="1728" w:type="dxa"/>
          </w:tcPr>
          <w:p w14:paraId="526B1FA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Models often lack interpretability for educators.</w:t>
            </w:r>
          </w:p>
        </w:tc>
        <w:tc>
          <w:tcPr>
            <w:tcW w:w="1728" w:type="dxa"/>
          </w:tcPr>
          <w:p w14:paraId="510319A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Guides algorithm selection and emphasizes model interpretability.</w:t>
            </w:r>
          </w:p>
        </w:tc>
      </w:tr>
      <w:tr w14:paraId="64FA86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B97A1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Sárvári &amp; Csernoch</w:t>
            </w:r>
          </w:p>
        </w:tc>
        <w:tc>
          <w:tcPr>
            <w:tcW w:w="1728" w:type="dxa"/>
          </w:tcPr>
          <w:p w14:paraId="25BF712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28" w:type="dxa"/>
          </w:tcPr>
          <w:p w14:paraId="1AB465F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Study highlights need for adaptive systems during educational disruptions.</w:t>
            </w:r>
          </w:p>
        </w:tc>
        <w:tc>
          <w:tcPr>
            <w:tcW w:w="1728" w:type="dxa"/>
          </w:tcPr>
          <w:p w14:paraId="02FB8FA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Limited exploration of real-time data integration.</w:t>
            </w:r>
          </w:p>
        </w:tc>
        <w:tc>
          <w:tcPr>
            <w:tcW w:w="1728" w:type="dxa"/>
          </w:tcPr>
          <w:p w14:paraId="63F70E5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Supports the design of a system adaptable to changing environments.</w:t>
            </w:r>
          </w:p>
        </w:tc>
      </w:tr>
      <w:tr w14:paraId="3BF13D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4B787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Sharma et al.</w:t>
            </w:r>
          </w:p>
        </w:tc>
        <w:tc>
          <w:tcPr>
            <w:tcW w:w="1728" w:type="dxa"/>
          </w:tcPr>
          <w:p w14:paraId="376B554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28" w:type="dxa"/>
          </w:tcPr>
          <w:p w14:paraId="57863F0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Multimodal data fusion improves prediction accuracy by 27%.</w:t>
            </w:r>
          </w:p>
        </w:tc>
        <w:tc>
          <w:tcPr>
            <w:tcW w:w="1728" w:type="dxa"/>
          </w:tcPr>
          <w:p w14:paraId="2616DB1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"Grey-box" approach not fully explored for user trust.</w:t>
            </w:r>
          </w:p>
        </w:tc>
        <w:tc>
          <w:tcPr>
            <w:tcW w:w="1728" w:type="dxa"/>
          </w:tcPr>
          <w:p w14:paraId="1D0D99D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Validates the hybrid approach and the need for transparent AI.</w:t>
            </w:r>
          </w:p>
        </w:tc>
      </w:tr>
      <w:tr w14:paraId="5C15BC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1A962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Baker &amp; Inventado</w:t>
            </w:r>
          </w:p>
        </w:tc>
        <w:tc>
          <w:tcPr>
            <w:tcW w:w="1728" w:type="dxa"/>
          </w:tcPr>
          <w:p w14:paraId="59D316F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28" w:type="dxa"/>
          </w:tcPr>
          <w:p w14:paraId="2F294DF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Linking prediction to intervention reduces dropout rates by 22%.</w:t>
            </w:r>
          </w:p>
        </w:tc>
        <w:tc>
          <w:tcPr>
            <w:tcW w:w="1728" w:type="dxa"/>
          </w:tcPr>
          <w:p w14:paraId="5E054B8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Frameworks are often institution-specific and not generalizable.</w:t>
            </w:r>
          </w:p>
        </w:tc>
        <w:tc>
          <w:tcPr>
            <w:tcW w:w="1728" w:type="dxa"/>
          </w:tcPr>
          <w:p w14:paraId="28BEEF2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Reinforces the aim to create a system with actionable insights.</w:t>
            </w:r>
          </w:p>
        </w:tc>
      </w:tr>
      <w:tr w14:paraId="5771B4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5681B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Romero &amp; Ventura</w:t>
            </w:r>
          </w:p>
        </w:tc>
        <w:tc>
          <w:tcPr>
            <w:tcW w:w="1728" w:type="dxa"/>
          </w:tcPr>
          <w:p w14:paraId="4B50C76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28" w:type="dxa"/>
          </w:tcPr>
          <w:p w14:paraId="7ACC50D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Survey identifies hybrid models as top performers in EDM.</w:t>
            </w:r>
          </w:p>
        </w:tc>
        <w:tc>
          <w:tcPr>
            <w:tcW w:w="1728" w:type="dxa"/>
          </w:tcPr>
          <w:p w14:paraId="13C9CC6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Many advanced models are not feasible for resource-constrained settings.</w:t>
            </w:r>
          </w:p>
        </w:tc>
        <w:tc>
          <w:tcPr>
            <w:tcW w:w="1728" w:type="dxa"/>
          </w:tcPr>
          <w:p w14:paraId="4C1057F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Justifies the hybrid model while focusing on resource efficiency.</w:t>
            </w:r>
          </w:p>
        </w:tc>
      </w:tr>
      <w:tr w14:paraId="2BC59D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FD225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Alyahyan &amp; Düştegör</w:t>
            </w:r>
          </w:p>
        </w:tc>
        <w:tc>
          <w:tcPr>
            <w:tcW w:w="1728" w:type="dxa"/>
          </w:tcPr>
          <w:p w14:paraId="4B67C49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28" w:type="dxa"/>
          </w:tcPr>
          <w:p w14:paraId="1DA3649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Comprehensive feature sets boost accuracy by 18-25%.</w:t>
            </w:r>
          </w:p>
        </w:tc>
        <w:tc>
          <w:tcPr>
            <w:tcW w:w="1728" w:type="dxa"/>
          </w:tcPr>
          <w:p w14:paraId="25B68FE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Requires extensive, clean data which is often unavailable.</w:t>
            </w:r>
          </w:p>
        </w:tc>
        <w:tc>
          <w:tcPr>
            <w:tcW w:w="1728" w:type="dxa"/>
          </w:tcPr>
          <w:p w14:paraId="02F64F5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Informs robust feature engineering and data preprocessing steps.</w:t>
            </w:r>
          </w:p>
        </w:tc>
      </w:tr>
      <w:tr w14:paraId="5BE7B6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0C1BB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Gibert et al.</w:t>
            </w:r>
          </w:p>
        </w:tc>
        <w:tc>
          <w:tcPr>
            <w:tcW w:w="1728" w:type="dxa"/>
          </w:tcPr>
          <w:p w14:paraId="3553651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28" w:type="dxa"/>
          </w:tcPr>
          <w:p w14:paraId="77EF79D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Hybrid AI models achieve up to 95% accuracy in classification.</w:t>
            </w:r>
          </w:p>
        </w:tc>
        <w:tc>
          <w:tcPr>
            <w:tcW w:w="1728" w:type="dxa"/>
          </w:tcPr>
          <w:p w14:paraId="110B0A5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 dependency on large, labeled datasets for training.</w:t>
            </w:r>
          </w:p>
        </w:tc>
        <w:tc>
          <w:tcPr>
            <w:tcW w:w="1728" w:type="dxa"/>
          </w:tcPr>
          <w:p w14:paraId="190B20B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Guides strategies for working with realistic, imbalanced datasets.</w:t>
            </w:r>
          </w:p>
        </w:tc>
      </w:tr>
      <w:tr w14:paraId="5FD4C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071FF6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Hussain et al.</w:t>
            </w:r>
          </w:p>
        </w:tc>
        <w:tc>
          <w:tcPr>
            <w:tcW w:w="1728" w:type="dxa"/>
          </w:tcPr>
          <w:p w14:paraId="2AFE3FD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28" w:type="dxa"/>
          </w:tcPr>
          <w:p w14:paraId="2AF994B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LMS engagement data improves prediction accuracy by 15-20%.</w:t>
            </w:r>
          </w:p>
        </w:tc>
        <w:tc>
          <w:tcPr>
            <w:tcW w:w="1728" w:type="dxa"/>
          </w:tcPr>
          <w:p w14:paraId="2D574A9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 may not generalize across different LMS platforms.</w:t>
            </w:r>
          </w:p>
        </w:tc>
        <w:tc>
          <w:tcPr>
            <w:tcW w:w="1728" w:type="dxa"/>
          </w:tcPr>
          <w:p w14:paraId="00FDBE6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Supports the inclusion of behavioral and engagement metrics.</w:t>
            </w:r>
          </w:p>
        </w:tc>
      </w:tr>
      <w:tr w14:paraId="3F3F6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919E1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Winne &amp; Baker</w:t>
            </w:r>
          </w:p>
        </w:tc>
        <w:tc>
          <w:tcPr>
            <w:tcW w:w="1728" w:type="dxa"/>
          </w:tcPr>
          <w:p w14:paraId="17702F5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28" w:type="dxa"/>
          </w:tcPr>
          <w:p w14:paraId="23F4E37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Tracking metacognition improves predictions by 25%.</w:t>
            </w:r>
          </w:p>
        </w:tc>
        <w:tc>
          <w:tcPr>
            <w:tcW w:w="1728" w:type="dxa"/>
          </w:tcPr>
          <w:p w14:paraId="113E258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Difficult to quantitatively capture and model metacognitive data.</w:t>
            </w:r>
          </w:p>
        </w:tc>
        <w:tc>
          <w:tcPr>
            <w:tcW w:w="1728" w:type="dxa"/>
          </w:tcPr>
          <w:p w14:paraId="07AA742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Suggests the value of incorporating indirect proxies for self-regulation.</w:t>
            </w:r>
          </w:p>
        </w:tc>
      </w:tr>
      <w:tr w14:paraId="378715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C09AB9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Alazab et al.</w:t>
            </w:r>
          </w:p>
        </w:tc>
        <w:tc>
          <w:tcPr>
            <w:tcW w:w="1728" w:type="dxa"/>
          </w:tcPr>
          <w:p w14:paraId="51E776F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28" w:type="dxa"/>
          </w:tcPr>
          <w:p w14:paraId="557CFED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Robust feature engineering is key to model performance.</w:t>
            </w:r>
          </w:p>
        </w:tc>
        <w:tc>
          <w:tcPr>
            <w:tcW w:w="1728" w:type="dxa"/>
          </w:tcPr>
          <w:p w14:paraId="31B5078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Feature engineering process can be domain-specific and not transferable.</w:t>
            </w:r>
          </w:p>
        </w:tc>
        <w:tc>
          <w:tcPr>
            <w:tcW w:w="1728" w:type="dxa"/>
          </w:tcPr>
          <w:p w14:paraId="66474B3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Highlights the importance of domain-specific feature selection for education.</w:t>
            </w:r>
          </w:p>
        </w:tc>
      </w:tr>
      <w:tr w14:paraId="65D3F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5B2FA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Agudo-Peregrina et al.</w:t>
            </w:r>
          </w:p>
        </w:tc>
        <w:tc>
          <w:tcPr>
            <w:tcW w:w="1728" w:type="dxa"/>
          </w:tcPr>
          <w:p w14:paraId="18DB1A8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728" w:type="dxa"/>
          </w:tcPr>
          <w:p w14:paraId="669F24A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TAM model shows perceived ease of use drives adoption.</w:t>
            </w:r>
          </w:p>
        </w:tc>
        <w:tc>
          <w:tcPr>
            <w:tcW w:w="1728" w:type="dxa"/>
          </w:tcPr>
          <w:p w14:paraId="742A593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Does not address the integration of TAM principles into system design.</w:t>
            </w:r>
          </w:p>
        </w:tc>
        <w:tc>
          <w:tcPr>
            <w:tcW w:w="1728" w:type="dxa"/>
          </w:tcPr>
          <w:p w14:paraId="4D7ECC3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Informs the design of a user-friendly and easily adoptable system interface.</w:t>
            </w:r>
          </w:p>
        </w:tc>
      </w:tr>
      <w:tr w14:paraId="306FF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15C5D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1728" w:type="dxa"/>
          </w:tcPr>
          <w:p w14:paraId="195A59C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28" w:type="dxa"/>
          </w:tcPr>
          <w:p w14:paraId="30EE5AB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Identifies data integration and ethics as major hurdles for Big Data in HE.</w:t>
            </w:r>
          </w:p>
        </w:tc>
        <w:tc>
          <w:tcPr>
            <w:tcW w:w="1728" w:type="dxa"/>
          </w:tcPr>
          <w:p w14:paraId="2FA9B1B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Lacks a practical framework for overcoming these challenges.</w:t>
            </w:r>
          </w:p>
        </w:tc>
        <w:tc>
          <w:tcPr>
            <w:tcW w:w="1728" w:type="dxa"/>
          </w:tcPr>
          <w:p w14:paraId="53E7C8B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Addresses the critical challenges of data integration and ethical AI from the outset.</w:t>
            </w:r>
          </w:p>
        </w:tc>
      </w:tr>
      <w:tr w14:paraId="7E963E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CC66A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Popenici &amp; Kerr</w:t>
            </w:r>
          </w:p>
        </w:tc>
        <w:tc>
          <w:tcPr>
            <w:tcW w:w="1728" w:type="dxa"/>
          </w:tcPr>
          <w:p w14:paraId="4ECFE1E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28" w:type="dxa"/>
          </w:tcPr>
          <w:p w14:paraId="7E8ED2F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Emphasizes the need for ethical frameworks and explainable AI in education.</w:t>
            </w:r>
          </w:p>
        </w:tc>
        <w:tc>
          <w:tcPr>
            <w:tcW w:w="1728" w:type="dxa"/>
          </w:tcPr>
          <w:p w14:paraId="0CE4C10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Lacks implementation guidelines for creating such systems.</w:t>
            </w:r>
          </w:p>
        </w:tc>
        <w:tc>
          <w:tcPr>
            <w:tcW w:w="1728" w:type="dxa"/>
          </w:tcPr>
          <w:p w14:paraId="7CB6CD4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Provides the ethical foundation for developing a transparent and trustworthy system.</w:t>
            </w:r>
          </w:p>
        </w:tc>
      </w:tr>
      <w:tr w14:paraId="591423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A1962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Siemens &amp; Baker</w:t>
            </w:r>
          </w:p>
        </w:tc>
        <w:tc>
          <w:tcPr>
            <w:tcW w:w="1728" w:type="dxa"/>
          </w:tcPr>
          <w:p w14:paraId="4E8A475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28" w:type="dxa"/>
          </w:tcPr>
          <w:p w14:paraId="6BF93AA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Establishes the foundational principles of Learning Analytics (LA).</w:t>
            </w:r>
          </w:p>
        </w:tc>
        <w:tc>
          <w:tcPr>
            <w:tcW w:w="1728" w:type="dxa"/>
          </w:tcPr>
          <w:p w14:paraId="5F1B295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Early LA work focused more on analytics than on actionable interventions.</w:t>
            </w:r>
          </w:p>
        </w:tc>
        <w:tc>
          <w:tcPr>
            <w:tcW w:w="1728" w:type="dxa"/>
          </w:tcPr>
          <w:p w14:paraId="42A793D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Grounds the study in the core objective of LA: to optimize learning and environments.</w:t>
            </w:r>
          </w:p>
        </w:tc>
      </w:tr>
      <w:tr w14:paraId="451FFA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548E7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Okebukola et al.</w:t>
            </w:r>
          </w:p>
        </w:tc>
        <w:tc>
          <w:tcPr>
            <w:tcW w:w="1728" w:type="dxa"/>
          </w:tcPr>
          <w:p w14:paraId="0447C44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28" w:type="dxa"/>
          </w:tcPr>
          <w:p w14:paraId="0072F45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Highlights infrastructure challenges in Nigerian educational contexts.</w:t>
            </w:r>
          </w:p>
        </w:tc>
        <w:tc>
          <w:tcPr>
            <w:tcW w:w="1728" w:type="dxa"/>
          </w:tcPr>
          <w:p w14:paraId="37D253F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Study is localized and does not propose a technical solution.</w:t>
            </w:r>
          </w:p>
        </w:tc>
        <w:tc>
          <w:tcPr>
            <w:tcW w:w="1728" w:type="dxa"/>
          </w:tcPr>
          <w:p w14:paraId="7C72A29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Ensures the system design is informed by the specific constraints of the target environment.</w:t>
            </w:r>
          </w:p>
        </w:tc>
      </w:tr>
      <w:tr w14:paraId="1CEBFE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83A3B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Eze et al.</w:t>
            </w:r>
          </w:p>
        </w:tc>
        <w:tc>
          <w:tcPr>
            <w:tcW w:w="1728" w:type="dxa"/>
          </w:tcPr>
          <w:p w14:paraId="21DC602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28" w:type="dxa"/>
          </w:tcPr>
          <w:p w14:paraId="31E235B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Analyzes patterns of e-learning facility utilization in Nigeria.</w:t>
            </w:r>
          </w:p>
        </w:tc>
        <w:tc>
          <w:tcPr>
            <w:tcW w:w="1728" w:type="dxa"/>
          </w:tcPr>
          <w:p w14:paraId="50AB73C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Focuses on adoption patterns, not on predictive analytics.</w:t>
            </w:r>
          </w:p>
        </w:tc>
        <w:tc>
          <w:tcPr>
            <w:tcW w:w="1728" w:type="dxa"/>
          </w:tcPr>
          <w:p w14:paraId="1F578A2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Provides contextual understanding of the technological landscape for deployment.</w:t>
            </w:r>
          </w:p>
        </w:tc>
      </w:tr>
      <w:tr w14:paraId="01ED42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72D3E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Adedoyin &amp; Soykan</w:t>
            </w:r>
          </w:p>
        </w:tc>
        <w:tc>
          <w:tcPr>
            <w:tcW w:w="1728" w:type="dxa"/>
          </w:tcPr>
          <w:p w14:paraId="6A74B8A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28" w:type="dxa"/>
          </w:tcPr>
          <w:p w14:paraId="752FCB9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Identifies key challenges in the rapid shift to online learning.</w:t>
            </w:r>
          </w:p>
        </w:tc>
        <w:tc>
          <w:tcPr>
            <w:tcW w:w="1728" w:type="dxa"/>
          </w:tcPr>
          <w:p w14:paraId="168FB55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Does not develop tools to mitigate these challenges.</w:t>
            </w:r>
          </w:p>
        </w:tc>
        <w:tc>
          <w:tcPr>
            <w:tcW w:w="1728" w:type="dxa"/>
          </w:tcPr>
          <w:p w14:paraId="1AEDB54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Underlines the importance of creating systems resilient to educational disruptions.</w:t>
            </w:r>
          </w:p>
        </w:tc>
      </w:tr>
      <w:tr w14:paraId="568197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18010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728" w:type="dxa"/>
          </w:tcPr>
          <w:p w14:paraId="606BBFC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28" w:type="dxa"/>
          </w:tcPr>
          <w:p w14:paraId="1A5626A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Proposes strategic models for innovation implementation.</w:t>
            </w:r>
          </w:p>
        </w:tc>
        <w:tc>
          <w:tcPr>
            <w:tcW w:w="1728" w:type="dxa"/>
          </w:tcPr>
          <w:p w14:paraId="03E9A16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Framework is generic and not tailored to educational technology.</w:t>
            </w:r>
          </w:p>
        </w:tc>
        <w:tc>
          <w:tcPr>
            <w:tcW w:w="1728" w:type="dxa"/>
          </w:tcPr>
          <w:p w14:paraId="519CFC8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Offers a strategic lens for planning the development and deployment phases.</w:t>
            </w:r>
          </w:p>
        </w:tc>
      </w:tr>
    </w:tbl>
    <w:p w14:paraId="6662A0A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C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Chinaza Okafor</cp:lastModifiedBy>
  <dcterms:modified xsi:type="dcterms:W3CDTF">2025-10-02T06:52:23Z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9ED83A2001A647B189D7AE0CCAF4B4D9_12</vt:lpwstr>
  </property>
</Properties>
</file>