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2D06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jc w:val="center"/>
        <w:rPr>
          <w:rFonts w:ascii="Arial" w:hAnsi="Arial" w:eastAsia="Arial" w:cs="Arial"/>
          <w:sz w:val="54"/>
        </w:rPr>
      </w:pPr>
      <w:r>
        <w:rPr>
          <w:rFonts w:ascii="Arial" w:hAnsi="Arial" w:eastAsia="Arial" w:cs="Arial"/>
          <w:b/>
          <w:color w:val="172b4d"/>
          <w:sz w:val="54"/>
        </w:rPr>
        <w:t xml:space="preserve">1. Component Diagram</w:t>
      </w:r>
      <w:r>
        <w:rPr>
          <w:rFonts w:ascii="Arial" w:hAnsi="Arial" w:eastAsia="Arial" w:cs="Arial"/>
          <w:sz w:val="54"/>
        </w:rPr>
      </w:r>
      <w:r>
        <w:rPr>
          <w:rFonts w:ascii="Arial" w:hAnsi="Arial" w:eastAsia="Arial" w:cs="Arial"/>
          <w:sz w:val="54"/>
        </w:rPr>
      </w:r>
    </w:p>
    <w:p w14:paraId="518D0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+-----------------+       +------------------+        +---------------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</w:t>
      </w:r>
      <w:r/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6492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left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User Service  |&lt;-----&gt;|  Booking Service |&lt;------&gt;|  Restaurant Service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0345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(Auth/Profiles) |       |(Reservations)    |        | (Restaurants/Tables)|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B186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+-----------------+       +------------------+        +----------------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</w:t>
      </w:r>
      <w:r/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4093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                         |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4714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v                         v                           v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BB10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+-----------------+       +------------------+        +-------------------+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2F8F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Payment Service|&lt;-----&gt;|  Order Service   |&lt;---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-&gt;|   Menu Service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57D8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|(Payments/Refunds)|      | (Pre-orders)     |        | (Menus/Modifiers)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7818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+-----------------+       +------------------+        +-------------------+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8CB1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                         |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125D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v                         v                             v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E148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+-----------------------+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460A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|         Pos Service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E540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| (POS Sync/Adapters)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5E3F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+-----------------------+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CE10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57CD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      v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8B3A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+-------------+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8A7A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|  POS Systems|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7B11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+-------------+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4517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+------------------+          +------------------+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29D6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|  Review Service  |&lt;--------&gt;| Analytics Service|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EE32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|(Reviews/Ratings) |          |(Reporting/Forecast)|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F5D9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+------------------+          +------------------+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0601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E4B610A">
      <w:pPr>
        <w:pBdr/>
        <w:shd w:val="nil"/>
        <w:spacing/>
        <w:ind/>
        <w:rPr>
          <w:rFonts w:ascii="Arial" w:hAnsi="Arial" w:eastAsia="Arial" w:cs="Arial"/>
          <w:b/>
          <w:bCs/>
          <w:color w:val="172b4d"/>
          <w:sz w:val="54"/>
          <w:szCs w:val="54"/>
          <w:highlight w:val="none"/>
        </w:rPr>
      </w:pPr>
      <w:r>
        <w:rPr>
          <w:rFonts w:ascii="Arial" w:hAnsi="Arial" w:eastAsia="Arial" w:cs="Arial"/>
          <w:b/>
          <w:color w:val="172b4d"/>
          <w:sz w:val="54"/>
          <w:highlight w:val="none"/>
        </w:rPr>
        <w:br w:type="page" w:clear="all"/>
      </w:r>
      <w:r>
        <w:rPr>
          <w:rFonts w:ascii="Arial" w:hAnsi="Arial" w:eastAsia="Arial" w:cs="Arial"/>
          <w:b/>
          <w:color w:val="172b4d"/>
          <w:sz w:val="54"/>
          <w:highlight w:val="none"/>
        </w:rPr>
      </w:r>
      <w:r>
        <w:rPr>
          <w:rFonts w:ascii="Arial" w:hAnsi="Arial" w:eastAsia="Arial" w:cs="Arial"/>
          <w:b/>
          <w:color w:val="172b4d"/>
          <w:sz w:val="54"/>
          <w:highlight w:val="none"/>
        </w:rPr>
      </w:r>
    </w:p>
    <w:p w14:paraId="146CD5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jc w:val="center"/>
        <w:rPr>
          <w:rFonts w:ascii="Arial" w:hAnsi="Arial" w:eastAsia="Arial" w:cs="Arial"/>
          <w:b/>
          <w:bCs/>
          <w:color w:val="172b4d"/>
          <w:sz w:val="54"/>
          <w:szCs w:val="54"/>
          <w:highlight w:val="none"/>
        </w:rPr>
      </w:pPr>
      <w:r>
        <w:rPr>
          <w:rFonts w:ascii="Arial" w:hAnsi="Arial" w:eastAsia="Arial" w:cs="Arial"/>
          <w:b/>
          <w:color w:val="172b4d"/>
          <w:sz w:val="54"/>
        </w:rPr>
        <w:t xml:space="preserve">2. Deployment Diagram</w:t>
      </w:r>
      <w:r>
        <w:rPr>
          <w:rFonts w:ascii="Arial" w:hAnsi="Arial" w:eastAsia="Arial" w:cs="Arial"/>
          <w:b/>
          <w:bCs/>
          <w:color w:val="172b4d"/>
          <w:sz w:val="54"/>
          <w:szCs w:val="54"/>
          <w:highlight w:val="none"/>
        </w:rPr>
      </w:r>
      <w:r>
        <w:rPr>
          <w:rFonts w:ascii="Arial" w:hAnsi="Arial" w:eastAsia="Arial" w:cs="Arial"/>
          <w:b/>
          <w:bCs/>
          <w:color w:val="172b4d"/>
          <w:sz w:val="54"/>
          <w:szCs w:val="54"/>
          <w:highlight w:val="none"/>
        </w:rPr>
      </w:r>
    </w:p>
    <w:p w14:paraId="407C2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+--------------------------------------------------------------------------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</w:t>
      </w:r>
      <w:r/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6618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Cloud Infrastructure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A9C0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9A10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+-------------------+    +-------------------+    +------------------------+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55C6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|API Gateway/Ingress|&lt;--&gt;|Service Mesh(Istio)|&lt;--&gt;| Kafka / RabbitMQ Cluster    | 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098D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+-------------------+    +-------------------+    +------------------------+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67D4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|                        |                            |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6E72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v                        v                            v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6C99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+------------------+     +--------------------+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4408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 User Service   |      | Booking Service  |     | Analytics Service  |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64C1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(OAuth2 Server) |      | (Redis Lock + DB)|     | (Stream Processing)|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E0C6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+------------------+     +--------------------+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C33C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1579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+------------------+     +--------------------+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5C18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Restaurant Svc  |      | Order Service    |     |    Pos Service     |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52A9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(PostGIS DB)    |      | (DB + WebSocket) |     | (Webhook Handlers) |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3974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+------------------+     +--------------------+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6BD7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BE10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     +------------------+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301E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Menu Service    |           | Payment Service  |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54EE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| (DB + Kafka)    |          | (Gateway Adapters|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7730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+-----------------+          | + Audit Logs)    |                              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</w:t>
      </w:r>
      <w:r/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5BCC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+------------------+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9EC6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30EE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72BE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| Review Service  |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01B5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| (DB + ML Models)|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DD28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259B9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3211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EAD3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|  Redis Cluster  | (Locking, Caching)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EF28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D0FF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2D95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7189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|  PostgreSQL     | (Primary DB for all services)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0EE7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+-----------------+                                                       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84C5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+-------------------------------------------------------------------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----</w:t>
      </w:r>
      <w:r/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B8E7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598B7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4DBF6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External POS Systems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9840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(iiko, R-Keeper APIs)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00081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FA1C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33D9F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+-----------------------+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7C15B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Payment Gateways      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15796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(Apple Pay, Card Acq.)|</w:t>
      </w:r>
      <w:r>
        <w:rPr>
          <w:rFonts w:ascii="Courier New" w:hAnsi="Courier New" w:eastAsia="Courier New" w:cs="Courier New"/>
          <w:sz w:val="21"/>
        </w:rPr>
      </w:r>
      <w:r>
        <w:rPr>
          <w:rFonts w:ascii="Courier New" w:hAnsi="Courier New" w:eastAsia="Courier New" w:cs="Courier New"/>
          <w:sz w:val="21"/>
        </w:rPr>
      </w:r>
    </w:p>
    <w:p w14:paraId="65432EC1">
      <w:pPr>
        <w:pBdr/>
        <w:spacing/>
        <w:ind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+-----------------------+</w:t>
      </w:r>
      <w:r/>
      <w:r/>
    </w:p>
    <w:p w14:paraId="2451E11C">
      <w:pPr>
        <w:pBdr/>
        <w:shd w:val="nil"/>
        <w:spacing/>
        <w:ind/>
        <w:rPr>
          <w:rFonts w:ascii="Courier New" w:hAnsi="Courier New" w:eastAsia="Courier New" w:cs="Courier New"/>
          <w:color w:val="172b4d"/>
          <w:sz w:val="21"/>
          <w:szCs w:val="21"/>
          <w:highlight w:val="none"/>
        </w:rPr>
      </w:pPr>
      <w:r>
        <w:rPr>
          <w:rFonts w:ascii="Arial" w:hAnsi="Arial" w:eastAsia="Arial" w:cs="Arial"/>
          <w:b/>
          <w:color w:val="172b4d"/>
          <w:sz w:val="54"/>
          <w:highlight w:val="none"/>
        </w:rPr>
        <w:br w:type="page" w:clear="all"/>
      </w:r>
      <w:r>
        <w:rPr>
          <w:rFonts w:ascii="Arial" w:hAnsi="Arial" w:eastAsia="Arial" w:cs="Arial"/>
          <w:b/>
          <w:color w:val="172b4d"/>
          <w:sz w:val="54"/>
          <w:highlight w:val="none"/>
        </w:rPr>
      </w:r>
      <w:r>
        <w:rPr>
          <w:rFonts w:ascii="Arial" w:hAnsi="Arial" w:eastAsia="Arial" w:cs="Arial"/>
          <w:b/>
          <w:color w:val="172b4d"/>
          <w:sz w:val="54"/>
          <w:highlight w:val="none"/>
        </w:rPr>
      </w:r>
    </w:p>
    <w:p w14:paraId="0BBC5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jc w:val="center"/>
        <w:rPr>
          <w:rFonts w:ascii="Arial" w:hAnsi="Arial" w:eastAsia="Arial" w:cs="Arial"/>
          <w:b/>
          <w:bCs/>
          <w:color w:val="172b4d"/>
          <w:sz w:val="54"/>
          <w:szCs w:val="54"/>
          <w:highlight w:val="none"/>
        </w:rPr>
      </w:pPr>
      <w:r>
        <w:rPr>
          <w:rFonts w:ascii="Arial" w:hAnsi="Arial" w:eastAsia="Arial" w:cs="Arial"/>
          <w:b/>
          <w:bCs/>
          <w:color w:val="172b4d"/>
          <w:sz w:val="54"/>
          <w:szCs w:val="54"/>
          <w:lang w:val="undefined"/>
        </w:rPr>
        <w:t xml:space="preserve">3. </w:t>
      </w:r>
      <w:r>
        <w:rPr>
          <w:rFonts w:ascii="Arial" w:hAnsi="Arial" w:eastAsia="Arial" w:cs="Arial"/>
          <w:b/>
          <w:bCs/>
          <w:color w:val="172b4d"/>
          <w:sz w:val="54"/>
          <w:szCs w:val="54"/>
          <w:lang w:val="undefined"/>
        </w:rPr>
        <w:t xml:space="preserve">Se</w:t>
      </w:r>
      <w:r>
        <w:rPr>
          <w:rFonts w:ascii="Arial" w:hAnsi="Arial" w:eastAsia="Arial" w:cs="Arial"/>
          <w:b/>
          <w:color w:val="172b4d"/>
          <w:sz w:val="54"/>
        </w:rPr>
        <w:t xml:space="preserve">quence Diagram (Booking → Payment → Order)</w:t>
      </w:r>
      <w:r>
        <w:rPr>
          <w:rFonts w:ascii="Courier New" w:hAnsi="Courier New" w:eastAsia="Courier New" w:cs="Courier New"/>
          <w:color w:val="172b4d"/>
          <w:sz w:val="21"/>
          <w:highlight w:val="none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CCB0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172b4d"/>
          <w:sz w:val="21"/>
          <w:highlight w:val="none"/>
        </w:rPr>
      </w:r>
      <w:r>
        <w:rPr>
          <w:rFonts w:ascii="Courier New" w:hAnsi="Courier New" w:eastAsia="Courier New" w:cs="Courier New"/>
          <w:color w:val="172b4d"/>
          <w:sz w:val="21"/>
          <w:highlight w:val="none"/>
        </w:rPr>
      </w:r>
      <w:r>
        <w:rPr>
          <w:rFonts w:ascii="Courier New" w:hAnsi="Courier New" w:eastAsia="Courier New" w:cs="Courier New"/>
          <w:color w:val="172b4d"/>
          <w:sz w:val="21"/>
          <w:highlight w:val="none"/>
        </w:rPr>
      </w:r>
    </w:p>
    <w:p w14:paraId="1BB59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eastAsia="Courier New" w:cs="Courier New"/>
          <w:color w:val="172b4d"/>
          <w:sz w:val="21"/>
          <w:szCs w:val="21"/>
          <w:highlight w:val="none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User             Booking Service            Payment Service          Order Service          Pos Service</w:t>
      </w:r>
      <w:r>
        <w:rPr>
          <w:rFonts w:ascii="Courier New" w:hAnsi="Courier New" w:eastAsia="Courier New" w:cs="Courier New"/>
          <w:color w:val="172b4d"/>
          <w:sz w:val="21"/>
          <w:highlight w:val="none"/>
        </w:rPr>
        <w:t xml:space="preserve"> 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                              |                      |                           |                       |</w:t>
      </w:r>
      <w:r/>
      <w:r>
        <w:rPr>
          <w:rFonts w:ascii="Courier New" w:hAnsi="Courier New" w:eastAsia="Courier New" w:cs="Courier New"/>
          <w:sz w:val="21"/>
        </w:rPr>
      </w:r>
    </w:p>
    <w:p w14:paraId="20283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|-- Request Booking --&gt;|                           |                       |                     |</w:t>
      </w:r>
      <w:r/>
    </w:p>
    <w:p w14:paraId="143C6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6ADF1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|-- Acquire Redis Lock ----&gt;|                       |                     |</w:t>
      </w:r>
      <w:r/>
    </w:p>
    <w:p w14:paraId="5DE86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3059C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|&lt;---- Lock Acquired 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</w:t>
      </w: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---|                       |                     |</w:t>
      </w:r>
      <w:r/>
    </w:p>
    <w:p w14:paraId="0B028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2F0B6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|- Create Booking(PENDING)-&gt;|                       |                     |</w:t>
      </w:r>
      <w:r/>
    </w:p>
    <w:p w14:paraId="62828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32DD4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|- Publish BookingCreated -&gt;|                       |                     |</w:t>
      </w:r>
      <w:r/>
    </w:p>
    <w:p w14:paraId="1862E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3DA82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|-- Initiate Payment --&gt;|                     |</w:t>
      </w:r>
      <w:r/>
    </w:p>
    <w:p w14:paraId="2B0E1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0131B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|&lt;-- Payment Success ---|                     |</w:t>
      </w:r>
      <w:r/>
    </w:p>
    <w:p w14:paraId="1E4C4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|&lt;----- Update Booking (CONFIRMED) -----------------|                     |</w:t>
      </w:r>
      <w:r/>
    </w:p>
    <w:p w14:paraId="3273F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5B52E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|-- Publish Booking Confirmed ---------------------&gt;|                     |</w:t>
      </w:r>
      <w:r/>
    </w:p>
    <w:p w14:paraId="7B33F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4AF81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|-- Create Order ----&gt;|</w:t>
      </w:r>
      <w:r/>
    </w:p>
    <w:p w14:paraId="4653B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3D241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|- Publish OrderCreated -&gt;|</w:t>
      </w:r>
      <w:r/>
    </w:p>
    <w:p w14:paraId="2A936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</w:t>
      </w:r>
      <w:r/>
    </w:p>
    <w:p w14:paraId="4B091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|- Sync Order to POS -&gt;|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                |                           |                       |                     |                      |</w:t>
      </w:r>
      <w:r/>
      <w:r/>
    </w:p>
    <w:sectPr>
      <w:footerReference w:type="default" r:id="rId8"/>
      <w:footnotePr/>
      <w:endnotePr/>
      <w:type w:val="nextPage"/>
      <w:pgSz w:h="12240" w:orient="landscape" w:w="15840"/>
      <w:pgMar w:top="720" w:right="360" w:bottom="90" w:left="1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1A8806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2026-03-26T06:43:07Z</dcterms:modified>
</cp:coreProperties>
</file>