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690A"/>
          <w:sz w:val="16"/>
          <w:szCs w:val="16"/>
        </w:rPr>
        <w:t xml:space="preserve">HACKATÓN IA AGÉNTICA · EQUIPO 35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1A17"/>
          <w:sz w:val="38"/>
          <w:szCs w:val="38"/>
        </w:rPr>
        <w:t xml:space="preserve">Ficha Técnica</w:t>
      </w:r>
    </w:p>
    <w:p>
      <w:pPr>
        <w:pBdr>
          <w:bottom w:val="single" w:color="A0690A" w:sz="12" w:space="6"/>
        </w:pBdr>
        <w:spacing w:after="160"/>
      </w:pPr>
      <w:r>
        <w:rPr>
          <w:rFonts w:ascii="Calibri" w:cs="Calibri" w:eastAsia="Calibri" w:hAnsi="Calibri"/>
          <w:color w:val="5A554C"/>
          <w:sz w:val="22"/>
          <w:szCs w:val="22"/>
        </w:rPr>
        <w:t xml:space="preserve">Agente Postventa Zapata · Corporación Zapata (camiones pesados)</w:t>
      </w:r>
    </w:p>
    <w:p>
      <w:pPr>
        <w:spacing w:after="200" w:line="260"/>
      </w:pPr>
      <w:r>
        <w:rPr>
          <w:rFonts w:ascii="Calibri" w:cs="Calibri" w:eastAsia="Calibri" w:hAnsi="Calibri"/>
          <w:color w:val="5A554C"/>
          <w:sz w:val="17"/>
          <w:szCs w:val="17"/>
        </w:rPr>
        <w:t xml:space="preserve">Diego González Garduño — Arquitecto de agente  ·  Gabriel Valadez Gómez — Desarrollador de plataforma  ·  Mtra. Guadalupe Becerra Doncel — Mentora     |     Org 00DgK00000VXSyCUAX · API 67.0 · 12 de agosto de 2026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El reto y la solución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Corporación Zapata da servicio a camiones pesados en nueve talleres del país. Cada consulta de postventa ocupa a un asesor cruzando a mano VIN, kilometraje, póliza y disponibilidad. El Agente Postventa Zapata resuelve cuatro conversaciones de extremo a extremo —cobertura, cita de taller, unidad varada y escalamiento— con efecto real en el CRM: crea y mueve órdenes de servicio, levanta reportes de carretera y abre casos en la cola de postventa.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Un solo agente con una capa de clasificación que enruta a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seis Topics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cuatro resuelven trabajo y dos son guardrails de contención. Las Actions son Flows autolaunched y clases Apex invocables.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Ninguna regla de negocio vive únicamente en lenguaje natural.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Topics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2621"/>
        <w:gridCol w:w="4435"/>
        <w:gridCol w:w="3024"/>
      </w:tblGrid>
      <w:tr>
        <w:trPr>
          <w:tblHeader/>
        </w:trPr>
        <w:tc>
          <w:tcPr>
            <w:tcW w:type="dxa" w:w="2621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Topic</w:t>
            </w:r>
          </w:p>
        </w:tc>
        <w:tc>
          <w:tcPr>
            <w:tcW w:type="dxa" w:w="4435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atiende</w:t>
            </w:r>
          </w:p>
        </w:tc>
        <w:tc>
          <w:tcPr>
            <w:tcW w:type="dxa" w:w="3024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Actions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agent_router
(clasificación)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Da la bienvenida en es_MX y decide el Topic según la intención. Un mensaje genérico va a aclaración, nunca a escalamiento.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Transición a los seis Topics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conocimiento_y_respuestas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Garantías, coberturas, mantenimiento, costos, códigos de falla, requisitos de taller y tiempos de refacciones.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Buscar_Conocimiento_Postventa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agendar_servicio_taller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Agendar, reprogramar o cancelar servicio en taller para unidades de la flotilla.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Consultar_disponibilidad_de_taller · Crear_Orden_Servicio · Reprogramar_Orden_Servicio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atencion_unidades_varadas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Reportes de unidades inmovilizadas y coordinación de asistencia en carretera.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Crear_Reporte_Unidad_Varada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escalamiento_asesor_humano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Petición explícita de una persona, queja, autorización de garantía o riesgo de seguridad.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Crear_Escalamiento_Asesor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off_topic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Declina lo ajeno a postventa de camiones y reencauza.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— (contención)</w:t>
            </w:r>
          </w:p>
        </w:tc>
      </w:tr>
      <w:tr>
        <w:trPr>
          <w:tblHeader w:val="false"/>
        </w:trP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ambiguous_question</w:t>
            </w:r>
          </w:p>
        </w:tc>
        <w:tc>
          <w:tcPr>
            <w:tcW w:type="dxa" w:w="44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Pide la precisión mínima antes de actuar.</w:t>
            </w:r>
          </w:p>
        </w:tc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— (contención)</w:t>
            </w:r>
          </w:p>
        </w:tc>
      </w:tr>
    </w:tbl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Instructions</w:t>
      </w:r>
    </w:p>
    <w:p>
      <w:pPr>
        <w:spacing w:after="100" w:line="26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Las directrices configuradas en cada Topic. Se listan las que gobiernan una decisión, no las de estilo.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Identidad y autonomía (agendar_servicio_taller)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Sin un VIN válido de 17 caracteres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no se ejecuta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Crear_Orden_Servicio: se explica por qué y se ofrece un asesor.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consulta disponibilidad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siempre antes de agendar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aunque el cliente ya haya dicho el día. Sólo se pueden ofrecer las franjas que esa acción devuelve.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petición del cliente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es su autorización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se ejecuta y se reporta, sin pedir un «¿confirmas?» que rompería la resolución autónoma.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Nunca se mencionan identificadores internos de franja, unidad o cuenta. El cliente sólo recibe folios, días y horas.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 presencia de una franja en Salesforce no demuestra disponibilidad operativa: sólo puede llamarse cupo confirmado después de que la acción devuelva una franja verificada.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Procedencia declarada (conocimiento_y_respuestas)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responde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únicamente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con el campo Contenido de los artículos. Prohibido inferir kilometrajes, costos, tiempos o coberturas que no aparezcan textualmente.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Todo resumen abre con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«El material no verificado consultado indica:»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nunca con «la garantía cubre» o «está cubierto».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Tres líneas obligatorias antes del contenido: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Material consultado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Estado de la fuente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Advertencia de procedencia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, con los valores literales que devolvió la acción.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cliente pregunta si la información es oficial, se repite el estado literal de la fuente. Prohibido afirmar que proviene de sistemas verificados: eso no le consta al agente.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número de serie no existe en el padrón, el aviso va antes que cualquier otra línea y el material no se presenta como la cobertura de esa unidad.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Seguridad primero, sin retener el auxilio (atencion_unidades_varadas)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El primer mensaje confirma siempre que el operador esté fuera del carril y con intermitentes encendidas.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Con la carretera y la falla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ya se registra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: no se espera al VIN ni al kilómetro. Una unidad sobre el carril es más urgente, no menos, y retener el reporte retrasa la grúa.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Las respuestas de seguridad van en verdadero sólo si el operador las confirmó. Si no contestó, van en falso: no se suponen.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Escalamiento honesto (escalamiento_asesor_humano)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Se escala sin discutir ante: petición explícita, queja, autorización de garantía o monto, y riesgo de seguridad.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No se declara una transferencia en vivo: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esta organización enruta mediante Case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. Prometer otra cosa sería mentir.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 el registro falla, no se inventa folio ni se afirma que escaló: se comunica el error real.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A0690A"/>
          <w:sz w:val="21"/>
          <w:szCs w:val="21"/>
        </w:rPr>
        <w:t xml:space="preserve">Contención (off_topic · ambiguous_question)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Fuera de postventa de camiones —incluidas compra de unidades, financiamiento, seguros y recursos humanos— se declina y se ofrece un asesor.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Ante una intención incompleta se pide aclaración con opciones concretas. Una petición ambigua nunca se escala.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Actions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3024"/>
        <w:gridCol w:w="1613"/>
        <w:gridCol w:w="5443"/>
      </w:tblGrid>
      <w:tr>
        <w:trPr>
          <w:tblHeader/>
        </w:trPr>
        <w:tc>
          <w:tcPr>
            <w:tcW w:type="dxa" w:w="3024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Action</w:t>
            </w:r>
          </w:p>
        </w:tc>
        <w:tc>
          <w:tcPr>
            <w:tcW w:type="dxa" w:w="1613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Tipo</w:t>
            </w:r>
          </w:p>
        </w:tc>
        <w:tc>
          <w:tcPr>
            <w:tcW w:type="dxa" w:w="5443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Qué hace y qué garantiza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Buscar_Conocimiento_Postventa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SOSL sobre los 20 artículos publicados, con respaldo SOQL por título y resumen. Devuelve el contenido en texto plano, limitado a tres artículos, con su estado de fuente y advertencia. Detecta un VIN inexistente y antepone el aviso dentro del contenido. Escribe su traza con el artículo consultado y la versión de política.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Consultar_disponibilidad_de_taller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Resuelve el taller por código o nombre, valida que atienda ese modelo, aplica la anticipación mínima de la sucursal y devuelve sólo franjas que el alta acepta. Si el taller publica horario sin cupo confirmado no devuelve ninguna opción: dice cuántos publica, quién lo confirma y en qué taller sí se puede apartar hoy.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Crear_Orden_Servicio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Alta real de WorkOrder sobre la franja elegida. Valida la anticipación mínima, ocupa el cupo y rechaza cualquier franja sin procedencia acreditada. Deriva su clave de idempotencia, así que repetir la petición no agenda dos veces.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Reprogramar_Orden_Servicio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Mueve la cita existente conservando el folio. Cuando la ventana ya no lo permite, deriva a un caso en lugar de fallar en silencio.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Crear_Reporte_Unidad_Varada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Flow autolaunched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Levanta Unidad_Varada__c con lo mínimo indispensable —carretera y falla— y prioridad crítica. Devuelve el aviso de seguridad para que el agente lo lea antes del folio.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Crear_Escalamiento_Asesor</w:t>
            </w:r>
          </w:p>
        </w:tc>
        <w:tc>
          <w:tcPr>
            <w:tcW w:type="dxa" w:w="16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Apex invocable</w:t>
            </w:r>
          </w:p>
        </w:tc>
        <w:tc>
          <w:tcPr>
            <w:tcW w:type="dxa" w:w="544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Abre el Case en la cola de postventa con la conversación adjunta como comentarios internos. Idempotente por Idempotency_Key__c: un reintento no duplica el caso.</w:t>
            </w:r>
          </w:p>
        </w:tc>
      </w:tr>
    </w:tbl>
    <w:p>
      <w:pPr>
        <w:spacing w:after="100" w:line="260"/>
      </w:pPr>
      <w:r>
        <w:rPr>
          <w:rFonts w:ascii="Calibri" w:cs="Calibri" w:eastAsia="Calibri" w:hAnsi="Calibri"/>
          <w:color w:val="1B1A17"/>
          <w:sz w:val="19"/>
          <w:szCs w:val="19"/>
        </w:rPr>
        <w:t xml:space="preserve">Un quinto Flow,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Registrar_Log_Agente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, es un subflow que los tres anteriores invocan en las rutas de éxito, bloqueo y error, de modo que ninguna acción pueda olvidar su traza. Cada registro lleva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Correlation_Id__c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, que amarra la conversación completa desde la primera pregunta hasta el caso que atiende un asesor.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Verificación</w:t>
      </w:r>
    </w:p>
    <w:p>
      <w:pPr>
        <w:spacing w:after="120" w:line="26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Todo lo afirmado aquí se comprueba con gates reproducibles contra la organización: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139/139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pruebas unitarias del servidor,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80/80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del contrato de la Agent API,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41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casos e2e,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21/21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pruebas Apex en la org,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0 violaciones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del sistema de diseño en siete estados de pantalla, y dos sondas que conversan con el agente usando datos que no son los del demo: las 15 unidades de la flota y los 9 talleres. Última corrida: 12 de agosto de 2026, en verde.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Técnica — Agente Postventa Zapata</dc:title>
  <dc:creator>Equipo 35 — Hackatón IA Agéntica</dc:creator>
  <dc:description>Topics, Instructions y Actions del Agente Postventa Zapata</dc:description>
  <cp:lastModifiedBy>Un-named</cp:lastModifiedBy>
  <cp:revision>1</cp:revision>
  <dcterms:created xsi:type="dcterms:W3CDTF">2026-08-12T23:05:05.150Z</dcterms:created>
  <dcterms:modified xsi:type="dcterms:W3CDTF">2026-08-12T23:05:05.150Z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