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E15C9" w14:textId="77777777" w:rsidR="008D7CFF" w:rsidRDefault="00AC5D87" w:rsidP="00AC5D87">
      <w:pPr>
        <w:pStyle w:val="Ttulo1"/>
        <w:numPr>
          <w:ilvl w:val="0"/>
          <w:numId w:val="1"/>
        </w:numPr>
      </w:pPr>
      <w:r>
        <w:t>Perceptible</w:t>
      </w:r>
      <w:r w:rsidR="003C1CA4" w:rsidRPr="003C1CA4">
        <w:t xml:space="preserve"> </w:t>
      </w:r>
    </w:p>
    <w:p w14:paraId="42666DBA" w14:textId="77777777" w:rsidR="003C1CA4" w:rsidRPr="003C1CA4" w:rsidRDefault="003C1CA4" w:rsidP="003C1CA4">
      <w:pPr>
        <w:pStyle w:val="Sinespaciado"/>
      </w:pPr>
    </w:p>
    <w:p w14:paraId="6E8C4AC4" w14:textId="77777777" w:rsidR="003C1CA4" w:rsidRPr="003C1CA4" w:rsidRDefault="003C1CA4" w:rsidP="003C1CA4">
      <w:pPr>
        <w:pStyle w:val="Sinespaciado"/>
        <w:ind w:left="360" w:firstLine="348"/>
      </w:pPr>
      <w:r>
        <w:rPr>
          <w:shd w:val="clear" w:color="auto" w:fill="FFFFFF"/>
        </w:rPr>
        <w:t>La información y los componentes de la interfaz de usuario deben poder presentarse a los usuarios de manera que puedan percibirlos.</w:t>
      </w:r>
    </w:p>
    <w:p w14:paraId="171D2503" w14:textId="77777777" w:rsidR="00AC5D87" w:rsidRDefault="00AC5D87" w:rsidP="00AC5D87">
      <w:pPr>
        <w:pStyle w:val="Ttulo2"/>
        <w:numPr>
          <w:ilvl w:val="1"/>
          <w:numId w:val="1"/>
        </w:numPr>
      </w:pPr>
      <w:r>
        <w:t>Alternativas de Texto</w:t>
      </w:r>
      <w:r w:rsidR="003C1CA4">
        <w:rPr>
          <w:noProof/>
          <w:lang w:eastAsia="es-ES"/>
        </w:rPr>
        <w:drawing>
          <wp:inline distT="0" distB="0" distL="0" distR="0" wp14:anchorId="5E7C40EB" wp14:editId="5FD35FE5">
            <wp:extent cx="254442" cy="254442"/>
            <wp:effectExtent l="0" t="0" r="0" b="0"/>
            <wp:docPr id="6" name="Imagen 6" descr="C:\Users\marcos.ruiz\Downloads\kisspng-check-mark-tick-clip-art-green-tick-mark-5aa8e456cec986.968665711521017942847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cos.ruiz\Downloads\kisspng-check-mark-tick-clip-art-green-tick-mark-5aa8e456cec986.968665711521017942847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34" cy="25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19577" w14:textId="77777777" w:rsidR="003C1CA4" w:rsidRPr="003C1CA4" w:rsidRDefault="003C1CA4" w:rsidP="003C1CA4">
      <w:pPr>
        <w:pStyle w:val="Sinespaciado"/>
      </w:pPr>
    </w:p>
    <w:p w14:paraId="276FEAF8" w14:textId="77777777" w:rsidR="003C1CA4" w:rsidRDefault="003C1CA4" w:rsidP="003C1CA4">
      <w:pPr>
        <w:ind w:left="360" w:firstLine="348"/>
      </w:pPr>
      <w:r>
        <w:t>La web proporciona alternativas de texto para cualquier contenido que no es texto. Esto ayuda a las personas con discapacidades a tener diferentes alternativas para poder interactuar con los elementos multimedia de la página. A continuación, se muestran algunos ejemplos.</w:t>
      </w:r>
    </w:p>
    <w:p w14:paraId="0B9605C9" w14:textId="77777777" w:rsidR="001216A6" w:rsidRDefault="001216A6" w:rsidP="002F6239">
      <w:pPr>
        <w:ind w:firstLine="708"/>
      </w:pPr>
      <w:r>
        <w:t>Todas las imágenes de la web tienen su descripción siempre.</w:t>
      </w:r>
    </w:p>
    <w:p w14:paraId="1568B3C2" w14:textId="77777777" w:rsidR="001216A6" w:rsidRDefault="001216A6" w:rsidP="001216A6">
      <w:pPr>
        <w:ind w:left="360" w:firstLine="348"/>
        <w:jc w:val="center"/>
      </w:pPr>
      <w:r>
        <w:rPr>
          <w:noProof/>
          <w:lang w:eastAsia="es-ES"/>
        </w:rPr>
        <w:drawing>
          <wp:inline distT="0" distB="0" distL="0" distR="0" wp14:anchorId="4B12BCF1" wp14:editId="28E740D8">
            <wp:extent cx="5400040" cy="1693088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D4BE" w14:textId="77777777" w:rsidR="002F6239" w:rsidRDefault="002F6239" w:rsidP="001216A6">
      <w:pPr>
        <w:ind w:left="360" w:firstLine="348"/>
        <w:jc w:val="center"/>
      </w:pPr>
      <w:r>
        <w:rPr>
          <w:noProof/>
          <w:lang w:eastAsia="es-ES"/>
        </w:rPr>
        <w:drawing>
          <wp:inline distT="0" distB="0" distL="0" distR="0" wp14:anchorId="4AAF6966" wp14:editId="466B3A1B">
            <wp:extent cx="5400040" cy="226071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70DD" w14:textId="77777777" w:rsidR="001216A6" w:rsidRDefault="001216A6" w:rsidP="001216A6">
      <w:pPr>
        <w:ind w:left="360" w:firstLine="348"/>
        <w:jc w:val="center"/>
      </w:pPr>
      <w:r>
        <w:rPr>
          <w:noProof/>
          <w:lang w:eastAsia="es-ES"/>
        </w:rPr>
        <w:drawing>
          <wp:inline distT="0" distB="0" distL="0" distR="0" wp14:anchorId="1AA105A9" wp14:editId="2E62F4CB">
            <wp:extent cx="3067675" cy="2759103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8302" cy="275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A13C" w14:textId="77777777" w:rsidR="001216A6" w:rsidRDefault="001216A6" w:rsidP="003C1CA4">
      <w:pPr>
        <w:ind w:left="360" w:firstLine="348"/>
      </w:pPr>
      <w:r>
        <w:t>El video y su audio son percibidos por el usuario mediante una alternativa textual.</w:t>
      </w:r>
    </w:p>
    <w:p w14:paraId="6A463131" w14:textId="77777777" w:rsidR="001216A6" w:rsidRDefault="001216A6" w:rsidP="001216A6">
      <w:pPr>
        <w:ind w:left="360" w:firstLine="348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2555E5C4" wp14:editId="6B5C57C2">
            <wp:extent cx="2937356" cy="178109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7958" cy="178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2010" w14:textId="77777777" w:rsidR="003C1CA4" w:rsidRDefault="001216A6" w:rsidP="003502B3">
      <w:pPr>
        <w:ind w:left="360" w:firstLine="348"/>
        <w:jc w:val="center"/>
      </w:pPr>
      <w:r>
        <w:rPr>
          <w:noProof/>
          <w:lang w:eastAsia="es-ES"/>
        </w:rPr>
        <w:drawing>
          <wp:inline distT="0" distB="0" distL="0" distR="0" wp14:anchorId="509F9939" wp14:editId="15C60157">
            <wp:extent cx="5227889" cy="185265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8964" cy="18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C893" w14:textId="77777777" w:rsidR="00D13BD7" w:rsidRDefault="00D13BD7" w:rsidP="00D13BD7">
      <w:pPr>
        <w:ind w:left="360" w:firstLine="348"/>
        <w:jc w:val="both"/>
      </w:pPr>
      <w:r>
        <w:t>Por otro lado, mediante el menú de accesibilidad presente en la parte superior derecha, se puede modificar el tamaño, la fuente y el color de la letra a elección del usuario.</w:t>
      </w:r>
    </w:p>
    <w:p w14:paraId="2D77832C" w14:textId="77777777" w:rsidR="00D13BD7" w:rsidRDefault="00D13BD7" w:rsidP="00D13BD7">
      <w:pPr>
        <w:ind w:left="360" w:firstLine="348"/>
        <w:jc w:val="center"/>
      </w:pPr>
      <w:r>
        <w:rPr>
          <w:noProof/>
          <w:lang w:eastAsia="es-ES"/>
        </w:rPr>
        <w:drawing>
          <wp:inline distT="0" distB="0" distL="0" distR="0" wp14:anchorId="682E3414" wp14:editId="4F90DC6D">
            <wp:extent cx="1916889" cy="1224501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7837" cy="122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0BAB" w14:textId="77777777" w:rsidR="00D13BD7" w:rsidRPr="003C1CA4" w:rsidRDefault="00D13BD7" w:rsidP="00D13BD7">
      <w:pPr>
        <w:ind w:left="360" w:firstLine="348"/>
        <w:jc w:val="center"/>
      </w:pPr>
      <w:r>
        <w:rPr>
          <w:noProof/>
          <w:lang w:eastAsia="es-ES"/>
        </w:rPr>
        <w:drawing>
          <wp:inline distT="0" distB="0" distL="0" distR="0" wp14:anchorId="0365106D" wp14:editId="5733DC5F">
            <wp:extent cx="1224501" cy="158251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3239" cy="158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9368" w14:textId="77777777" w:rsidR="00AC5D87" w:rsidRDefault="00AC5D87" w:rsidP="00AC5D87">
      <w:pPr>
        <w:pStyle w:val="Ttulo2"/>
        <w:numPr>
          <w:ilvl w:val="1"/>
          <w:numId w:val="1"/>
        </w:numPr>
      </w:pPr>
      <w:r>
        <w:t>Medios basados en el tiempo</w:t>
      </w:r>
      <w:r w:rsidR="00D13BD7">
        <w:rPr>
          <w:noProof/>
          <w:lang w:eastAsia="es-ES"/>
        </w:rPr>
        <w:drawing>
          <wp:inline distT="0" distB="0" distL="0" distR="0" wp14:anchorId="7B99F9E1" wp14:editId="5D1436FB">
            <wp:extent cx="254442" cy="254442"/>
            <wp:effectExtent l="0" t="0" r="0" b="0"/>
            <wp:docPr id="14" name="Imagen 14" descr="C:\Users\marcos.ruiz\Downloads\kisspng-check-mark-tick-clip-art-green-tick-mark-5aa8e456cec986.968665711521017942847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cos.ruiz\Downloads\kisspng-check-mark-tick-clip-art-green-tick-mark-5aa8e456cec986.968665711521017942847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34" cy="25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F964" w14:textId="77777777" w:rsidR="003502B3" w:rsidRPr="003502B3" w:rsidRDefault="003502B3" w:rsidP="003502B3">
      <w:pPr>
        <w:pStyle w:val="Sinespaciado"/>
      </w:pPr>
    </w:p>
    <w:p w14:paraId="54FF2780" w14:textId="77777777" w:rsidR="003502B3" w:rsidRDefault="003502B3" w:rsidP="003502B3">
      <w:pPr>
        <w:ind w:left="360"/>
      </w:pPr>
      <w:r>
        <w:t>La web proporciona alternativas para los medios basados en el tiempo.</w:t>
      </w:r>
    </w:p>
    <w:p w14:paraId="5B9B3FDA" w14:textId="77777777" w:rsidR="003502B3" w:rsidRDefault="003502B3" w:rsidP="003502B3">
      <w:pPr>
        <w:ind w:left="360"/>
      </w:pPr>
      <w:r>
        <w:lastRenderedPageBreak/>
        <w:t>Por ejemplo, el video de la presentación, tiene subtítulos en vivo mientras se reproduce el video. Estos subtítulos se pueden activar y desactivar en cualquier momento.</w:t>
      </w:r>
    </w:p>
    <w:p w14:paraId="6DED6CAD" w14:textId="77777777" w:rsidR="003502B3" w:rsidRDefault="003502B3" w:rsidP="003502B3">
      <w:pPr>
        <w:ind w:left="360"/>
        <w:jc w:val="center"/>
      </w:pPr>
      <w:r>
        <w:rPr>
          <w:noProof/>
          <w:lang w:eastAsia="es-ES"/>
        </w:rPr>
        <w:drawing>
          <wp:inline distT="0" distB="0" distL="0" distR="0" wp14:anchorId="6B8E19F7" wp14:editId="45871051">
            <wp:extent cx="3912042" cy="2797035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6650" cy="280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2AEC" w14:textId="77777777" w:rsidR="00D13BD7" w:rsidRPr="00D13BD7" w:rsidRDefault="00D13BD7" w:rsidP="00D13BD7">
      <w:pPr>
        <w:pStyle w:val="Sinespaciado"/>
      </w:pPr>
      <w:r w:rsidRPr="00D13BD7">
        <w:t xml:space="preserve">Además, este video contiene el botón “Mostrar Transcripción” en el que aparece el audio del video y los subtítulos para ese audio pregrabado </w:t>
      </w:r>
      <w:r w:rsidRPr="00D13BD7">
        <w:rPr>
          <w:b/>
        </w:rPr>
        <w:t>Ver Imagen  4</w:t>
      </w:r>
      <w:r w:rsidRPr="00D13BD7">
        <w:t xml:space="preserve">. Con esto, </w:t>
      </w:r>
      <w:r w:rsidRPr="00D13BD7">
        <w:rPr>
          <w:rFonts w:cs="Arial"/>
          <w:color w:val="1D1D1D"/>
          <w:shd w:val="clear" w:color="auto" w:fill="FFFFFF"/>
        </w:rPr>
        <w:t>Se proporciona una descripción de audio para todo el contenido de video pregrabado en medios sincronizados</w:t>
      </w:r>
    </w:p>
    <w:p w14:paraId="6BCE8629" w14:textId="77777777" w:rsidR="00D13BD7" w:rsidRDefault="00D13BD7" w:rsidP="00D13BD7">
      <w:pPr>
        <w:ind w:left="360"/>
        <w:jc w:val="both"/>
      </w:pPr>
    </w:p>
    <w:p w14:paraId="6CFDB858" w14:textId="77777777" w:rsidR="003502B3" w:rsidRPr="003502B3" w:rsidRDefault="003502B3" w:rsidP="003502B3">
      <w:pPr>
        <w:ind w:left="360"/>
      </w:pPr>
    </w:p>
    <w:p w14:paraId="5C960612" w14:textId="77777777" w:rsidR="00AC5D87" w:rsidRDefault="00AC5D87" w:rsidP="00AC5D87">
      <w:pPr>
        <w:pStyle w:val="Ttulo2"/>
        <w:numPr>
          <w:ilvl w:val="1"/>
          <w:numId w:val="1"/>
        </w:numPr>
      </w:pPr>
      <w:r>
        <w:t>Adaptable</w:t>
      </w:r>
      <w:r w:rsidR="00681A2B">
        <w:rPr>
          <w:noProof/>
          <w:lang w:eastAsia="es-ES"/>
        </w:rPr>
        <w:drawing>
          <wp:inline distT="0" distB="0" distL="0" distR="0" wp14:anchorId="6989C95E" wp14:editId="65FF0219">
            <wp:extent cx="254442" cy="254442"/>
            <wp:effectExtent l="0" t="0" r="0" b="0"/>
            <wp:docPr id="21" name="Imagen 21" descr="C:\Users\marcos.ruiz\Downloads\kisspng-check-mark-tick-clip-art-green-tick-mark-5aa8e456cec986.968665711521017942847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cos.ruiz\Downloads\kisspng-check-mark-tick-clip-art-green-tick-mark-5aa8e456cec986.968665711521017942847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34" cy="25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3D55B" w14:textId="77777777" w:rsidR="00D13BD7" w:rsidRDefault="00D13BD7" w:rsidP="00D13BD7">
      <w:r>
        <w:t>Se ha creado un contenido que se puede presentar de diferentes formas sin perder su información y su estructura.</w:t>
      </w:r>
    </w:p>
    <w:p w14:paraId="30CCBE5B" w14:textId="77777777" w:rsidR="002843C1" w:rsidRDefault="002843C1" w:rsidP="00D13BD7">
      <w:r>
        <w:t>Se han utilizado elementos Aria para definir una estructura semántica para hacer que la información y las relaciones transmitidas a través de la presentación se puedan determinar usando la programación en HTML. Por ejemplo, en los siguientes fragmentos de código se puede apreciar el uso de algunas etiquetas Aria:</w:t>
      </w:r>
    </w:p>
    <w:p w14:paraId="39AF68AD" w14:textId="2FB0097E" w:rsidR="009B1A1F" w:rsidRDefault="009B1A1F" w:rsidP="00D13BD7">
      <w:r>
        <w:t>El uso del atributo aria-</w:t>
      </w:r>
      <w:proofErr w:type="spellStart"/>
      <w:r>
        <w:t>describedby</w:t>
      </w:r>
      <w:proofErr w:type="spellEnd"/>
      <w:r>
        <w:t xml:space="preserve"> para referirse a alguna identificación de alg</w:t>
      </w:r>
      <w:r w:rsidR="00251288">
        <w:t>ú</w:t>
      </w:r>
      <w:r>
        <w:t>n campo.</w:t>
      </w:r>
    </w:p>
    <w:p w14:paraId="194F877F" w14:textId="77777777" w:rsidR="002843C1" w:rsidRPr="002843C1" w:rsidRDefault="002843C1" w:rsidP="002843C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2843C1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2843C1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input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2843C1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title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2843C1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"¿Tiene alguna discapacidad?"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2843C1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type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2843C1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"text"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2843C1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id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2843C1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"discapacidad"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2843C1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name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2843C1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"discapacidad"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2843C1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placeholder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2843C1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"Escriba su discapacidad"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2843C1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aria-describedby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2843C1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"sample-tip"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2843C1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/&gt;</w:t>
      </w:r>
    </w:p>
    <w:p w14:paraId="1B0DD407" w14:textId="77777777" w:rsidR="002843C1" w:rsidRDefault="009B1A1F" w:rsidP="00D13BD7">
      <w:r>
        <w:t>Que hace referencia a un “</w:t>
      </w:r>
      <w:proofErr w:type="spellStart"/>
      <w:r>
        <w:t>tooltip</w:t>
      </w:r>
      <w:proofErr w:type="spellEnd"/>
      <w:r>
        <w:t>” de ayuda para indicar que información puede introducir el usuario.</w:t>
      </w:r>
    </w:p>
    <w:p w14:paraId="7C8BCF8E" w14:textId="77777777" w:rsidR="009B1A1F" w:rsidRPr="009B1A1F" w:rsidRDefault="009B1A1F" w:rsidP="009B1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808080"/>
          <w:sz w:val="18"/>
          <w:szCs w:val="18"/>
          <w:lang w:eastAsia="es-ES"/>
        </w:rPr>
      </w:pPr>
      <w:r w:rsidRPr="009B1A1F">
        <w:rPr>
          <w:rFonts w:ascii="Consolas" w:eastAsia="Times New Roman" w:hAnsi="Consolas" w:cs="Consolas"/>
          <w:color w:val="808080"/>
          <w:sz w:val="18"/>
          <w:szCs w:val="18"/>
          <w:lang w:eastAsia="es-ES"/>
        </w:rPr>
        <w:t>&lt;</w:t>
      </w:r>
      <w:proofErr w:type="spellStart"/>
      <w:r w:rsidRPr="009B1A1F">
        <w:rPr>
          <w:rFonts w:ascii="Consolas" w:eastAsia="Times New Roman" w:hAnsi="Consolas" w:cs="Consolas"/>
          <w:color w:val="569CD6"/>
          <w:sz w:val="18"/>
          <w:szCs w:val="18"/>
          <w:lang w:eastAsia="es-ES"/>
        </w:rPr>
        <w:t>div</w:t>
      </w:r>
      <w:proofErr w:type="spellEnd"/>
      <w:r w:rsidRPr="009B1A1F">
        <w:rPr>
          <w:rFonts w:ascii="Consolas" w:eastAsia="Times New Roman" w:hAnsi="Consolas" w:cs="Consolas"/>
          <w:color w:val="D4D4D4"/>
          <w:sz w:val="18"/>
          <w:szCs w:val="18"/>
          <w:lang w:eastAsia="es-ES"/>
        </w:rPr>
        <w:t> </w:t>
      </w:r>
      <w:r w:rsidRPr="009B1A1F">
        <w:rPr>
          <w:rFonts w:ascii="Consolas" w:eastAsia="Times New Roman" w:hAnsi="Consolas" w:cs="Consolas"/>
          <w:color w:val="9CDCFE"/>
          <w:sz w:val="18"/>
          <w:szCs w:val="18"/>
          <w:lang w:eastAsia="es-ES"/>
        </w:rPr>
        <w:t>role</w:t>
      </w:r>
      <w:r w:rsidRPr="009B1A1F">
        <w:rPr>
          <w:rFonts w:ascii="Consolas" w:eastAsia="Times New Roman" w:hAnsi="Consolas" w:cs="Consolas"/>
          <w:color w:val="D4D4D4"/>
          <w:sz w:val="18"/>
          <w:szCs w:val="18"/>
          <w:lang w:eastAsia="es-ES"/>
        </w:rPr>
        <w:t>=</w:t>
      </w:r>
      <w:r w:rsidRPr="009B1A1F">
        <w:rPr>
          <w:rFonts w:ascii="Consolas" w:eastAsia="Times New Roman" w:hAnsi="Consolas" w:cs="Consolas"/>
          <w:color w:val="CE9178"/>
          <w:sz w:val="18"/>
          <w:szCs w:val="18"/>
          <w:lang w:eastAsia="es-ES"/>
        </w:rPr>
        <w:t>"</w:t>
      </w:r>
      <w:proofErr w:type="spellStart"/>
      <w:r w:rsidRPr="009B1A1F">
        <w:rPr>
          <w:rFonts w:ascii="Consolas" w:eastAsia="Times New Roman" w:hAnsi="Consolas" w:cs="Consolas"/>
          <w:color w:val="CE9178"/>
          <w:sz w:val="18"/>
          <w:szCs w:val="18"/>
          <w:lang w:eastAsia="es-ES"/>
        </w:rPr>
        <w:t>tooltip</w:t>
      </w:r>
      <w:proofErr w:type="spellEnd"/>
      <w:r w:rsidRPr="009B1A1F">
        <w:rPr>
          <w:rFonts w:ascii="Consolas" w:eastAsia="Times New Roman" w:hAnsi="Consolas" w:cs="Consolas"/>
          <w:color w:val="CE9178"/>
          <w:sz w:val="18"/>
          <w:szCs w:val="18"/>
          <w:lang w:eastAsia="es-ES"/>
        </w:rPr>
        <w:t>"</w:t>
      </w:r>
      <w:r>
        <w:rPr>
          <w:rFonts w:ascii="Consolas" w:eastAsia="Times New Roman" w:hAnsi="Consolas" w:cs="Consolas"/>
          <w:color w:val="CE9178"/>
          <w:sz w:val="18"/>
          <w:szCs w:val="18"/>
          <w:lang w:eastAsia="es-ES"/>
        </w:rPr>
        <w:t xml:space="preserve"> </w:t>
      </w:r>
      <w:r w:rsidRPr="009B1A1F">
        <w:rPr>
          <w:rFonts w:ascii="Consolas" w:eastAsia="Times New Roman" w:hAnsi="Consolas" w:cs="Consolas"/>
          <w:color w:val="9CDCFE"/>
          <w:sz w:val="18"/>
          <w:szCs w:val="18"/>
          <w:lang w:eastAsia="es-ES"/>
        </w:rPr>
        <w:t>id</w:t>
      </w:r>
      <w:r w:rsidRPr="009B1A1F">
        <w:rPr>
          <w:rFonts w:ascii="Consolas" w:eastAsia="Times New Roman" w:hAnsi="Consolas" w:cs="Consolas"/>
          <w:color w:val="D4D4D4"/>
          <w:sz w:val="18"/>
          <w:szCs w:val="18"/>
          <w:lang w:eastAsia="es-ES"/>
        </w:rPr>
        <w:t>=</w:t>
      </w:r>
      <w:r w:rsidRPr="009B1A1F">
        <w:rPr>
          <w:rFonts w:ascii="Consolas" w:eastAsia="Times New Roman" w:hAnsi="Consolas" w:cs="Consolas"/>
          <w:color w:val="CE9178"/>
          <w:sz w:val="18"/>
          <w:szCs w:val="18"/>
          <w:lang w:eastAsia="es-ES"/>
        </w:rPr>
        <w:t>"discapacid</w:t>
      </w:r>
      <w:r>
        <w:rPr>
          <w:rFonts w:ascii="Consolas" w:eastAsia="Times New Roman" w:hAnsi="Consolas" w:cs="Consolas"/>
          <w:color w:val="CE9178"/>
          <w:sz w:val="18"/>
          <w:szCs w:val="18"/>
          <w:lang w:eastAsia="es-ES"/>
        </w:rPr>
        <w:t>ad-</w:t>
      </w:r>
      <w:r w:rsidRPr="009B1A1F">
        <w:rPr>
          <w:rFonts w:ascii="Consolas" w:eastAsia="Times New Roman" w:hAnsi="Consolas" w:cs="Consolas"/>
          <w:color w:val="CE9178"/>
          <w:sz w:val="18"/>
          <w:szCs w:val="18"/>
          <w:lang w:eastAsia="es-ES"/>
        </w:rPr>
        <w:t>tip"</w:t>
      </w:r>
      <w:r w:rsidRPr="009B1A1F">
        <w:rPr>
          <w:rFonts w:ascii="Consolas" w:eastAsia="Times New Roman" w:hAnsi="Consolas" w:cs="Consolas"/>
          <w:color w:val="808080"/>
          <w:sz w:val="18"/>
          <w:szCs w:val="18"/>
          <w:lang w:eastAsia="es-ES"/>
        </w:rPr>
        <w:t>&gt;</w:t>
      </w:r>
      <w:r w:rsidRPr="009B1A1F">
        <w:rPr>
          <w:rFonts w:ascii="Consolas" w:eastAsia="Times New Roman" w:hAnsi="Consolas" w:cs="Consolas"/>
          <w:color w:val="D4D4D4"/>
          <w:sz w:val="18"/>
          <w:szCs w:val="18"/>
          <w:lang w:eastAsia="es-ES"/>
        </w:rPr>
        <w:t>Ayuda: discapacidad auditiva, visual, cognitiva, motora ...</w:t>
      </w:r>
      <w:r w:rsidRPr="009B1A1F">
        <w:rPr>
          <w:rFonts w:ascii="Consolas" w:eastAsia="Times New Roman" w:hAnsi="Consolas" w:cs="Consolas"/>
          <w:color w:val="808080"/>
          <w:sz w:val="18"/>
          <w:szCs w:val="18"/>
          <w:lang w:eastAsia="es-ES"/>
        </w:rPr>
        <w:t>&lt;/</w:t>
      </w:r>
      <w:r w:rsidRPr="009B1A1F">
        <w:rPr>
          <w:rFonts w:ascii="Consolas" w:eastAsia="Times New Roman" w:hAnsi="Consolas" w:cs="Consolas"/>
          <w:color w:val="569CD6"/>
          <w:sz w:val="18"/>
          <w:szCs w:val="18"/>
          <w:lang w:eastAsia="es-ES"/>
        </w:rPr>
        <w:t>div</w:t>
      </w:r>
      <w:r w:rsidRPr="009B1A1F">
        <w:rPr>
          <w:rFonts w:ascii="Consolas" w:eastAsia="Times New Roman" w:hAnsi="Consolas" w:cs="Consolas"/>
          <w:color w:val="808080"/>
          <w:sz w:val="18"/>
          <w:szCs w:val="18"/>
          <w:lang w:eastAsia="es-ES"/>
        </w:rPr>
        <w:t>&gt;</w:t>
      </w:r>
    </w:p>
    <w:p w14:paraId="1AA67193" w14:textId="77777777" w:rsidR="009B1A1F" w:rsidRDefault="009B1A1F" w:rsidP="00D13BD7"/>
    <w:p w14:paraId="7E5FD8F5" w14:textId="77777777" w:rsidR="009B1A1F" w:rsidRPr="009B1A1F" w:rsidRDefault="009B1A1F" w:rsidP="00D13BD7">
      <w:r>
        <w:t>El uso del atributo “role” para definir una función para las etiquetas.</w:t>
      </w:r>
    </w:p>
    <w:p w14:paraId="3E1336ED" w14:textId="77777777" w:rsidR="009B1A1F" w:rsidRDefault="009B1A1F" w:rsidP="009B1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</w:pPr>
      <w:r w:rsidRPr="009B1A1F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lastRenderedPageBreak/>
        <w:t>&lt;</w:t>
      </w:r>
      <w:r w:rsidRPr="009B1A1F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h2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9B1A1F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id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9B1A1F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"menu"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9B1A1F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class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9B1A1F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"center"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9B1A1F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role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9B1A1F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"menu"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Menú - Exposiciones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9B1A1F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h2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022EE8C2" w14:textId="77777777" w:rsidR="009B1A1F" w:rsidRPr="009B1A1F" w:rsidRDefault="009B1A1F" w:rsidP="009B1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9B1A1F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9B1A1F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ul</w:t>
      </w:r>
      <w:proofErr w:type="spellEnd"/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9B1A1F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id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9B1A1F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"resumen"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9B1A1F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role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9B1A1F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proofErr w:type="spellStart"/>
      <w:r w:rsidRPr="009B1A1F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list</w:t>
      </w:r>
      <w:proofErr w:type="spellEnd"/>
      <w:r w:rsidRPr="009B1A1F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5CA418F7" w14:textId="77777777" w:rsidR="009B1A1F" w:rsidRDefault="009B1A1F" w:rsidP="00D13BD7"/>
    <w:p w14:paraId="1E5EA84E" w14:textId="77777777" w:rsidR="009B1A1F" w:rsidRPr="009B1A1F" w:rsidRDefault="009B1A1F" w:rsidP="009B1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9B1A1F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9B1A1F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9B1A1F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role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9B1A1F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"tooltip"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9B1A1F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id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9B1A1F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"fecha-tip"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Ayuda: por ejemplo, 20/08/2021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9B1A1F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306B8A62" w14:textId="77777777" w:rsidR="009B1A1F" w:rsidRDefault="009B1A1F" w:rsidP="00D13BD7"/>
    <w:p w14:paraId="28A8A779" w14:textId="77777777" w:rsidR="009B1A1F" w:rsidRDefault="009B1A1F" w:rsidP="00D13BD7">
      <w:r w:rsidRPr="009B1A1F">
        <w:t>El atributo aria-</w:t>
      </w:r>
      <w:proofErr w:type="spellStart"/>
      <w:r w:rsidRPr="009B1A1F">
        <w:t>hidden</w:t>
      </w:r>
      <w:proofErr w:type="spellEnd"/>
      <w:r w:rsidRPr="009B1A1F">
        <w:t xml:space="preserve"> para que no quede visualmente oculto</w:t>
      </w:r>
      <w:r>
        <w:t>.</w:t>
      </w:r>
    </w:p>
    <w:p w14:paraId="692D8693" w14:textId="77777777" w:rsidR="009B1A1F" w:rsidRPr="009B1A1F" w:rsidRDefault="009B1A1F" w:rsidP="009B1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9B1A1F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9B1A1F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1290A965" w14:textId="77777777" w:rsidR="009B1A1F" w:rsidRPr="009B1A1F" w:rsidRDefault="009B1A1F" w:rsidP="009B1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9B1A1F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9B1A1F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9B1A1F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aria-hidden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9B1A1F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"true"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2 euros.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9B1A1F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&gt;&lt;/</w:t>
      </w:r>
      <w:r w:rsidRPr="009B1A1F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label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</w:t>
      </w:r>
      <w:proofErr w:type="spellStart"/>
      <w:r w:rsidRPr="009B1A1F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br</w:t>
      </w:r>
      <w:proofErr w:type="spellEnd"/>
      <w:r w:rsidRPr="009B1A1F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52BF420F" w14:textId="77777777" w:rsidR="009B1A1F" w:rsidRDefault="009B1A1F" w:rsidP="00D13BD7">
      <w:pPr>
        <w:rPr>
          <w:lang w:val="en-US"/>
        </w:rPr>
      </w:pPr>
    </w:p>
    <w:p w14:paraId="0E562666" w14:textId="77777777" w:rsidR="00AB60AD" w:rsidRDefault="00AB60AD" w:rsidP="00D13BD7">
      <w:r w:rsidRPr="00AB60AD">
        <w:t>Se usa también</w:t>
      </w:r>
      <w:r w:rsidR="00115CA7">
        <w:t xml:space="preserve"> una buena distribución de</w:t>
      </w:r>
      <w:r w:rsidRPr="00AB60AD">
        <w:t xml:space="preserve"> encabezados para marcar la estructura de cada p</w:t>
      </w:r>
      <w:r>
        <w:t>ágina:</w:t>
      </w:r>
    </w:p>
    <w:p w14:paraId="1A0BCE94" w14:textId="77777777" w:rsidR="00AB60AD" w:rsidRDefault="00AB60AD" w:rsidP="00AB60AD">
      <w:pPr>
        <w:pStyle w:val="Prrafodelista"/>
        <w:numPr>
          <w:ilvl w:val="0"/>
          <w:numId w:val="4"/>
        </w:numPr>
      </w:pPr>
      <w:proofErr w:type="spellStart"/>
      <w:r>
        <w:t>Index</w:t>
      </w:r>
      <w:proofErr w:type="spellEnd"/>
    </w:p>
    <w:p w14:paraId="5200CE18" w14:textId="77777777" w:rsidR="00AB60AD" w:rsidRDefault="00AB60AD" w:rsidP="00AB60AD">
      <w:pPr>
        <w:ind w:left="360"/>
      </w:pPr>
      <w:r>
        <w:rPr>
          <w:noProof/>
          <w:lang w:eastAsia="es-ES"/>
        </w:rPr>
        <w:drawing>
          <wp:inline distT="0" distB="0" distL="0" distR="0" wp14:anchorId="030068F4" wp14:editId="41C71362">
            <wp:extent cx="2282025" cy="1810360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2688" cy="181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4FC1" w14:textId="77777777" w:rsidR="00115CA7" w:rsidRDefault="00115CA7" w:rsidP="00115CA7">
      <w:pPr>
        <w:pStyle w:val="Prrafodelista"/>
        <w:numPr>
          <w:ilvl w:val="0"/>
          <w:numId w:val="4"/>
        </w:numPr>
      </w:pPr>
      <w:r>
        <w:t>Exposiciones</w:t>
      </w:r>
    </w:p>
    <w:p w14:paraId="0ED35B36" w14:textId="77777777" w:rsidR="00115CA7" w:rsidRDefault="00115CA7" w:rsidP="00115CA7">
      <w:pPr>
        <w:ind w:left="360"/>
      </w:pPr>
      <w:r>
        <w:rPr>
          <w:noProof/>
          <w:lang w:eastAsia="es-ES"/>
        </w:rPr>
        <w:drawing>
          <wp:inline distT="0" distB="0" distL="0" distR="0" wp14:anchorId="0D3F8008" wp14:editId="581F6CD3">
            <wp:extent cx="1736758" cy="2949934"/>
            <wp:effectExtent l="0" t="0" r="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8132" cy="295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CDA7" w14:textId="77777777" w:rsidR="00115CA7" w:rsidRDefault="00115CA7" w:rsidP="00115CA7">
      <w:pPr>
        <w:pStyle w:val="Prrafodelista"/>
        <w:numPr>
          <w:ilvl w:val="0"/>
          <w:numId w:val="4"/>
        </w:numPr>
      </w:pPr>
      <w:r>
        <w:t>Contacto</w:t>
      </w:r>
    </w:p>
    <w:p w14:paraId="190471DD" w14:textId="77777777" w:rsidR="00115CA7" w:rsidRDefault="00115CA7" w:rsidP="00115CA7">
      <w:pPr>
        <w:ind w:left="360"/>
      </w:pPr>
      <w:r>
        <w:rPr>
          <w:noProof/>
          <w:lang w:eastAsia="es-ES"/>
        </w:rPr>
        <w:lastRenderedPageBreak/>
        <w:drawing>
          <wp:inline distT="0" distB="0" distL="0" distR="0" wp14:anchorId="489EC427" wp14:editId="0DD7DC6B">
            <wp:extent cx="1610945" cy="1025719"/>
            <wp:effectExtent l="0" t="0" r="889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3096" cy="102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D7DE" w14:textId="77777777" w:rsidR="00115CA7" w:rsidRDefault="00115CA7" w:rsidP="00115CA7">
      <w:pPr>
        <w:ind w:left="360"/>
      </w:pPr>
      <w:r>
        <w:t>Se emplea también etiquetas HTML para definir la semántica y la función de estructuras de la web. Por ejemplo, el empleo de etiquetas como “</w:t>
      </w:r>
      <w:proofErr w:type="spellStart"/>
      <w:r>
        <w:t>blockquote</w:t>
      </w:r>
      <w:proofErr w:type="spellEnd"/>
      <w:r>
        <w:t>” para definir semánticamente citas en bloque, en vez de usar el elemento &lt;p&gt; común de párrafo. Con esto conseguimos diferenciar bloques.</w:t>
      </w:r>
    </w:p>
    <w:p w14:paraId="01B63C6A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blockquote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cite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"https://aki</w:t>
      </w:r>
      <w:r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frases.com/frase/195934#:~:text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47385D0A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id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"cita"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58561AC1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id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proofErr w:type="spellStart"/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imagecita</w:t>
      </w:r>
      <w:proofErr w:type="spellEnd"/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7A4D51F3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img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id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"indexImg1"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src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"img/pamuk.jpg"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alt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"Foto de Orhan Pamuk"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034DD071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proofErr w:type="spellStart"/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class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proofErr w:type="spellStart"/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desc-pamuk</w:t>
      </w:r>
      <w:proofErr w:type="spellEnd"/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5B422796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p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Foto de </w:t>
      </w:r>
      <w:proofErr w:type="spellStart"/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Orhan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proofErr w:type="spellStart"/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Pamuk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p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13F5899A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4DAC96D6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71236AED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id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proofErr w:type="spellStart"/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textcita</w:t>
      </w:r>
      <w:proofErr w:type="spellEnd"/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76CA0878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p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“Los museos de verdad son los sitios en los que el tiempo se transforma en espacio.”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p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3FB3E5E5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p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b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― Orhan Pamuk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b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p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7387573B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2A2A78DB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14:paraId="3A6B3E4E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3F41FA85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blockquote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6134A565" w14:textId="77777777" w:rsidR="00115CA7" w:rsidRDefault="00115CA7" w:rsidP="00115CA7">
      <w:pPr>
        <w:ind w:left="360"/>
      </w:pPr>
      <w:r>
        <w:t>Para las tablas, se ha usado las etiquetas &lt;</w:t>
      </w:r>
      <w:proofErr w:type="spellStart"/>
      <w:r>
        <w:t>summary</w:t>
      </w:r>
      <w:proofErr w:type="spellEnd"/>
      <w:r>
        <w:t>&gt;, &lt;</w:t>
      </w:r>
      <w:proofErr w:type="spellStart"/>
      <w:r>
        <w:t>caption</w:t>
      </w:r>
      <w:proofErr w:type="spellEnd"/>
      <w:r>
        <w:t>&gt;, &lt;</w:t>
      </w:r>
      <w:proofErr w:type="spellStart"/>
      <w:r>
        <w:t>thead</w:t>
      </w:r>
      <w:proofErr w:type="spellEnd"/>
      <w:r>
        <w:t>&gt;, &lt;</w:t>
      </w:r>
      <w:proofErr w:type="spellStart"/>
      <w:r>
        <w:t>tbody</w:t>
      </w:r>
      <w:proofErr w:type="spellEnd"/>
      <w:r>
        <w:t xml:space="preserve">&gt;, </w:t>
      </w:r>
      <w:proofErr w:type="spellStart"/>
      <w:r>
        <w:t>scope</w:t>
      </w:r>
      <w:proofErr w:type="spellEnd"/>
      <w:r>
        <w:t xml:space="preserve"> para identificar cada elemento de la tabla.</w:t>
      </w:r>
    </w:p>
    <w:p w14:paraId="3BB9EECE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table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summary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"En la tabla se muestra el periodo de apertura de todos los días de la semana. Para los días que no son festivos, se puede apreciar que el horario es de 10:00 de la mañana a 20:00 de la noche excepto el domingo que el horario es de 10:00 de la mañana hasta las 17:00 de la tarde.</w:t>
      </w:r>
    </w:p>
    <w:p w14:paraId="670B29E1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        Por otra parte, para los días festivos, el horario es para todos los días de 10:00 de la mañana a 17:00 de la tarde. 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style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"overflow-x:auto;"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32527CCC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caption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Horario de apertura del Museo del Prado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caption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218A72B5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thead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575F4000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tr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7C272D51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06027D28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scope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"col"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Lunes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28881D68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scope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"col"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Martes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08DCE943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scope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"col"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spellStart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Miércoles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1DED77F3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lastRenderedPageBreak/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scope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"col"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Jueves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3A1F5921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scope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"col"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Viernes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5FAB1523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scope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"col"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spellStart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Sábado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4156CADD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scope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"col"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Domingo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39B15062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tr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6265A01C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thead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6FBC2A36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tbody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20AC43DE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tr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0BB46502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scope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"row"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No </w:t>
      </w:r>
      <w:proofErr w:type="spellStart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Festivos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2293AA89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10-20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16021513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10-20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68EF426E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10-20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3DD46F92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10-20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19C90650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10-20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5003EF79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10-20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4206C894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10-17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1949A485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tr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3939321F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tr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6244A4C1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scope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"row"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spellStart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Festivos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7E71639D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10-17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5F0786A1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10-17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3EC4AD6C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10-17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1A3DE765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10-17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53E2DB64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10-17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41077307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10-17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55D4BC5E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10-17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5D4B4068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tr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2AF2C2F4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tbody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3E2DD711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table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7FA08B80" w14:textId="77777777" w:rsidR="00115CA7" w:rsidRDefault="00115CA7" w:rsidP="00115CA7">
      <w:pPr>
        <w:ind w:left="360"/>
      </w:pPr>
      <w:r>
        <w:t>Además, cada input, tiene su “</w:t>
      </w:r>
      <w:proofErr w:type="spellStart"/>
      <w:r>
        <w:t>label</w:t>
      </w:r>
      <w:proofErr w:type="spellEnd"/>
      <w:r>
        <w:t xml:space="preserve">” vinculada. </w:t>
      </w:r>
    </w:p>
    <w:p w14:paraId="4D14B605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label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for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"nombre"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b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Nombre: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b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class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"reqField"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*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class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"element-invisible"</w:t>
      </w:r>
    </w:p>
    <w:p w14:paraId="2E97B5DC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id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proofErr w:type="spellStart"/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nombreErrorHidden</w:t>
      </w:r>
      <w:proofErr w:type="spellEnd"/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label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br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/&gt;</w:t>
      </w:r>
    </w:p>
    <w:p w14:paraId="0D287CCF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input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title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"Escriba su nombre"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id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"nombre"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type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"text"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name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"textfield"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placeholder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"Escriba su nombre"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/&gt;</w:t>
      </w:r>
    </w:p>
    <w:p w14:paraId="6548DA67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class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proofErr w:type="spellStart"/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errorMsg</w:t>
      </w:r>
      <w:proofErr w:type="spellEnd"/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id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proofErr w:type="spellStart"/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nombreError</w:t>
      </w:r>
      <w:proofErr w:type="spellEnd"/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36EF8D04" w14:textId="77777777" w:rsidR="00115CA7" w:rsidRDefault="00115CA7" w:rsidP="00115CA7">
      <w:pPr>
        <w:ind w:left="360"/>
      </w:pPr>
      <w:r w:rsidRPr="00115CA7">
        <w:t>También se ha usado la etiqueta “</w:t>
      </w:r>
      <w:proofErr w:type="spellStart"/>
      <w:r w:rsidRPr="00115CA7">
        <w:t>fieldset</w:t>
      </w:r>
      <w:proofErr w:type="spellEnd"/>
      <w:r w:rsidRPr="00115CA7">
        <w:t xml:space="preserve">” </w:t>
      </w:r>
      <w:r>
        <w:t>para definir un grupo de campos.</w:t>
      </w:r>
    </w:p>
    <w:p w14:paraId="1F01A600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fieldset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1D4A15C9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legend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id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"turnoLegend"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b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Elige tu turno: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b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class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"reqField"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*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class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"errorMsg"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id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"turnoLegendError"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legend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3E3273F2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input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id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"mañana"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type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"radio"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name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"turno"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value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"Mañana"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checked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/&gt;</w:t>
      </w:r>
    </w:p>
    <w:p w14:paraId="3096E009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label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for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"mañana"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Mañana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label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br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271D79EF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input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id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proofErr w:type="spellStart"/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tarde</w:t>
      </w:r>
      <w:proofErr w:type="spellEnd"/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type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"radio"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name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proofErr w:type="spellStart"/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turno</w:t>
      </w:r>
      <w:proofErr w:type="spellEnd"/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value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"Tarde"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30DB964C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label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for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"tarde"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Tarde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label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br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7321BE98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lastRenderedPageBreak/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fieldset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7099B704" w14:textId="77777777" w:rsidR="00115CA7" w:rsidRDefault="00115CA7" w:rsidP="00115CA7">
      <w:pPr>
        <w:ind w:left="360"/>
      </w:pPr>
    </w:p>
    <w:p w14:paraId="540F0093" w14:textId="77777777" w:rsidR="00115CA7" w:rsidRPr="00115CA7" w:rsidRDefault="00115CA7" w:rsidP="00115CA7">
      <w:pPr>
        <w:ind w:left="360"/>
      </w:pPr>
      <w:r>
        <w:t>Estos son algunos ejemplos de etiquetas que definen la estructura del documento. Con esto el usuario podrá distinguir mejor los campos y</w:t>
      </w:r>
      <w:r w:rsidR="00632105">
        <w:t xml:space="preserve"> hacer que perciba mejor la estructura. A esto se le añade, el menú configurable de accesibilidad que podrá cambiar cualquier aspecto que desee.</w:t>
      </w:r>
    </w:p>
    <w:p w14:paraId="5E95E570" w14:textId="0F68F6F3" w:rsidR="00AC5D87" w:rsidRDefault="00AC5D87" w:rsidP="00AC5D87">
      <w:pPr>
        <w:pStyle w:val="Ttulo2"/>
        <w:numPr>
          <w:ilvl w:val="1"/>
          <w:numId w:val="1"/>
        </w:numPr>
      </w:pPr>
      <w:r>
        <w:t>Distinguible</w:t>
      </w:r>
    </w:p>
    <w:p w14:paraId="48D68964" w14:textId="4333C310" w:rsidR="00251288" w:rsidRDefault="003365AF" w:rsidP="00251288">
      <w:r>
        <w:t>En cuanto a la reproducción automática de audios, se cuenta con un control manual del volumen de este</w:t>
      </w:r>
      <w:r w:rsidR="00647EC5">
        <w:t>. Además, el audio</w:t>
      </w:r>
      <w:r w:rsidR="00C55A09">
        <w:t>,</w:t>
      </w:r>
      <w:r w:rsidR="00647EC5">
        <w:t xml:space="preserve"> aunque cuenta con sonidos de fondo, se entiende perfectamente lo que dice el narrador.</w:t>
      </w:r>
    </w:p>
    <w:p w14:paraId="12626788" w14:textId="7395699B" w:rsidR="003365AF" w:rsidRDefault="003365AF" w:rsidP="00251288">
      <w:r>
        <w:rPr>
          <w:noProof/>
        </w:rPr>
        <w:drawing>
          <wp:inline distT="0" distB="0" distL="0" distR="0" wp14:anchorId="5F4B9646" wp14:editId="71D0D557">
            <wp:extent cx="3133725" cy="8667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63E8" w14:textId="2894DB04" w:rsidR="0012169D" w:rsidRDefault="003365AF" w:rsidP="00251288">
      <w:r>
        <w:t>En cuanto</w:t>
      </w:r>
      <w:r w:rsidR="0012169D">
        <w:t xml:space="preserve"> a la presentación,</w:t>
      </w:r>
      <w:r>
        <w:t xml:space="preserve"> </w:t>
      </w:r>
      <w:r w:rsidR="0012169D">
        <w:t>e</w:t>
      </w:r>
      <w:r>
        <w:t>l texto</w:t>
      </w:r>
      <w:r w:rsidR="0012169D">
        <w:t xml:space="preserve"> </w:t>
      </w:r>
      <w:r>
        <w:t>tiene un contraste superior al 4.5:1</w:t>
      </w:r>
      <w:r w:rsidR="00647EC5">
        <w:t xml:space="preserve"> en todo momento, 21 si es sobre el fondo blanco y </w:t>
      </w:r>
      <w:r w:rsidR="0012169D">
        <w:t>11.62 si es sobre el fondo azul</w:t>
      </w:r>
      <w:r w:rsidR="00647EC5">
        <w:t>.</w:t>
      </w:r>
      <w:r w:rsidR="00C55A09">
        <w:t xml:space="preserve"> Por otro lado,</w:t>
      </w:r>
      <w:r w:rsidR="0012169D">
        <w:t xml:space="preserve"> </w:t>
      </w:r>
      <w:r w:rsidR="00C55A09">
        <w:t>a</w:t>
      </w:r>
      <w:r w:rsidR="0012169D">
        <w:t>l usuario se le permite aumentar el tamaño de la fuente, sin que se pierda funcionalidad de la página. Además, también puede cambiar los colores del fondo y del texto. Todo ello desde el apartado de ajustes.</w:t>
      </w:r>
    </w:p>
    <w:p w14:paraId="6AE7126A" w14:textId="77777777" w:rsidR="0040491A" w:rsidRDefault="0040491A" w:rsidP="00251288">
      <w:r>
        <w:rPr>
          <w:noProof/>
        </w:rPr>
        <w:drawing>
          <wp:inline distT="0" distB="0" distL="0" distR="0" wp14:anchorId="664A0904" wp14:editId="7466A4FC">
            <wp:extent cx="1990725" cy="67517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4731" cy="67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78F84F66" w14:textId="74757798" w:rsidR="0012169D" w:rsidRDefault="0012169D" w:rsidP="00251288">
      <w:r>
        <w:rPr>
          <w:noProof/>
        </w:rPr>
        <w:drawing>
          <wp:inline distT="0" distB="0" distL="0" distR="0" wp14:anchorId="5AD3CF83" wp14:editId="4CB27AA0">
            <wp:extent cx="2069465" cy="2085975"/>
            <wp:effectExtent l="0" t="0" r="698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9765"/>
                    <a:stretch/>
                  </pic:blipFill>
                  <pic:spPr bwMode="auto">
                    <a:xfrm>
                      <a:off x="0" y="0"/>
                      <a:ext cx="2070387" cy="2086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491A">
        <w:t xml:space="preserve">                             </w:t>
      </w:r>
      <w:r>
        <w:t xml:space="preserve">   </w:t>
      </w:r>
      <w:r>
        <w:rPr>
          <w:noProof/>
        </w:rPr>
        <w:drawing>
          <wp:inline distT="0" distB="0" distL="0" distR="0" wp14:anchorId="32E22362" wp14:editId="2C09AA1D">
            <wp:extent cx="2069465" cy="2095013"/>
            <wp:effectExtent l="0" t="0" r="6985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9547"/>
                    <a:stretch/>
                  </pic:blipFill>
                  <pic:spPr bwMode="auto">
                    <a:xfrm>
                      <a:off x="0" y="0"/>
                      <a:ext cx="2070387" cy="2095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31F4C" w14:textId="60BDBDDB" w:rsidR="0012169D" w:rsidRDefault="0012169D" w:rsidP="00251288">
      <w:r>
        <w:t xml:space="preserve"> </w:t>
      </w:r>
    </w:p>
    <w:p w14:paraId="0EB076E1" w14:textId="569653A4" w:rsidR="0012169D" w:rsidRDefault="0012169D" w:rsidP="00251288"/>
    <w:p w14:paraId="3D536E3F" w14:textId="77777777" w:rsidR="0012169D" w:rsidRDefault="0012169D" w:rsidP="00251288"/>
    <w:p w14:paraId="6E0EDA49" w14:textId="77777777" w:rsidR="00647EC5" w:rsidRDefault="00647EC5" w:rsidP="00251288"/>
    <w:p w14:paraId="60C7F8D7" w14:textId="77777777" w:rsidR="00647EC5" w:rsidRPr="00251288" w:rsidRDefault="00647EC5" w:rsidP="00251288"/>
    <w:p w14:paraId="378FD1F4" w14:textId="77777777" w:rsidR="00AC5D87" w:rsidRDefault="00AC5D87" w:rsidP="00AC5D87">
      <w:pPr>
        <w:pStyle w:val="Ttulo1"/>
        <w:numPr>
          <w:ilvl w:val="0"/>
          <w:numId w:val="1"/>
        </w:numPr>
      </w:pPr>
      <w:r>
        <w:t>Operable</w:t>
      </w:r>
    </w:p>
    <w:p w14:paraId="2376566F" w14:textId="0D2D2E34" w:rsidR="00AC5D87" w:rsidRDefault="00AC5D87" w:rsidP="00AC5D87">
      <w:pPr>
        <w:pStyle w:val="Ttulo2"/>
        <w:numPr>
          <w:ilvl w:val="1"/>
          <w:numId w:val="1"/>
        </w:numPr>
      </w:pPr>
      <w:r>
        <w:t>Teclado accesible</w:t>
      </w:r>
    </w:p>
    <w:p w14:paraId="1952265C" w14:textId="33F2B343" w:rsidR="009863D7" w:rsidRDefault="006C12CB" w:rsidP="009863D7">
      <w:r>
        <w:t>Mediante el teclado, se pueden aplicar los distintos ajustes de accesibilidad.</w:t>
      </w:r>
    </w:p>
    <w:p w14:paraId="6D13E6FE" w14:textId="3EE64B45" w:rsidR="006C12CB" w:rsidRPr="009863D7" w:rsidRDefault="006C12CB" w:rsidP="009863D7">
      <w:r>
        <w:rPr>
          <w:noProof/>
        </w:rPr>
        <w:drawing>
          <wp:inline distT="0" distB="0" distL="0" distR="0" wp14:anchorId="23E26618" wp14:editId="48B3C15D">
            <wp:extent cx="1562100" cy="110620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7408" cy="110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9D2B" w14:textId="330DDF3F" w:rsidR="00AC5D87" w:rsidRDefault="00AC5D87" w:rsidP="00AC5D87">
      <w:pPr>
        <w:pStyle w:val="Ttulo2"/>
        <w:numPr>
          <w:ilvl w:val="1"/>
          <w:numId w:val="1"/>
        </w:numPr>
      </w:pPr>
      <w:r>
        <w:t>Tiempo suficiente</w:t>
      </w:r>
    </w:p>
    <w:p w14:paraId="63B7E88F" w14:textId="0AD27660" w:rsidR="00480ABD" w:rsidRPr="006C12CB" w:rsidRDefault="00480ABD" w:rsidP="006C12CB">
      <w:r w:rsidRPr="00480ABD">
        <w:t>El tiempo no es parte esencial del evento o actividad presentada por el contenido</w:t>
      </w:r>
      <w:r w:rsidR="003852CD">
        <w:t xml:space="preserve"> ni hay interrupciones.</w:t>
      </w:r>
    </w:p>
    <w:p w14:paraId="304040FB" w14:textId="6C2FC174" w:rsidR="00AC5D87" w:rsidRDefault="00AC5D87" w:rsidP="00AC5D87">
      <w:pPr>
        <w:pStyle w:val="Ttulo2"/>
        <w:numPr>
          <w:ilvl w:val="1"/>
          <w:numId w:val="1"/>
        </w:numPr>
      </w:pPr>
      <w:r>
        <w:t>Convulsiones y reacciones físicas</w:t>
      </w:r>
    </w:p>
    <w:p w14:paraId="7F1D7B85" w14:textId="3B60FB2D" w:rsidR="003852CD" w:rsidRPr="003852CD" w:rsidRDefault="003852CD" w:rsidP="003852CD">
      <w:r>
        <w:t>La página no contiene ningún elemento que destelle más de tres veces por segundo</w:t>
      </w:r>
    </w:p>
    <w:p w14:paraId="2C09A62A" w14:textId="4714031D" w:rsidR="00AC5D87" w:rsidRDefault="00AC5D87" w:rsidP="00AC5D87">
      <w:pPr>
        <w:pStyle w:val="Ttulo2"/>
        <w:numPr>
          <w:ilvl w:val="1"/>
          <w:numId w:val="1"/>
        </w:numPr>
      </w:pPr>
      <w:r>
        <w:t>Navegable</w:t>
      </w:r>
    </w:p>
    <w:p w14:paraId="76A61E58" w14:textId="77777777" w:rsidR="00A40958" w:rsidRDefault="00A40958" w:rsidP="003852CD">
      <w:r w:rsidRPr="00A40958">
        <w:t>Las páginas web tienen títulos que describen su temática o propósito</w:t>
      </w:r>
      <w:r>
        <w:t xml:space="preserve"> y en la esquina superior derecha, se puede ver en qué parte de la web está el usuario y cómo ha llegado hasta allí. </w:t>
      </w:r>
    </w:p>
    <w:p w14:paraId="2344631D" w14:textId="77777777" w:rsidR="00A40958" w:rsidRDefault="00A40958" w:rsidP="003852CD">
      <w:r>
        <w:rPr>
          <w:noProof/>
        </w:rPr>
        <w:drawing>
          <wp:inline distT="0" distB="0" distL="0" distR="0" wp14:anchorId="46EF28B4" wp14:editId="78723C31">
            <wp:extent cx="5400040" cy="109855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38E3" w14:textId="119B191E" w:rsidR="003852CD" w:rsidRDefault="00A40958" w:rsidP="003852CD">
      <w:r>
        <w:t xml:space="preserve">En cuanto a los enlaces, tienen un texto representativo que hace que muy sencillo reconocer a donde nos llevará dicho este </w:t>
      </w:r>
    </w:p>
    <w:p w14:paraId="061F559D" w14:textId="2567E42D" w:rsidR="00A40958" w:rsidRDefault="00A40958" w:rsidP="003852CD">
      <w:r>
        <w:rPr>
          <w:noProof/>
        </w:rPr>
        <w:drawing>
          <wp:inline distT="0" distB="0" distL="0" distR="0" wp14:anchorId="1DA96632" wp14:editId="0DE9A45E">
            <wp:extent cx="5400040" cy="37719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98DF" w14:textId="198CF951" w:rsidR="00A40958" w:rsidRDefault="008E2555" w:rsidP="003852CD">
      <w:r>
        <w:rPr>
          <w:noProof/>
        </w:rPr>
        <w:drawing>
          <wp:anchor distT="0" distB="0" distL="114300" distR="114300" simplePos="0" relativeHeight="251657216" behindDoc="0" locked="0" layoutInCell="1" allowOverlap="1" wp14:anchorId="0959D7F7" wp14:editId="3CBDB942">
            <wp:simplePos x="0" y="0"/>
            <wp:positionH relativeFrom="column">
              <wp:posOffset>1782445</wp:posOffset>
            </wp:positionH>
            <wp:positionV relativeFrom="paragraph">
              <wp:posOffset>32385</wp:posOffset>
            </wp:positionV>
            <wp:extent cx="3613785" cy="2133600"/>
            <wp:effectExtent l="0" t="0" r="5715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0958">
        <w:t>En este caso, los enlaces nos llevarían a cada una de las posibles exposiciones que ofrece el prado</w:t>
      </w:r>
      <w:r>
        <w:t>. Además, cada una de las exposiciones cuenta con un encabezado de sección para organizar mejor el contenido</w:t>
      </w:r>
    </w:p>
    <w:p w14:paraId="1643EB42" w14:textId="58DB23C9" w:rsidR="008E2555" w:rsidRDefault="008E2555" w:rsidP="003852CD"/>
    <w:p w14:paraId="4113DFCD" w14:textId="77777777" w:rsidR="008E2555" w:rsidRDefault="008E2555" w:rsidP="003852CD"/>
    <w:p w14:paraId="4773AF02" w14:textId="77777777" w:rsidR="00A40958" w:rsidRPr="003852CD" w:rsidRDefault="00A40958" w:rsidP="003852CD"/>
    <w:p w14:paraId="09386FF4" w14:textId="3E69D9D3" w:rsidR="00AC5D87" w:rsidRDefault="00AC5D87" w:rsidP="00AC5D87">
      <w:pPr>
        <w:pStyle w:val="Ttulo2"/>
        <w:numPr>
          <w:ilvl w:val="1"/>
          <w:numId w:val="1"/>
        </w:numPr>
      </w:pPr>
      <w:r>
        <w:t>Modalidades de entrada</w:t>
      </w:r>
    </w:p>
    <w:p w14:paraId="7FBC0EC9" w14:textId="77777777" w:rsidR="003D7FFD" w:rsidRDefault="007D443A" w:rsidP="007D443A">
      <w:r>
        <w:t>Los elementos a ser clicados tienen un tamaño lo suficientemente grande como para realizarlo de forma segura sin confundirse e ir a otro lado</w:t>
      </w:r>
      <w:r w:rsidR="003D7FFD">
        <w:t xml:space="preserve">. </w:t>
      </w:r>
    </w:p>
    <w:p w14:paraId="7DD64219" w14:textId="0C0B61E6" w:rsidR="007D443A" w:rsidRPr="007D443A" w:rsidRDefault="003D7FFD" w:rsidP="007D443A">
      <w:r>
        <w:t xml:space="preserve">Por último, el usuario podrá usar cualquier método de entrada siempre y cuando la plataforma en la que esté lo permita. </w:t>
      </w:r>
    </w:p>
    <w:p w14:paraId="552B9D2F" w14:textId="77777777" w:rsidR="00AC5D87" w:rsidRDefault="00AC5D87" w:rsidP="00AC5D87">
      <w:pPr>
        <w:pStyle w:val="Ttulo1"/>
        <w:numPr>
          <w:ilvl w:val="0"/>
          <w:numId w:val="1"/>
        </w:numPr>
      </w:pPr>
      <w:r>
        <w:t>Comprensible</w:t>
      </w:r>
    </w:p>
    <w:p w14:paraId="053A0119" w14:textId="77777777" w:rsidR="00AC5D87" w:rsidRDefault="00AC5D87" w:rsidP="00AC5D87">
      <w:pPr>
        <w:pStyle w:val="Ttulo2"/>
        <w:numPr>
          <w:ilvl w:val="1"/>
          <w:numId w:val="1"/>
        </w:numPr>
      </w:pPr>
      <w:r>
        <w:t>Legible</w:t>
      </w:r>
    </w:p>
    <w:p w14:paraId="1D48DA93" w14:textId="77777777" w:rsidR="00AC5D87" w:rsidRDefault="00AC5D87" w:rsidP="00AC5D87">
      <w:pPr>
        <w:pStyle w:val="Ttulo2"/>
        <w:numPr>
          <w:ilvl w:val="1"/>
          <w:numId w:val="1"/>
        </w:numPr>
      </w:pPr>
      <w:r>
        <w:t>Previsible</w:t>
      </w:r>
    </w:p>
    <w:p w14:paraId="0EF5FF9D" w14:textId="77777777" w:rsidR="00AC5D87" w:rsidRDefault="00AC5D87" w:rsidP="00AC5D87">
      <w:pPr>
        <w:pStyle w:val="Ttulo2"/>
        <w:numPr>
          <w:ilvl w:val="1"/>
          <w:numId w:val="1"/>
        </w:numPr>
      </w:pPr>
      <w:r>
        <w:t>Asistencia de entrada</w:t>
      </w:r>
    </w:p>
    <w:p w14:paraId="0E5BE515" w14:textId="77777777" w:rsidR="00AC5D87" w:rsidRDefault="00AC5D87" w:rsidP="00AC5D87">
      <w:pPr>
        <w:pStyle w:val="Ttulo1"/>
        <w:numPr>
          <w:ilvl w:val="0"/>
          <w:numId w:val="1"/>
        </w:numPr>
      </w:pPr>
      <w:r>
        <w:t>Robusto</w:t>
      </w:r>
    </w:p>
    <w:p w14:paraId="76700F32" w14:textId="77777777" w:rsidR="00AC5D87" w:rsidRDefault="00AC5D87" w:rsidP="00AC5D87">
      <w:pPr>
        <w:pStyle w:val="Ttulo2"/>
        <w:numPr>
          <w:ilvl w:val="1"/>
          <w:numId w:val="1"/>
        </w:numPr>
      </w:pPr>
      <w:r>
        <w:t>Compatible</w:t>
      </w:r>
    </w:p>
    <w:p w14:paraId="4403F6B0" w14:textId="5CB496E6" w:rsidR="00AC5D87" w:rsidRDefault="00AC5D87" w:rsidP="00AC5D87"/>
    <w:p w14:paraId="170DECB2" w14:textId="5FF85D23" w:rsidR="007D443A" w:rsidRDefault="007D443A" w:rsidP="00AC5D87">
      <w:r>
        <w:t>Bibliografía</w:t>
      </w:r>
    </w:p>
    <w:p w14:paraId="463776DB" w14:textId="052161FB" w:rsidR="007D443A" w:rsidRPr="00AC5D87" w:rsidRDefault="00251669" w:rsidP="00AC5D87">
      <w:r>
        <w:t xml:space="preserve">Medidor de contraste - </w:t>
      </w:r>
      <w:r w:rsidR="007D443A" w:rsidRPr="007D443A">
        <w:t>https://app.contrast-finder.org/?lang=es</w:t>
      </w:r>
    </w:p>
    <w:p w14:paraId="671B8BC9" w14:textId="77777777" w:rsidR="00AC5D87" w:rsidRPr="00AC5D87" w:rsidRDefault="00AC5D87" w:rsidP="00AC5D87"/>
    <w:p w14:paraId="26CE93A9" w14:textId="77777777" w:rsidR="00AC5D87" w:rsidRPr="00AC5D87" w:rsidRDefault="00AC5D87" w:rsidP="00AC5D87"/>
    <w:p w14:paraId="5E03749D" w14:textId="77777777" w:rsidR="00AC5D87" w:rsidRPr="00AC5D87" w:rsidRDefault="00AC5D87" w:rsidP="00AC5D87"/>
    <w:p w14:paraId="459D8A0B" w14:textId="77777777" w:rsidR="00AC5D87" w:rsidRPr="00AC5D87" w:rsidRDefault="00AC5D87" w:rsidP="00AC5D87"/>
    <w:p w14:paraId="47C5AE20" w14:textId="77777777" w:rsidR="00AC5D87" w:rsidRPr="00AC5D87" w:rsidRDefault="00AC5D87" w:rsidP="00AC5D87"/>
    <w:p w14:paraId="05B5CB35" w14:textId="77777777" w:rsidR="00AC5D87" w:rsidRPr="00AC5D87" w:rsidRDefault="00AC5D87" w:rsidP="00AC5D87"/>
    <w:p w14:paraId="2A4171F8" w14:textId="77777777" w:rsidR="00AC5D87" w:rsidRPr="00AC5D87" w:rsidRDefault="00AC5D87" w:rsidP="00AC5D87"/>
    <w:p w14:paraId="2BBDF609" w14:textId="77777777" w:rsidR="00AC5D87" w:rsidRPr="00AC5D87" w:rsidRDefault="00AC5D87" w:rsidP="00AC5D87"/>
    <w:p w14:paraId="319480ED" w14:textId="77777777" w:rsidR="00AC5D87" w:rsidRPr="00AC5D87" w:rsidRDefault="00AC5D87" w:rsidP="00AC5D87"/>
    <w:p w14:paraId="2922CCC8" w14:textId="77777777" w:rsidR="00AC5D87" w:rsidRPr="00AC5D87" w:rsidRDefault="00AC5D87" w:rsidP="00AC5D87"/>
    <w:p w14:paraId="3716CF7A" w14:textId="77777777" w:rsidR="00AC5D87" w:rsidRPr="00AC5D87" w:rsidRDefault="00AC5D87" w:rsidP="00AC5D87"/>
    <w:p w14:paraId="0122455B" w14:textId="77777777" w:rsidR="00AC5D87" w:rsidRPr="00AC5D87" w:rsidRDefault="00AC5D87" w:rsidP="00AC5D87"/>
    <w:p w14:paraId="1ACB52DB" w14:textId="77777777" w:rsidR="00AC5D87" w:rsidRPr="00AC5D87" w:rsidRDefault="00AC5D87" w:rsidP="00AC5D87">
      <w:pPr>
        <w:ind w:left="360"/>
      </w:pPr>
    </w:p>
    <w:p w14:paraId="05366824" w14:textId="77777777" w:rsidR="00AC5D87" w:rsidRPr="00AC5D87" w:rsidRDefault="00AC5D87" w:rsidP="00AC5D87"/>
    <w:p w14:paraId="1345DE1F" w14:textId="77777777" w:rsidR="00AC5D87" w:rsidRPr="00AC5D87" w:rsidRDefault="00AC5D87" w:rsidP="00AC5D87"/>
    <w:p w14:paraId="7A670D75" w14:textId="77777777" w:rsidR="00AC5D87" w:rsidRPr="00AC5D87" w:rsidRDefault="00AC5D87" w:rsidP="00AC5D87"/>
    <w:sectPr w:rsidR="00AC5D87" w:rsidRPr="00AC5D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37DF1"/>
    <w:multiLevelType w:val="multilevel"/>
    <w:tmpl w:val="2ABE41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2EF948F3"/>
    <w:multiLevelType w:val="hybridMultilevel"/>
    <w:tmpl w:val="F6BC1562"/>
    <w:lvl w:ilvl="0" w:tplc="18E46AF0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1E52B9"/>
    <w:multiLevelType w:val="multilevel"/>
    <w:tmpl w:val="72661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7145D4B"/>
    <w:multiLevelType w:val="hybridMultilevel"/>
    <w:tmpl w:val="7686512A"/>
    <w:lvl w:ilvl="0" w:tplc="DCE0FCB6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C5D87"/>
    <w:rsid w:val="00115CA7"/>
    <w:rsid w:val="0012169D"/>
    <w:rsid w:val="001216A6"/>
    <w:rsid w:val="00251288"/>
    <w:rsid w:val="00251669"/>
    <w:rsid w:val="002843C1"/>
    <w:rsid w:val="002F6239"/>
    <w:rsid w:val="003365AF"/>
    <w:rsid w:val="003502B3"/>
    <w:rsid w:val="0035129A"/>
    <w:rsid w:val="003852CD"/>
    <w:rsid w:val="003C1CA4"/>
    <w:rsid w:val="003D7FFD"/>
    <w:rsid w:val="0040491A"/>
    <w:rsid w:val="00480ABD"/>
    <w:rsid w:val="00632105"/>
    <w:rsid w:val="00647EC5"/>
    <w:rsid w:val="00681A2B"/>
    <w:rsid w:val="006C12CB"/>
    <w:rsid w:val="007D443A"/>
    <w:rsid w:val="008D7CFF"/>
    <w:rsid w:val="008E2555"/>
    <w:rsid w:val="009863D7"/>
    <w:rsid w:val="009B1A1F"/>
    <w:rsid w:val="00A40958"/>
    <w:rsid w:val="00AB60AD"/>
    <w:rsid w:val="00AC5D87"/>
    <w:rsid w:val="00B93C19"/>
    <w:rsid w:val="00C55A09"/>
    <w:rsid w:val="00D13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0AC71"/>
  <w15:docId w15:val="{D6CA4ACA-07DE-42FE-8045-0C43A13A7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C5D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C5D8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C5D8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C5D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AC5D8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AC5D87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AC5D8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vnculo">
    <w:name w:val="Hyperlink"/>
    <w:basedOn w:val="Fuentedeprrafopredeter"/>
    <w:uiPriority w:val="99"/>
    <w:semiHidden/>
    <w:unhideWhenUsed/>
    <w:rsid w:val="00AC5D87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AC5D87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C1C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C1CA4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3C1CA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44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6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2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45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7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5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8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2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8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0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7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2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6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5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5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4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7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2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5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2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10</Pages>
  <Words>1388</Words>
  <Characters>7640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RUIZ MUÑOZ, MARCOS</dc:creator>
  <cp:lastModifiedBy>Jesús Élez Sánchez</cp:lastModifiedBy>
  <cp:revision>13</cp:revision>
  <dcterms:created xsi:type="dcterms:W3CDTF">2021-05-25T09:57:00Z</dcterms:created>
  <dcterms:modified xsi:type="dcterms:W3CDTF">2021-05-26T16:39:00Z</dcterms:modified>
</cp:coreProperties>
</file>