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n1325iyww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Auth Routes / Endpoints for Postman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d0oo1da6i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1. Login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(JSON)</w:t>
        <w:br w:type="textWrapping"/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"user@example.com",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"password123!"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✅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cookie on success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vpq8d3axs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2. Create Password (after onboarding)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/auth/create-password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  <w:br w:type="textWrapping"/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(automatically handled if Postman is set to store cookies)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(JSON)</w:t>
        <w:br w:type="textWrapping"/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"MyNewSecurePassword1!"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kjzrks3j6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3. Send 2FA Magic Link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/auth/send-2fa-link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  <w:br w:type="textWrapping"/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(JSON)</w:t>
        <w:br w:type="textWrapping"/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"phoneNumber":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"+15551234567"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6whg2falc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4. Verify 2FA via Magic Link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/auth/verify-2fa?token=&lt;token&gt;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</w:t>
      </w:r>
      <w:r w:rsidDel="00000000" w:rsidR="00000000" w:rsidRPr="00000000">
        <w:rPr>
          <w:rtl w:val="0"/>
        </w:rPr>
        <w:t xml:space="preserve"> from the URL sent in the email.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the user’s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twoFactorVerified =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t0gzczdoa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🚪 5. Logout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/auth/logout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cookie.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Tip for Postman: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Make sure to enable “automatically follow redirects” and allow cookies so that once you login, Postman saves your cookie for subsequent requests.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