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12lnk43x5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&amp; Technical Overview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Bi-directional authority</w:t>
      </w:r>
      <w:r w:rsidDel="00000000" w:rsidR="00000000" w:rsidRPr="00000000">
        <w:rPr>
          <w:rtl w:val="0"/>
        </w:rPr>
        <w:t xml:space="preserve">: Strapi is the primary </w:t>
      </w:r>
      <w:r w:rsidDel="00000000" w:rsidR="00000000" w:rsidRPr="00000000">
        <w:rPr>
          <w:b w:val="1"/>
          <w:bCs w:val="1"/>
          <w:rtl w:val="0"/>
        </w:rPr>
        <w:t xml:space="preserve">admin tool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but not a single source of truth. Strapi → NestJS via webhooks; NestJS → Strapi via API. We rely on </w:t>
      </w:r>
      <w:r w:rsidDel="00000000" w:rsidR="00000000" w:rsidRPr="00000000">
        <w:rPr>
          <w:b w:val="1"/>
          <w:bCs w:val="1"/>
          <w:rtl w:val="0"/>
        </w:rPr>
        <w:t xml:space="preserve">UUID parity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timestamps</w:t>
      </w:r>
      <w:r w:rsidDel="00000000" w:rsidR="00000000" w:rsidRPr="00000000">
        <w:rPr>
          <w:rtl w:val="0"/>
        </w:rPr>
        <w:t xml:space="preserve"> for conflict resolution (“last-writer-wins” with guardrails on slugs/UUIDs).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L2 are subcategories of L1; L3 are subcategories of L2</w:t>
      </w:r>
      <w:r w:rsidDel="00000000" w:rsidR="00000000" w:rsidRPr="00000000">
        <w:rPr>
          <w:rtl w:val="0"/>
        </w:rPr>
        <w:t xml:space="preserve"> (facet/filter logic, breadcrumbs, URL resolution, and evaluators will respect this strict parentage).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Show-All + per-entity tabs at every level</w:t>
      </w:r>
      <w:r w:rsidDel="00000000" w:rsidR="00000000" w:rsidRPr="00000000">
        <w:rPr>
          <w:rtl w:val="0"/>
        </w:rPr>
        <w:t xml:space="preserve"> (L1/L2/L3): first page is a combined grid; subsequent tabs are Projects-only, Services-only, Teams-only, Talent-only (design-driven).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 Groups (“rules”) power dynamic sections</w:t>
      </w:r>
      <w:r w:rsidDel="00000000" w:rsidR="00000000" w:rsidRPr="00000000">
        <w:rPr>
          <w:rtl w:val="0"/>
        </w:rPr>
        <w:t xml:space="preserve"> (Top-Rated Projects, Trending Teams, Newest Services, etc.). v1 includes </w:t>
      </w:r>
      <w:r w:rsidDel="00000000" w:rsidR="00000000" w:rsidRPr="00000000">
        <w:rPr>
          <w:b w:val="1"/>
          <w:bCs w:val="1"/>
          <w:rtl w:val="0"/>
        </w:rPr>
        <w:t xml:space="preserve">hybrid mode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Strapi switch enables </w:t>
      </w:r>
      <w:r w:rsidDel="00000000" w:rsidR="00000000" w:rsidRPr="00000000">
        <w:rPr>
          <w:b w:val="1"/>
          <w:bCs w:val="1"/>
          <w:rtl w:val="0"/>
        </w:rPr>
        <w:t xml:space="preserve">Manual Overrides</w:t>
      </w:r>
      <w:r w:rsidDel="00000000" w:rsidR="00000000" w:rsidRPr="00000000">
        <w:rPr>
          <w:rtl w:val="0"/>
        </w:rPr>
        <w:t xml:space="preserve">; manual items pin to the front, AI/rule-based content fills remaining slots.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off, blocks are 100% rules/AI-driven.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Carousels vs Grids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design-driven</w:t>
      </w:r>
      <w:r w:rsidDel="00000000" w:rsidR="00000000" w:rsidRPr="00000000">
        <w:rPr>
          <w:rtl w:val="0"/>
        </w:rPr>
        <w:t xml:space="preserve">: if a section shows chevrons in the mock, we render a carousel; otherwise a grid.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Publishing thresholds</w:t>
      </w:r>
      <w:r w:rsidDel="00000000" w:rsidR="00000000" w:rsidRPr="00000000">
        <w:rPr>
          <w:rtl w:val="0"/>
        </w:rPr>
        <w:t xml:space="preserve"> (admin policy): Categories must meet “full grid” before public publishing; </w:t>
      </w:r>
      <w:r w:rsidDel="00000000" w:rsidR="00000000" w:rsidRPr="00000000">
        <w:rPr>
          <w:b w:val="1"/>
          <w:bCs w:val="1"/>
          <w:rtl w:val="0"/>
        </w:rPr>
        <w:t xml:space="preserve">unpublished categories remain available to autocomplete and internal preview</w:t>
      </w:r>
      <w:r w:rsidDel="00000000" w:rsidR="00000000" w:rsidRPr="00000000">
        <w:rPr>
          <w:rtl w:val="0"/>
        </w:rPr>
        <w:t xml:space="preserve"> (unchanged). For carousel blocks, </w:t>
      </w:r>
      <w:r w:rsidDel="00000000" w:rsidR="00000000" w:rsidRPr="00000000">
        <w:rPr>
          <w:b w:val="1"/>
          <w:bCs w:val="1"/>
          <w:rtl w:val="0"/>
        </w:rPr>
        <w:t xml:space="preserve">minimum content = 3× the visible grid size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max scroll depth = 10</w:t>
      </w:r>
      <w:r w:rsidDel="00000000" w:rsidR="00000000" w:rsidRPr="00000000">
        <w:rPr>
          <w:rtl w:val="0"/>
        </w:rPr>
        <w:t xml:space="preserve"> “pages” (no endless scroll).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Ranking signals</w:t>
      </w:r>
      <w:r w:rsidDel="00000000" w:rsidR="00000000" w:rsidRPr="00000000">
        <w:rPr>
          <w:rtl w:val="0"/>
        </w:rPr>
        <w:t xml:space="preserve"> (blended): recency, rating, completion count, revenue, CTR, and admin boosts; </w:t>
      </w:r>
      <w:r w:rsidDel="00000000" w:rsidR="00000000" w:rsidRPr="00000000">
        <w:rPr>
          <w:b w:val="1"/>
          <w:bCs w:val="1"/>
          <w:rtl w:val="0"/>
        </w:rPr>
        <w:t xml:space="preserve">no sponsored yet</w:t>
      </w:r>
      <w:r w:rsidDel="00000000" w:rsidR="00000000" w:rsidRPr="00000000">
        <w:rPr>
          <w:rtl w:val="0"/>
        </w:rPr>
        <w:t xml:space="preserve"> (future-ready).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</w:t>
      </w:r>
      <w:r w:rsidDel="00000000" w:rsidR="00000000" w:rsidRPr="00000000">
        <w:rPr>
          <w:rtl w:val="0"/>
        </w:rPr>
        <w:t xml:space="preserve">: hybrid defaults + optional overrides; auto-generate from category path if blank (reuse existing logic).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</w:t>
      </w:r>
      <w:r w:rsidDel="00000000" w:rsidR="00000000" w:rsidRPr="00000000">
        <w:rPr>
          <w:rtl w:val="0"/>
        </w:rPr>
        <w:t xml:space="preserve">: SSR + edge cache + incremental revalidation; webhook/cron invalidation; deterministic cache keys per (level, UUID path, TaxGroup hash).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: Only admins edit Tax Groups/Overrides in Strapi; we log changes alongside the reassignment plugin trail.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