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oks7skm6kt" w:id="0"/>
      <w:bookmarkEnd w:id="0"/>
      <w:r w:rsidDel="00000000" w:rsidR="00000000" w:rsidRPr="00000000">
        <w:rPr>
          <w:b w:val="1"/>
          <w:bCs w:val="1"/>
          <w:sz w:val="46"/>
          <w:szCs w:val="46"/>
          <w:rtl w:val="0"/>
        </w:rPr>
        <w:t xml:space="preserve">📄 04 – Stripe Checkout – Metadata Mapping &amp; Storage Strategy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2okdmr0gbmg" w:id="1"/>
      <w:bookmarkEnd w:id="1"/>
      <w:r w:rsidDel="00000000" w:rsidR="00000000" w:rsidRPr="00000000">
        <w:rPr>
          <w:b w:val="1"/>
          <w:bCs w:val="1"/>
          <w:color w:val="000000"/>
          <w:sz w:val="26"/>
          <w:szCs w:val="26"/>
          <w:rtl w:val="0"/>
        </w:rPr>
        <w:t xml:space="preserve">🔍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how metadata from the Stripe Checkout process is mapped, stored, and linked to internal project and contract records. Metadata is essential for tracking payment sessions, associating them with the correct user and project, and ensuring downstream services (like invoicing, payouts, and analytics) have access to structured payment information.</w:t>
      </w:r>
    </w:p>
    <w:p w:rsidR="00000000" w:rsidDel="00000000" w:rsidP="00000000" w:rsidRDefault="00000000" w:rsidRPr="00000000" w14:paraId="00000004">
      <w:pPr>
        <w:spacing w:after="240" w:before="240" w:lineRule="auto"/>
        <w:rPr/>
      </w:pPr>
      <w:r w:rsidDel="00000000" w:rsidR="00000000" w:rsidRPr="00000000">
        <w:rPr>
          <w:rtl w:val="0"/>
        </w:rPr>
        <w:t xml:space="preserve">All metadata is stored in the platform's internal PostgreSQL database, under a dedicated table (e.g., </w:t>
      </w:r>
      <w:r w:rsidDel="00000000" w:rsidR="00000000" w:rsidRPr="00000000">
        <w:rPr>
          <w:rFonts w:ascii="Roboto Mono" w:cs="Roboto Mono" w:eastAsia="Roboto Mono" w:hAnsi="Roboto Mono"/>
          <w:color w:val="188038"/>
          <w:rtl w:val="0"/>
        </w:rPr>
        <w:t xml:space="preserve">stripe_metadata</w:t>
      </w:r>
      <w:r w:rsidDel="00000000" w:rsidR="00000000" w:rsidRPr="00000000">
        <w:rPr>
          <w:rtl w:val="0"/>
        </w:rPr>
        <w:t xml:space="preserve">). Data captured here is referenced by other services using internal project ID, contract ID, and client ID.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80d4g5znhvh" w:id="2"/>
      <w:bookmarkEnd w:id="2"/>
      <w:r w:rsidDel="00000000" w:rsidR="00000000" w:rsidRPr="00000000">
        <w:rPr>
          <w:b w:val="1"/>
          <w:bCs w:val="1"/>
          <w:sz w:val="34"/>
          <w:szCs w:val="34"/>
          <w:rtl w:val="0"/>
        </w:rPr>
        <w:t xml:space="preserve">🔹 Metadata Fields &amp; Descriptions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2.9795918367345"/>
        <w:gridCol w:w="1179.5510204081634"/>
        <w:gridCol w:w="4001.8775510204077"/>
        <w:gridCol w:w="1795.591836734694"/>
        <w:tblGridChange w:id="0">
          <w:tblGrid>
            <w:gridCol w:w="2382.9795918367345"/>
            <w:gridCol w:w="1179.5510204081634"/>
            <w:gridCol w:w="4001.8775510204077"/>
            <w:gridCol w:w="1795.59183673469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Linked Microservice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stripeSessionId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The unique session ID for the Stripe Checkout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checkout-service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paymentIntentId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Stripe-generated identifier for the payment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checkout-service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customerId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Stripe customer ID linked to the client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user-service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clientId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Internal Marketeq user ID of the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user-service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projectId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Internal ID of the associated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listings-service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contractId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Optional ID of contract (used for hiring teams or individual contractors)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contracts-service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Total payment amount in cents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checkout-service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Currency code (e.g.,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checkout-service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paymentMethod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Type of payment method (e.g., card, ach_credit_transfer, klarna)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checkout-service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billingType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Type of billing (one-time, subscription, split, wire)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checkout-service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subscriptionId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Stripe subscription ID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checkout-service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paidAt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Time of payment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checkout-service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expiresAt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Expiration time for the Stripe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checkout-service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paymentStatus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Current status (e.g., paid, failed, pending_wire_transfer)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checkout-service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verificationStatus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Flag: verified, unverified (used for badge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checkout-service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wireTransferConfirmed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Manual flag set to true when account receivable confirms wire receipt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admin/manual review</w:t>
            </w:r>
          </w:p>
        </w:tc>
      </w:tr>
    </w:tbl>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715hs5a0g90m" w:id="3"/>
      <w:bookmarkEnd w:id="3"/>
      <w:r w:rsidDel="00000000" w:rsidR="00000000" w:rsidRPr="00000000">
        <w:rPr>
          <w:b w:val="1"/>
          <w:bCs w:val="1"/>
          <w:sz w:val="34"/>
          <w:szCs w:val="34"/>
          <w:rtl w:val="0"/>
        </w:rPr>
        <w:t xml:space="preserve">🔹 Metadata Capture Logic</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All metadata is captured immediately after the Stripe session is created.</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Updates to metadata (e.g., payment confirmed, failed, subscription canceled) are triggered by Stripe webhooks.</w:t>
        <w:br w:type="textWrapping"/>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Wire transfers require manual confirmation and update the </w:t>
      </w:r>
      <w:r w:rsidDel="00000000" w:rsidR="00000000" w:rsidRPr="00000000">
        <w:rPr>
          <w:rFonts w:ascii="Roboto Mono" w:cs="Roboto Mono" w:eastAsia="Roboto Mono" w:hAnsi="Roboto Mono"/>
          <w:color w:val="188038"/>
          <w:rtl w:val="0"/>
        </w:rPr>
        <w:t xml:space="preserve">wireTransferConfirmed</w:t>
      </w:r>
      <w:r w:rsidDel="00000000" w:rsidR="00000000" w:rsidRPr="00000000">
        <w:rPr>
          <w:rtl w:val="0"/>
        </w:rPr>
        <w:t xml:space="preserve"> field.</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96b7kvm6gtul" w:id="4"/>
      <w:bookmarkEnd w:id="4"/>
      <w:r w:rsidDel="00000000" w:rsidR="00000000" w:rsidRPr="00000000">
        <w:rPr>
          <w:b w:val="1"/>
          <w:bCs w:val="1"/>
          <w:sz w:val="34"/>
          <w:szCs w:val="34"/>
          <w:rtl w:val="0"/>
        </w:rPr>
        <w:t xml:space="preserve">🔹 Storage Table Recommendation</w:t>
      </w:r>
    </w:p>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b w:val="1"/>
          <w:bCs w:val="1"/>
          <w:rtl w:val="0"/>
        </w:rPr>
        <w:t xml:space="preserve">Table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stripe_metadata</w:t>
      </w:r>
    </w:p>
    <w:p w:rsidR="00000000" w:rsidDel="00000000" w:rsidP="00000000" w:rsidRDefault="00000000" w:rsidRPr="00000000" w14:paraId="00000053">
      <w:pPr>
        <w:spacing w:after="240" w:before="240" w:lineRule="auto"/>
        <w:rPr/>
      </w:pPr>
      <w:r w:rsidDel="00000000" w:rsidR="00000000" w:rsidRPr="00000000">
        <w:rPr>
          <w:rtl w:val="0"/>
        </w:rPr>
        <w:t xml:space="preserve">Primary Keys:</w:t>
      </w:r>
    </w:p>
    <w:p w:rsidR="00000000" w:rsidDel="00000000" w:rsidP="00000000" w:rsidRDefault="00000000" w:rsidRPr="00000000" w14:paraId="00000054">
      <w:pPr>
        <w:numPr>
          <w:ilvl w:val="0"/>
          <w:numId w:val="2"/>
        </w:numPr>
        <w:spacing w:after="240" w:before="240" w:lineRule="auto"/>
        <w:ind w:left="720" w:hanging="360"/>
      </w:pPr>
      <w:r w:rsidDel="00000000" w:rsidR="00000000" w:rsidRPr="00000000">
        <w:rPr>
          <w:rFonts w:ascii="Roboto Mono" w:cs="Roboto Mono" w:eastAsia="Roboto Mono" w:hAnsi="Roboto Mono"/>
          <w:color w:val="188038"/>
          <w:rtl w:val="0"/>
        </w:rPr>
        <w:t xml:space="preserve">stripeSessionId</w:t>
      </w:r>
      <w:r w:rsidDel="00000000" w:rsidR="00000000" w:rsidRPr="00000000">
        <w:rPr>
          <w:rtl w:val="0"/>
        </w:rPr>
        <w:t xml:space="preserve"> (string, unique)</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Indexes:</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clientId</w:t>
        <w:br w:type="textWrapping"/>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projectId</w:t>
        <w:br w:type="textWrapping"/>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contractId</w:t>
        <w:br w:type="textWrapping"/>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paymentStatus</w:t>
        <w:br w:type="textWrapping"/>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paidAt</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vnsc8hspz4v" w:id="5"/>
      <w:bookmarkEnd w:id="5"/>
      <w:r w:rsidDel="00000000" w:rsidR="00000000" w:rsidRPr="00000000">
        <w:rPr>
          <w:b w:val="1"/>
          <w:bCs w:val="1"/>
          <w:sz w:val="34"/>
          <w:szCs w:val="34"/>
          <w:rtl w:val="0"/>
        </w:rPr>
        <w:t xml:space="preserve">📑 Notes</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This metadata does </w:t>
      </w:r>
      <w:r w:rsidDel="00000000" w:rsidR="00000000" w:rsidRPr="00000000">
        <w:rPr>
          <w:b w:val="1"/>
          <w:bCs w:val="1"/>
          <w:rtl w:val="0"/>
        </w:rPr>
        <w:t xml:space="preserve">not</w:t>
      </w:r>
      <w:r w:rsidDel="00000000" w:rsidR="00000000" w:rsidRPr="00000000">
        <w:rPr>
          <w:rtl w:val="0"/>
        </w:rPr>
        <w:t xml:space="preserve"> include sensitive card information. All such data is securely handled by Stripe.</w:t>
        <w:br w:type="textWrapping"/>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Internal services should query this table to verify project billing status and assign the "Payment Verified" badge.</w:t>
        <w:br w:type="textWrapping"/>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rtl w:val="0"/>
        </w:rPr>
        <w:t xml:space="preserve">This table is only writable by the checkout microservice and Stripe webhooks.</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