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2mqzcxbql3j" w:id="0"/>
      <w:bookmarkEnd w:id="0"/>
      <w:r w:rsidDel="00000000" w:rsidR="00000000" w:rsidRPr="00000000">
        <w:rPr>
          <w:b w:val="1"/>
          <w:bCs w:val="1"/>
          <w:sz w:val="46"/>
          <w:szCs w:val="46"/>
          <w:rtl w:val="0"/>
        </w:rPr>
        <w:t xml:space="preserve">📄 13 – Stripe Checkout – Stripe Metadata Reference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5n705e4otwq" w:id="1"/>
      <w:bookmarkEnd w:id="1"/>
      <w:r w:rsidDel="00000000" w:rsidR="00000000" w:rsidRPr="00000000">
        <w:rPr>
          <w:b w:val="1"/>
          <w:bCs w:val="1"/>
          <w:color w:val="000000"/>
          <w:sz w:val="26"/>
          <w:szCs w:val="26"/>
          <w:rtl w:val="0"/>
        </w:rPr>
        <w:t xml:space="preserve">🧭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provides a complete reference for all metadata fields passed to Stripe during the Marketeq Checkout process. It outlines how metadata is structured, where it is stored, and how it is used for billing, project tracking, payment verification, reporting, and Stripe dashboard clarity.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ejkcuxu6gw1z" w:id="2"/>
      <w:bookmarkEnd w:id="2"/>
      <w:r w:rsidDel="00000000" w:rsidR="00000000" w:rsidRPr="00000000">
        <w:rPr>
          <w:b w:val="1"/>
          <w:bCs w:val="1"/>
          <w:sz w:val="34"/>
          <w:szCs w:val="34"/>
          <w:rtl w:val="0"/>
        </w:rPr>
        <w:t xml:space="preserve">🧩 Overview</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Metadata is passed with all Stripe objects: </w:t>
      </w:r>
      <w:r w:rsidDel="00000000" w:rsidR="00000000" w:rsidRPr="00000000">
        <w:rPr>
          <w:b w:val="1"/>
          <w:bCs w:val="1"/>
          <w:rtl w:val="0"/>
        </w:rPr>
        <w:t xml:space="preserve">Payment Intents</w:t>
      </w:r>
      <w:r w:rsidDel="00000000" w:rsidR="00000000" w:rsidRPr="00000000">
        <w:rPr>
          <w:rtl w:val="0"/>
        </w:rPr>
        <w:t xml:space="preserve">, </w:t>
      </w:r>
      <w:r w:rsidDel="00000000" w:rsidR="00000000" w:rsidRPr="00000000">
        <w:rPr>
          <w:b w:val="1"/>
          <w:bCs w:val="1"/>
          <w:rtl w:val="0"/>
        </w:rPr>
        <w:t xml:space="preserve">Checkout Sessions</w:t>
      </w:r>
      <w:r w:rsidDel="00000000" w:rsidR="00000000" w:rsidRPr="00000000">
        <w:rPr>
          <w:rtl w:val="0"/>
        </w:rPr>
        <w:t xml:space="preserve">, </w:t>
      </w:r>
      <w:r w:rsidDel="00000000" w:rsidR="00000000" w:rsidRPr="00000000">
        <w:rPr>
          <w:b w:val="1"/>
          <w:bCs w:val="1"/>
          <w:rtl w:val="0"/>
        </w:rPr>
        <w:t xml:space="preserve">Invoices</w:t>
      </w:r>
      <w:r w:rsidDel="00000000" w:rsidR="00000000" w:rsidRPr="00000000">
        <w:rPr>
          <w:rtl w:val="0"/>
        </w:rPr>
        <w:t xml:space="preserve">, </w:t>
      </w:r>
      <w:r w:rsidDel="00000000" w:rsidR="00000000" w:rsidRPr="00000000">
        <w:rPr>
          <w:b w:val="1"/>
          <w:bCs w:val="1"/>
          <w:rtl w:val="0"/>
        </w:rPr>
        <w:t xml:space="preserve">Subscriptions</w:t>
      </w:r>
      <w:r w:rsidDel="00000000" w:rsidR="00000000" w:rsidRPr="00000000">
        <w:rPr>
          <w:rtl w:val="0"/>
        </w:rPr>
        <w:t xml:space="preserve">, and </w:t>
      </w:r>
      <w:r w:rsidDel="00000000" w:rsidR="00000000" w:rsidRPr="00000000">
        <w:rPr>
          <w:b w:val="1"/>
          <w:bCs w:val="1"/>
          <w:rtl w:val="0"/>
        </w:rPr>
        <w:t xml:space="preserve">Transfers</w:t>
      </w:r>
      <w:r w:rsidDel="00000000" w:rsidR="00000000" w:rsidRPr="00000000">
        <w:rPr>
          <w:rtl w:val="0"/>
        </w:rPr>
        <w:t xml:space="preserve">.</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Metadata ensures traceability between Stripe and Marketeq’s internal microservices.</w:t>
        <w:br w:type="textWrapping"/>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tl w:val="0"/>
        </w:rPr>
        <w:t xml:space="preserve">All metadata values must be serializable as string key-value pairs.</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8d9cwnwk5006" w:id="3"/>
      <w:bookmarkEnd w:id="3"/>
      <w:r w:rsidDel="00000000" w:rsidR="00000000" w:rsidRPr="00000000">
        <w:rPr>
          <w:b w:val="1"/>
          <w:bCs w:val="1"/>
          <w:sz w:val="34"/>
          <w:szCs w:val="34"/>
          <w:rtl w:val="0"/>
        </w:rPr>
        <w:t xml:space="preserve">📥 Metadata Fields Sent to Stripe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5233644859813"/>
        <w:gridCol w:w="2760.373831775701"/>
        <w:gridCol w:w="4087.1028037383176"/>
        <w:tblGridChange w:id="0">
          <w:tblGrid>
            <w:gridCol w:w="2512.5233644859813"/>
            <w:gridCol w:w="2760.373831775701"/>
            <w:gridCol w:w="4087.102803738317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Field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Applies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Roboto Mono" w:cs="Roboto Mono" w:eastAsia="Roboto Mono" w:hAnsi="Roboto Mono"/>
                <w:color w:val="188038"/>
                <w:rtl w:val="0"/>
              </w:rPr>
              <w:t xml:space="preserve">project_id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PaymentIntent, Invoice, Subscription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Internal project ID tied to this payment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contract_id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PaymentIntent, 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Optional – contract ID if not linked to a specific project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client_id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ID of the client account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team_id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PaymentIntent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If payment is for a team contract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payment_type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deposit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installment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gift_card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wallet</w:t>
            </w:r>
            <w:r w:rsidDel="00000000" w:rsidR="00000000" w:rsidRPr="00000000">
              <w:rPr>
                <w:rtl w:val="0"/>
              </w:rPr>
              <w:t xml:space="preserve">, etc.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payment_frequency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Subscription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Roboto Mono" w:cs="Roboto Mono" w:eastAsia="Roboto Mono" w:hAnsi="Roboto Mono"/>
                <w:color w:val="188038"/>
                <w:rtl w:val="0"/>
              </w:rPr>
              <w:t xml:space="preserve">weekly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monthly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quarterly</w:t>
            </w:r>
            <w:r w:rsidDel="00000000" w:rsidR="00000000" w:rsidRPr="00000000">
              <w:rPr>
                <w:rtl w:val="0"/>
              </w:rPr>
              <w:t xml:space="preserve">, etc. (used for installment plans)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checkout_method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Method used: </w:t>
            </w:r>
            <w:r w:rsidDel="00000000" w:rsidR="00000000" w:rsidRPr="00000000">
              <w:rPr>
                <w:rFonts w:ascii="Roboto Mono" w:cs="Roboto Mono" w:eastAsia="Roboto Mono" w:hAnsi="Roboto Mono"/>
                <w:color w:val="188038"/>
                <w:rtl w:val="0"/>
              </w:rPr>
              <w:t xml:space="preserve">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apple_pay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google_pay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klarna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wire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gift_card_amount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PaymentIntent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Amount applied via gift card (if applicable)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wallet_balance_used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PaymentIntent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Amount deducted from wallet balance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Roboto Mono" w:cs="Roboto Mono" w:eastAsia="Roboto Mono" w:hAnsi="Roboto Mono"/>
                <w:color w:val="188038"/>
                <w:rtl w:val="0"/>
              </w:rPr>
              <w:t xml:space="preserve">installment_number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If part of subscription, the sequence number of this installment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is_final_payment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PaymentIntent, 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Boolean to flag final installment (if applicable)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Roboto Mono" w:cs="Roboto Mono" w:eastAsia="Roboto Mono" w:hAnsi="Roboto Mono"/>
                <w:color w:val="188038"/>
                <w:rtl w:val="0"/>
              </w:rPr>
              <w:t xml:space="preserve">campaign_id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PaymentIntent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Optional – used if checkout triggered from promo campaign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checkout_id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Internal reference to checkout session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invoice_id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Internal ID for correlating with invoice microservice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created_by_user_id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Admin ID or user ID who initiated the checkout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platform_fee_percent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Stored to calculate fees taken by Marketeq</w:t>
            </w:r>
          </w:p>
        </w:tc>
      </w:tr>
    </w:tbl>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j11z52m5o7s6" w:id="4"/>
      <w:bookmarkEnd w:id="4"/>
      <w:r w:rsidDel="00000000" w:rsidR="00000000" w:rsidRPr="00000000">
        <w:rPr>
          <w:b w:val="1"/>
          <w:bCs w:val="1"/>
          <w:sz w:val="34"/>
          <w:szCs w:val="34"/>
          <w:rtl w:val="0"/>
        </w:rPr>
        <w:t xml:space="preserve">🗄️ Storage &amp; Access</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rtl w:val="0"/>
        </w:rPr>
        <w:t xml:space="preserve">Metadata is automatically copied from the original Checkout Session to subsequent Invoices and Payment Intents via Stripe.</w:t>
        <w:br w:type="textWrapping"/>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Marketeq backend stores a copy of metadata in:</w:t>
        <w:br w:type="textWrapping"/>
      </w:r>
    </w:p>
    <w:p w:rsidR="00000000" w:rsidDel="00000000" w:rsidP="00000000" w:rsidRDefault="00000000" w:rsidRPr="00000000" w14:paraId="00000042">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checkout-session</w:t>
      </w:r>
      <w:r w:rsidDel="00000000" w:rsidR="00000000" w:rsidRPr="00000000">
        <w:rPr>
          <w:rtl w:val="0"/>
        </w:rPr>
        <w:t xml:space="preserve"> DB table</w:t>
        <w:br w:type="textWrapping"/>
      </w:r>
    </w:p>
    <w:p w:rsidR="00000000" w:rsidDel="00000000" w:rsidP="00000000" w:rsidRDefault="00000000" w:rsidRPr="00000000" w14:paraId="00000043">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invoice-records</w:t>
      </w:r>
      <w:r w:rsidDel="00000000" w:rsidR="00000000" w:rsidRPr="00000000">
        <w:rPr>
          <w:rtl w:val="0"/>
        </w:rPr>
        <w:t xml:space="preserve"> DB table</w:t>
        <w:br w:type="textWrapping"/>
      </w:r>
    </w:p>
    <w:p w:rsidR="00000000" w:rsidDel="00000000" w:rsidP="00000000" w:rsidRDefault="00000000" w:rsidRPr="00000000" w14:paraId="00000044">
      <w:pPr>
        <w:numPr>
          <w:ilvl w:val="1"/>
          <w:numId w:val="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project-payments</w:t>
      </w:r>
      <w:r w:rsidDel="00000000" w:rsidR="00000000" w:rsidRPr="00000000">
        <w:rPr>
          <w:rtl w:val="0"/>
        </w:rPr>
        <w:t xml:space="preserve"> DB table</w:t>
        <w:br w:type="textWrapping"/>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7j9pdshl9vtt" w:id="5"/>
      <w:bookmarkEnd w:id="5"/>
      <w:r w:rsidDel="00000000" w:rsidR="00000000" w:rsidRPr="00000000">
        <w:rPr>
          <w:b w:val="1"/>
          <w:bCs w:val="1"/>
          <w:sz w:val="34"/>
          <w:szCs w:val="34"/>
          <w:rtl w:val="0"/>
        </w:rPr>
        <w:t xml:space="preserve">🧠 Developer Notes</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rtl w:val="0"/>
        </w:rPr>
        <w:t xml:space="preserve">All metadata keys must follow Stripe’s limitations: alphanumeric, lowercase, and under 40 characters.</w:t>
        <w:br w:type="textWrapping"/>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Avoid sensitive data in metadata. Never include PII or card data.</w:t>
        <w:br w:type="textWrapping"/>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Use metadata to simplify Stripe dashboard filtering and internal reconciliation.</w:t>
        <w:br w:type="textWrapping"/>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rtl w:val="0"/>
        </w:rPr>
        <w:t xml:space="preserve">For custom logic (e.g. verification badges, project flags), rely on metadata keys instead of parsing full objects.</w:t>
        <w:br w:type="textWrapping"/>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tbdthfbx51fe" w:id="6"/>
      <w:bookmarkEnd w:id="6"/>
      <w:r w:rsidDel="00000000" w:rsidR="00000000" w:rsidRPr="00000000">
        <w:rPr>
          <w:b w:val="1"/>
          <w:bCs w:val="1"/>
          <w:sz w:val="34"/>
          <w:szCs w:val="34"/>
          <w:rtl w:val="0"/>
        </w:rPr>
        <w:t xml:space="preserve">🔗 Related Docs</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01 – Overview &amp; Architecture</w:t>
        <w:br w:type="textWrapping"/>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07 – Webhook Events</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09 – Payment Verification Logic</w:t>
        <w:br w:type="textWrapping"/>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10 – Installment Plans</w:t>
        <w:br w:type="textWrapping"/>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11 – Failure Handling &amp; Grace Periods</w:t>
        <w:br w:type="textWrapping"/>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14 – Wallet &amp; Credit Balance Rules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