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6mthou401ls" w:id="0"/>
      <w:bookmarkEnd w:id="0"/>
      <w:r w:rsidDel="00000000" w:rsidR="00000000" w:rsidRPr="00000000">
        <w:rPr>
          <w:b w:val="1"/>
          <w:bCs w:val="1"/>
          <w:sz w:val="46"/>
          <w:szCs w:val="46"/>
          <w:rtl w:val="0"/>
        </w:rPr>
        <w:t xml:space="preserve">📄 01 – Plaid Integration Overview &amp; Document Index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5w1nb1hh8ko"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introduces the Plaid integration for the Marketeq platform and outlines the technical documentation necessary to implement and support bank account linking, account verification, and transaction monitoring through the Plaid API. This is designed to support ACH payments, wallet top-ups, and eventual financial account verification workflows.</w:t>
      </w:r>
    </w:p>
    <w:p w:rsidR="00000000" w:rsidDel="00000000" w:rsidP="00000000" w:rsidRDefault="00000000" w:rsidRPr="00000000" w14:paraId="00000005">
      <w:pPr>
        <w:spacing w:after="240" w:before="240" w:lineRule="auto"/>
        <w:rPr/>
      </w:pPr>
      <w:r w:rsidDel="00000000" w:rsidR="00000000" w:rsidRPr="00000000">
        <w:rPr>
          <w:rtl w:val="0"/>
        </w:rPr>
        <w:t xml:space="preserve">Plaid allows clients to securely link their bank accounts without storing sensitive credentials on the Marketeq platform.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fbbdcp32ova" w:id="2"/>
      <w:bookmarkEnd w:id="2"/>
      <w:r w:rsidDel="00000000" w:rsidR="00000000" w:rsidRPr="00000000">
        <w:rPr>
          <w:b w:val="1"/>
          <w:bCs w:val="1"/>
          <w:color w:val="000000"/>
          <w:sz w:val="26"/>
          <w:szCs w:val="26"/>
          <w:rtl w:val="0"/>
        </w:rPr>
        <w:t xml:space="preserve">⚙️ Microservice Name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banking-service</w:t>
        <w:br w:type="textWrapping"/>
      </w:r>
      <w:r w:rsidDel="00000000" w:rsidR="00000000" w:rsidRPr="00000000">
        <w:rPr>
          <w:rtl w:val="0"/>
        </w:rPr>
        <w:t xml:space="preserve"> This microservice handles all communication with the Plaid API, and all internal logic related to account linking, account metadata storage, and transaction tracking. This service is independent of the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checkout-service</w:t>
      </w:r>
      <w:r w:rsidDel="00000000" w:rsidR="00000000" w:rsidRPr="00000000">
        <w:rPr>
          <w:rtl w:val="0"/>
        </w:rPr>
        <w:t xml:space="preserve">, but works in coordination with both for ACH-based flows.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ugxc6k9pt9" w:id="3"/>
      <w:bookmarkEnd w:id="3"/>
      <w:r w:rsidDel="00000000" w:rsidR="00000000" w:rsidRPr="00000000">
        <w:rPr>
          <w:b w:val="1"/>
          <w:bCs w:val="1"/>
          <w:color w:val="000000"/>
          <w:sz w:val="26"/>
          <w:szCs w:val="26"/>
          <w:rtl w:val="0"/>
        </w:rPr>
        <w:t xml:space="preserve">🧩 How It Works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Client Links Bank Account via Plaid Link</w:t>
        <w:br w:type="textWrapping"/>
      </w:r>
      <w:r w:rsidDel="00000000" w:rsidR="00000000" w:rsidRPr="00000000">
        <w:rPr>
          <w:rtl w:val="0"/>
        </w:rPr>
        <w:t xml:space="preserve"> The frontend triggers the Plaid Link widget. On success, Plaid returns a </w:t>
      </w:r>
      <w:r w:rsidDel="00000000" w:rsidR="00000000" w:rsidRPr="00000000">
        <w:rPr>
          <w:rFonts w:ascii="Roboto Mono" w:cs="Roboto Mono" w:eastAsia="Roboto Mono" w:hAnsi="Roboto Mono"/>
          <w:color w:val="188038"/>
          <w:rtl w:val="0"/>
        </w:rPr>
        <w:t xml:space="preserve">public_token</w:t>
      </w:r>
      <w:r w:rsidDel="00000000" w:rsidR="00000000" w:rsidRPr="00000000">
        <w:rPr>
          <w:rtl w:val="0"/>
        </w:rPr>
        <w:t xml:space="preserv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Exchange Token for Access Token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banking-service</w:t>
      </w:r>
      <w:r w:rsidDel="00000000" w:rsidR="00000000" w:rsidRPr="00000000">
        <w:rPr>
          <w:rtl w:val="0"/>
        </w:rPr>
        <w:t xml:space="preserve"> exchanges the </w:t>
      </w:r>
      <w:r w:rsidDel="00000000" w:rsidR="00000000" w:rsidRPr="00000000">
        <w:rPr>
          <w:rFonts w:ascii="Roboto Mono" w:cs="Roboto Mono" w:eastAsia="Roboto Mono" w:hAnsi="Roboto Mono"/>
          <w:color w:val="188038"/>
          <w:rtl w:val="0"/>
        </w:rPr>
        <w:t xml:space="preserve">public_token</w:t>
      </w:r>
      <w:r w:rsidDel="00000000" w:rsidR="00000000" w:rsidRPr="00000000">
        <w:rPr>
          <w:rtl w:val="0"/>
        </w:rPr>
        <w:t xml:space="preserve"> for a permanent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and retrieves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Store Access Token + Account Metadata</w:t>
        <w:br w:type="textWrapping"/>
      </w:r>
      <w:r w:rsidDel="00000000" w:rsidR="00000000" w:rsidRPr="00000000">
        <w:rPr>
          <w:rtl w:val="0"/>
        </w:rPr>
        <w:t xml:space="preserve"> These credentials are stored securely and associated with the client’s profile for future ACH transactions.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Verify Account Type and Capabilities</w:t>
        <w:br w:type="textWrapping"/>
      </w:r>
      <w:r w:rsidDel="00000000" w:rsidR="00000000" w:rsidRPr="00000000">
        <w:rPr>
          <w:rtl w:val="0"/>
        </w:rPr>
        <w:t xml:space="preserve"> The service verifies that the account is ACH-enabled and determines its name, type, and bank.</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ACH Payments, Wallet Top-Ups, Future Use</w:t>
        <w:br w:type="textWrapping"/>
      </w:r>
      <w:r w:rsidDel="00000000" w:rsidR="00000000" w:rsidRPr="00000000">
        <w:rPr>
          <w:rtl w:val="0"/>
        </w:rPr>
        <w:t xml:space="preserve"> The verified bank account can now be used as a payment method in the </w:t>
      </w:r>
      <w:r w:rsidDel="00000000" w:rsidR="00000000" w:rsidRPr="00000000">
        <w:rPr>
          <w:rFonts w:ascii="Roboto Mono" w:cs="Roboto Mono" w:eastAsia="Roboto Mono" w:hAnsi="Roboto Mono"/>
          <w:color w:val="188038"/>
          <w:rtl w:val="0"/>
        </w:rPr>
        <w:t xml:space="preserve">checkout-service</w:t>
      </w:r>
      <w:r w:rsidDel="00000000" w:rsidR="00000000" w:rsidRPr="00000000">
        <w:rPr>
          <w:rtl w:val="0"/>
        </w:rPr>
        <w:t xml:space="preserve">, or as a funding source for the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t xml:space="preserve">.</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wcnajpn9gt2" w:id="4"/>
      <w:bookmarkEnd w:id="4"/>
      <w:r w:rsidDel="00000000" w:rsidR="00000000" w:rsidRPr="00000000">
        <w:rPr>
          <w:b w:val="1"/>
          <w:bCs w:val="1"/>
          <w:color w:val="000000"/>
          <w:sz w:val="26"/>
          <w:szCs w:val="26"/>
          <w:rtl w:val="0"/>
        </w:rPr>
        <w:t xml:space="preserve">🔐 Security Notes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No account credentials are ever stored or visible to Marketeq.</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All access tokens are encrypted at rest.</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No frontend stores sensitive identifiers; all interactions are brokered through the </w:t>
      </w:r>
      <w:r w:rsidDel="00000000" w:rsidR="00000000" w:rsidRPr="00000000">
        <w:rPr>
          <w:rFonts w:ascii="Roboto Mono" w:cs="Roboto Mono" w:eastAsia="Roboto Mono" w:hAnsi="Roboto Mono"/>
          <w:color w:val="188038"/>
          <w:rtl w:val="0"/>
        </w:rPr>
        <w:t xml:space="preserve">banking-service</w:t>
      </w:r>
      <w:r w:rsidDel="00000000" w:rsidR="00000000" w:rsidRPr="00000000">
        <w:rPr>
          <w:rtl w:val="0"/>
        </w:rPr>
        <w:t xml:space="preserve">.</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4jr2lhu09n8" w:id="5"/>
      <w:bookmarkEnd w:id="5"/>
      <w:r w:rsidDel="00000000" w:rsidR="00000000" w:rsidRPr="00000000">
        <w:rPr>
          <w:b w:val="1"/>
          <w:bCs w:val="1"/>
          <w:color w:val="000000"/>
          <w:sz w:val="26"/>
          <w:szCs w:val="26"/>
          <w:rtl w:val="0"/>
        </w:rPr>
        <w:t xml:space="preserve">📘 Document Index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3510140405615"/>
        <w:gridCol w:w="3947.4570982839314"/>
        <w:gridCol w:w="4955.0078003120125"/>
        <w:tblGridChange w:id="0">
          <w:tblGrid>
            <w:gridCol w:w="457.53510140405615"/>
            <w:gridCol w:w="3947.4570982839314"/>
            <w:gridCol w:w="4955.0078003120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Document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Plaid Integration Overview &amp; Document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This document. High-level guide and index of all documentation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Plaid Setup &amp; Environment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Step-by-step for setting up Plaid sandbox, keys, environments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Plaid Link Frontend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Instructions and code for embedding Plaid Link and triggering token exchange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Plaid Token Exchange &amp; Account Metadata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Backend service to exchange public_token and store access_token + account info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Plaid ACH Account Eligibility &amp; Filtering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Filtering non-ACH accounts, verifying account capabilities, and eligibility errors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Plaid Integration with Checkout &amp; Wallet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Connecting Plaid-linked accounts to ACH payments and wallet top-ups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Plaid Webhooks – Event Handling &amp;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Handling events such as transactions, balance updates, and account errors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Plaid Account Removal, Re-authentication &amp; Revocation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Handling account unlinks, token expiration, and client-side disconnection logic</w:t>
            </w:r>
          </w:p>
        </w:tc>
      </w:tr>
    </w:tbl>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Perfect — here are the additions, clean and ready to paste directly into the bottom of Document 01 – Plaid Integration Overview &amp; Document Index, without altering anything else:</w:t>
      </w:r>
    </w:p>
    <w:p w:rsidR="00000000" w:rsidDel="00000000" w:rsidP="00000000" w:rsidRDefault="00000000" w:rsidRPr="00000000" w14:paraId="000000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7slv1ixk7vc" w:id="6"/>
      <w:bookmarkEnd w:id="6"/>
      <w:r w:rsidDel="00000000" w:rsidR="00000000" w:rsidRPr="00000000">
        <w:rPr>
          <w:rFonts w:ascii="Arial Unicode MS" w:cs="Arial Unicode MS" w:eastAsia="Arial Unicode MS" w:hAnsi="Arial Unicode MS"/>
          <w:b w:val="1"/>
          <w:bCs w:val="1"/>
          <w:color w:val="000000"/>
          <w:sz w:val="26"/>
          <w:szCs w:val="26"/>
          <w:rtl w:val="0"/>
        </w:rPr>
        <w:t xml:space="preserve">➕ Additional Technical Notes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yk2fqir5flu3" w:id="7"/>
      <w:bookmarkEnd w:id="7"/>
      <w:r w:rsidDel="00000000" w:rsidR="00000000" w:rsidRPr="00000000">
        <w:rPr>
          <w:b w:val="1"/>
          <w:bCs w:val="1"/>
          <w:color w:val="000000"/>
          <w:sz w:val="22"/>
          <w:szCs w:val="22"/>
          <w:rtl w:val="0"/>
        </w:rPr>
        <w:t xml:space="preserve">🔐 Environment Variables for Plaid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Ensure the following environment variables are added to the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file of the </w:t>
      </w:r>
      <w:r w:rsidDel="00000000" w:rsidR="00000000" w:rsidRPr="00000000">
        <w:rPr>
          <w:rFonts w:ascii="Roboto Mono" w:cs="Roboto Mono" w:eastAsia="Roboto Mono" w:hAnsi="Roboto Mono"/>
          <w:b w:val="1"/>
          <w:bCs w:val="1"/>
          <w:color w:val="188038"/>
          <w:rtl w:val="0"/>
        </w:rPr>
        <w:t xml:space="preserve">plaid-service</w:t>
      </w:r>
      <w:r w:rsidDel="00000000" w:rsidR="00000000" w:rsidRPr="00000000">
        <w:rPr>
          <w:b w:val="1"/>
          <w:bCs w:val="1"/>
          <w:rtl w:val="0"/>
        </w:rPr>
        <w:t xml:space="preserve">:</w:t>
      </w:r>
    </w:p>
    <w:p w:rsidR="00000000" w:rsidDel="00000000" w:rsidP="00000000" w:rsidRDefault="00000000" w:rsidRPr="00000000" w14:paraId="00000037">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PLAID_CLIENT_ID=your_client_id</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PLAID_SECRET=your_secret_key</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PLAID_ENV=sandbox</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development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production</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These values control which Plaid environment is used for integration (e.g. sandbox for testing, production for live use).</w:t>
      </w:r>
    </w:p>
    <w:p w:rsidR="00000000" w:rsidDel="00000000" w:rsidP="00000000" w:rsidRDefault="00000000" w:rsidRPr="00000000" w14:paraId="0000003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ybwz0842dwin" w:id="8"/>
      <w:bookmarkEnd w:id="8"/>
      <w:r w:rsidDel="00000000" w:rsidR="00000000" w:rsidRPr="00000000">
        <w:rPr>
          <w:b w:val="1"/>
          <w:bCs w:val="1"/>
          <w:color w:val="000000"/>
          <w:sz w:val="22"/>
          <w:szCs w:val="22"/>
          <w:rtl w:val="0"/>
        </w:rPr>
        <w:t xml:space="preserve">📦 Plaid Product Scope (Enabled Features)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We are using the following Plaid products in this integration:</w:t>
      </w:r>
    </w:p>
    <w:p w:rsidR="00000000" w:rsidDel="00000000" w:rsidP="00000000" w:rsidRDefault="00000000" w:rsidRPr="00000000" w14:paraId="0000003E">
      <w:pPr>
        <w:numPr>
          <w:ilvl w:val="0"/>
          <w:numId w:val="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auth</w:t>
      </w:r>
      <w:r w:rsidDel="00000000" w:rsidR="00000000" w:rsidRPr="00000000">
        <w:rPr>
          <w:b w:val="1"/>
          <w:bCs w:val="1"/>
          <w:rtl w:val="0"/>
        </w:rPr>
        <w:t xml:space="preserve"> – Required to retrieve account and routing numbers for ACH payments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identity</w:t>
      </w:r>
      <w:r w:rsidDel="00000000" w:rsidR="00000000" w:rsidRPr="00000000">
        <w:rPr>
          <w:b w:val="1"/>
          <w:bCs w:val="1"/>
          <w:rtl w:val="0"/>
        </w:rPr>
        <w:t xml:space="preserve"> </w:t>
      </w:r>
      <w:r w:rsidDel="00000000" w:rsidR="00000000" w:rsidRPr="00000000">
        <w:rPr>
          <w:b w:val="1"/>
          <w:bCs w:val="1"/>
          <w:i w:val="1"/>
          <w:iCs w:val="1"/>
          <w:rtl w:val="0"/>
        </w:rPr>
        <w:t xml:space="preserve">(optional)</w:t>
      </w:r>
      <w:r w:rsidDel="00000000" w:rsidR="00000000" w:rsidRPr="00000000">
        <w:rPr>
          <w:b w:val="1"/>
          <w:bCs w:val="1"/>
          <w:rtl w:val="0"/>
        </w:rPr>
        <w:t xml:space="preserve"> – Can be used to verify account holder names</w:t>
        <w:br w:type="textWrapping"/>
      </w:r>
    </w:p>
    <w:p w:rsidR="00000000" w:rsidDel="00000000" w:rsidP="00000000" w:rsidRDefault="00000000" w:rsidRPr="00000000" w14:paraId="00000040">
      <w:pPr>
        <w:numPr>
          <w:ilvl w:val="0"/>
          <w:numId w:val="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transactions</w:t>
      </w:r>
      <w:r w:rsidDel="00000000" w:rsidR="00000000" w:rsidRPr="00000000">
        <w:rPr>
          <w:b w:val="1"/>
          <w:bCs w:val="1"/>
          <w:rtl w:val="0"/>
        </w:rPr>
        <w:t xml:space="preserve"> </w:t>
      </w:r>
      <w:r w:rsidDel="00000000" w:rsidR="00000000" w:rsidRPr="00000000">
        <w:rPr>
          <w:b w:val="1"/>
          <w:bCs w:val="1"/>
          <w:i w:val="1"/>
          <w:iCs w:val="1"/>
          <w:rtl w:val="0"/>
        </w:rPr>
        <w:t xml:space="preserve">(future optional)</w:t>
      </w:r>
      <w:r w:rsidDel="00000000" w:rsidR="00000000" w:rsidRPr="00000000">
        <w:rPr>
          <w:b w:val="1"/>
          <w:bCs w:val="1"/>
          <w:rtl w:val="0"/>
        </w:rPr>
        <w:t xml:space="preserve"> – Can be enabled for spending history or risk checks</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Only </w:t>
      </w:r>
      <w:r w:rsidDel="00000000" w:rsidR="00000000" w:rsidRPr="00000000">
        <w:rPr>
          <w:rFonts w:ascii="Roboto Mono" w:cs="Roboto Mono" w:eastAsia="Roboto Mono" w:hAnsi="Roboto Mono"/>
          <w:b w:val="1"/>
          <w:bCs w:val="1"/>
          <w:color w:val="188038"/>
          <w:rtl w:val="0"/>
        </w:rPr>
        <w:t xml:space="preserve">auth</w:t>
      </w:r>
      <w:r w:rsidDel="00000000" w:rsidR="00000000" w:rsidRPr="00000000">
        <w:rPr>
          <w:b w:val="1"/>
          <w:bCs w:val="1"/>
          <w:rtl w:val="0"/>
        </w:rPr>
        <w:t xml:space="preserve"> is required for the initial implementation.</w:t>
      </w:r>
    </w:p>
    <w:p w:rsidR="00000000" w:rsidDel="00000000" w:rsidP="00000000" w:rsidRDefault="00000000" w:rsidRPr="00000000" w14:paraId="0000004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uuoisig3kh2c" w:id="9"/>
      <w:bookmarkEnd w:id="9"/>
      <w:r w:rsidDel="00000000" w:rsidR="00000000" w:rsidRPr="00000000">
        <w:rPr>
          <w:b w:val="1"/>
          <w:bCs w:val="1"/>
          <w:color w:val="000000"/>
          <w:sz w:val="22"/>
          <w:szCs w:val="22"/>
          <w:rtl w:val="0"/>
        </w:rPr>
        <w:t xml:space="preserve">🔄 Plaid Link Token Flow (Simplified Preview)</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 frontend will request a Plaid Link token from the backend (via </w:t>
      </w:r>
      <w:r w:rsidDel="00000000" w:rsidR="00000000" w:rsidRPr="00000000">
        <w:rPr>
          <w:rFonts w:ascii="Roboto Mono" w:cs="Roboto Mono" w:eastAsia="Roboto Mono" w:hAnsi="Roboto Mono"/>
          <w:b w:val="1"/>
          <w:bCs w:val="1"/>
          <w:color w:val="188038"/>
          <w:rtl w:val="0"/>
        </w:rPr>
        <w:t xml:space="preserve">plaid-service</w:t>
      </w:r>
      <w:r w:rsidDel="00000000" w:rsidR="00000000" w:rsidRPr="00000000">
        <w:rPr>
          <w:b w:val="1"/>
          <w:bCs w:val="1"/>
          <w:rtl w:val="0"/>
        </w:rPr>
        <w:t xml:space="preserve">). Once the user links their bank, Plaid returns a </w:t>
      </w:r>
      <w:r w:rsidDel="00000000" w:rsidR="00000000" w:rsidRPr="00000000">
        <w:rPr>
          <w:rFonts w:ascii="Roboto Mono" w:cs="Roboto Mono" w:eastAsia="Roboto Mono" w:hAnsi="Roboto Mono"/>
          <w:b w:val="1"/>
          <w:bCs w:val="1"/>
          <w:color w:val="188038"/>
          <w:rtl w:val="0"/>
        </w:rPr>
        <w:t xml:space="preserve">public_token</w:t>
      </w:r>
      <w:r w:rsidDel="00000000" w:rsidR="00000000" w:rsidRPr="00000000">
        <w:rPr>
          <w:b w:val="1"/>
          <w:bCs w:val="1"/>
          <w:rtl w:val="0"/>
        </w:rPr>
        <w:t xml:space="preserve"> which is exchanged server-side for an </w:t>
      </w:r>
      <w:r w:rsidDel="00000000" w:rsidR="00000000" w:rsidRPr="00000000">
        <w:rPr>
          <w:rFonts w:ascii="Roboto Mono" w:cs="Roboto Mono" w:eastAsia="Roboto Mono" w:hAnsi="Roboto Mono"/>
          <w:b w:val="1"/>
          <w:bCs w:val="1"/>
          <w:color w:val="188038"/>
          <w:rtl w:val="0"/>
        </w:rPr>
        <w:t xml:space="preserve">access_token</w:t>
      </w:r>
      <w:r w:rsidDel="00000000" w:rsidR="00000000" w:rsidRPr="00000000">
        <w:rPr>
          <w:b w:val="1"/>
          <w:bCs w:val="1"/>
          <w:rtl w:val="0"/>
        </w:rPr>
        <w:t xml:space="preserv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This </w:t>
      </w:r>
      <w:r w:rsidDel="00000000" w:rsidR="00000000" w:rsidRPr="00000000">
        <w:rPr>
          <w:rFonts w:ascii="Roboto Mono" w:cs="Roboto Mono" w:eastAsia="Roboto Mono" w:hAnsi="Roboto Mono"/>
          <w:b w:val="1"/>
          <w:bCs w:val="1"/>
          <w:color w:val="188038"/>
          <w:rtl w:val="0"/>
        </w:rPr>
        <w:t xml:space="preserve">access_token</w:t>
      </w:r>
      <w:r w:rsidDel="00000000" w:rsidR="00000000" w:rsidRPr="00000000">
        <w:rPr>
          <w:b w:val="1"/>
          <w:bCs w:val="1"/>
          <w:rtl w:val="0"/>
        </w:rPr>
        <w:t xml:space="preserve"> allows us to generate a </w:t>
      </w:r>
      <w:r w:rsidDel="00000000" w:rsidR="00000000" w:rsidRPr="00000000">
        <w:rPr>
          <w:rFonts w:ascii="Roboto Mono" w:cs="Roboto Mono" w:eastAsia="Roboto Mono" w:hAnsi="Roboto Mono"/>
          <w:b w:val="1"/>
          <w:bCs w:val="1"/>
          <w:color w:val="188038"/>
          <w:rtl w:val="0"/>
        </w:rPr>
        <w:t xml:space="preserve">processor_token</w:t>
      </w:r>
      <w:r w:rsidDel="00000000" w:rsidR="00000000" w:rsidRPr="00000000">
        <w:rPr>
          <w:b w:val="1"/>
          <w:bCs w:val="1"/>
          <w:rtl w:val="0"/>
        </w:rPr>
        <w:t xml:space="preserve"> that can be passed to Stripe to securely attach the user’s bank account for ACH payments.</w:t>
      </w:r>
    </w:p>
    <w:p w:rsidR="00000000" w:rsidDel="00000000" w:rsidP="00000000" w:rsidRDefault="00000000" w:rsidRPr="00000000" w14:paraId="000000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t70vpxdkc27m" w:id="10"/>
      <w:bookmarkEnd w:id="10"/>
      <w:r w:rsidDel="00000000" w:rsidR="00000000" w:rsidRPr="00000000">
        <w:rPr>
          <w:b w:val="1"/>
          <w:bCs w:val="1"/>
          <w:color w:val="000000"/>
          <w:sz w:val="22"/>
          <w:szCs w:val="22"/>
          <w:rtl w:val="0"/>
        </w:rPr>
        <w:t xml:space="preserve">🔁 Connection to Stripe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To finalize the ACH setup:</w:t>
      </w:r>
    </w:p>
    <w:p w:rsidR="00000000" w:rsidDel="00000000" w:rsidP="00000000" w:rsidRDefault="00000000" w:rsidRPr="00000000" w14:paraId="00000049">
      <w:pPr>
        <w:numPr>
          <w:ilvl w:val="0"/>
          <w:numId w:val="1"/>
        </w:numPr>
        <w:spacing w:after="240" w:before="240" w:lineRule="auto"/>
        <w:ind w:left="720" w:hanging="360"/>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plaid-service</w:t>
      </w:r>
      <w:r w:rsidDel="00000000" w:rsidR="00000000" w:rsidRPr="00000000">
        <w:rPr>
          <w:b w:val="1"/>
          <w:bCs w:val="1"/>
          <w:rtl w:val="0"/>
        </w:rPr>
        <w:t xml:space="preserve"> will call:</w:t>
        <w:br w:type="textWrapping"/>
      </w:r>
    </w:p>
    <w:p w:rsidR="00000000" w:rsidDel="00000000" w:rsidP="00000000" w:rsidRDefault="00000000" w:rsidRPr="00000000" w14:paraId="0000004A">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/plaid/stripe/token</w:t>
      </w:r>
      <w:r w:rsidDel="00000000" w:rsidR="00000000" w:rsidRPr="00000000">
        <w:rPr>
          <w:rtl w:val="0"/>
        </w:rPr>
      </w:r>
    </w:p>
    <w:p w:rsidR="00000000" w:rsidDel="00000000" w:rsidP="00000000" w:rsidRDefault="00000000" w:rsidRPr="00000000" w14:paraId="0000004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to retrieve a Stripe-compatible </w:t>
      </w:r>
      <w:r w:rsidDel="00000000" w:rsidR="00000000" w:rsidRPr="00000000">
        <w:rPr>
          <w:rFonts w:ascii="Roboto Mono" w:cs="Roboto Mono" w:eastAsia="Roboto Mono" w:hAnsi="Roboto Mono"/>
          <w:b w:val="1"/>
          <w:bCs w:val="1"/>
          <w:color w:val="188038"/>
          <w:rtl w:val="0"/>
        </w:rPr>
        <w:t xml:space="preserve">processor_token</w:t>
        <w:br w:type="textWrapping"/>
      </w:r>
    </w:p>
    <w:p w:rsidR="00000000" w:rsidDel="00000000" w:rsidP="00000000" w:rsidRDefault="00000000" w:rsidRPr="00000000" w14:paraId="0000004C">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This token is then used to attach the bank account via:</w:t>
        <w:br w:type="textWrapping"/>
      </w:r>
    </w:p>
    <w:p w:rsidR="00000000" w:rsidDel="00000000" w:rsidP="00000000" w:rsidRDefault="00000000" w:rsidRPr="00000000" w14:paraId="0000004D">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stripe.customers.createSource(customerId,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source: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processor_token,</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This ensures bank accounts are securely connected to Stripe via Plaid without manual data entry.</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