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o3g0pcy8s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05 – Secure Storage &amp; Token Reuse for ACH Payments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s9lsa9j50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implementation logic to: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Plaid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</w:r>
      <w:r w:rsidDel="00000000" w:rsidR="00000000" w:rsidRPr="00000000">
        <w:rPr>
          <w:rtl w:val="0"/>
        </w:rPr>
        <w:t xml:space="preserve"> securely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and reuse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for future ACH payments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token reuse across sessions without re-authenticating with Plaid Link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dl6sd6xnr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Folder &amp; File Structure (continued from Document 04)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plaid.entity.ts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plaid.repository.ts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c9tnh1r7on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🗃️ Database 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plaid_bank_accounts</w:t>
      </w:r>
    </w:p>
    <w:tbl>
      <w:tblPr>
        <w:tblStyle w:val="Table1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595"/>
        <w:gridCol w:w="4475"/>
        <w:tblGridChange w:id="0">
          <w:tblGrid>
            <w:gridCol w:w="1550"/>
            <w:gridCol w:w="1595"/>
            <w:gridCol w:w="4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Linked to Marketeq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access_token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Stored encrypted, never exposed to frontend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account_id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Tokenized ID from Plaid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account_last4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Last 4 digits of account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account_type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Checking / Savings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bank_name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e.g., Chase, Wells Fargo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Timestamp of entry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Timestamp of last update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wy03o6vzh1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plaid.entity.ts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CreateDateColumn,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UpdateDateColumn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@Entity('plaid_bank_accounts')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PlaidBankAccount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account_last4: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@UpdateDateColumn()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8e0zjs6dxm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plaid.repository.ts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plaid.repository.ts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EntityRepository,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PlaidBankAccount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'./plaid.entity';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@EntityRepository(PlaidBankAccount)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Repository&lt;PlaidBankAccount&gt;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vyxph0jzb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Update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plaid.service.ts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logic for storing tokens when exchanged: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'./plaid.repository';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PlaidBankAccount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'./plaid.entity';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@InjectRepository(PlaidRepository)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exchangePublicToken(userId: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this.plaidClient.itemPublicTokenExchange({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this.plaidClient.authGet({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accounts[0];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appropriate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this.plaidRepo.create({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account.account_id,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account_last4: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account.mask,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account.subtype,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this.plaidRepo.save(record);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account.account_id,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account_last4: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account.mask,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account.subtype,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11k1c3z1y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Access Control Notes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</w:r>
      <w:r w:rsidDel="00000000" w:rsidR="00000000" w:rsidRPr="00000000">
        <w:rPr>
          <w:rtl w:val="0"/>
        </w:rPr>
        <w:t xml:space="preserve"> is never returned to the frontend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 payment flow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via secure backend service-to-service call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npb02sbao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Token Reuse Logic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initiates a new checkout: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/get-user-bank-accounts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Plaid responds with available bank accounts linked to user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selects one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passed to Stripe ACH initiation (no re-auth via Plaid Link)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u5l5r5gns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Security Best Practices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</w:r>
      <w:r w:rsidDel="00000000" w:rsidR="00000000" w:rsidRPr="00000000">
        <w:rPr>
          <w:rtl w:val="0"/>
        </w:rPr>
        <w:t xml:space="preserve"> at rest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sensitive fields to client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validate user ID on request to prevent token hijack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removes a payment method, immediately revoke the Plaid token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