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ov9sv44ex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Document 02 – Matching Score Logic &amp; Manual Review Criteria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full backend logic for matching wire transfer transactions with platform projects or contracts. It ensures </w:t>
      </w:r>
      <w:r w:rsidDel="00000000" w:rsidR="00000000" w:rsidRPr="00000000">
        <w:rPr>
          <w:b w:val="1"/>
          <w:bCs w:val="1"/>
          <w:rtl w:val="0"/>
        </w:rPr>
        <w:t xml:space="preserve">manual verification only</w:t>
      </w:r>
      <w:r w:rsidDel="00000000" w:rsidR="00000000" w:rsidRPr="00000000">
        <w:rPr>
          <w:rtl w:val="0"/>
        </w:rPr>
        <w:t xml:space="preserve">, with no auto-verification allowed. Match scores are computed to help the Accounts Receivable (AR) team prioritize which transactions are easiest to confirm, but </w:t>
      </w:r>
      <w:r w:rsidDel="00000000" w:rsidR="00000000" w:rsidRPr="00000000">
        <w:rPr>
          <w:b w:val="1"/>
          <w:bCs w:val="1"/>
          <w:rtl w:val="0"/>
        </w:rPr>
        <w:t xml:space="preserve">confirmation must always be done manually inside QuickBooks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dq0vobtga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Folder Structure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ar-verification-service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ar-verification-service/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sync-job.service.ts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9s2l2qt3q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Matching Score Logic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calculate a confidence score using weighted matching across multiple data points. This helps AR staff quickly understand the likelihood of a correct match.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3l44cnfeg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Matching Criteria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4145"/>
        <w:gridCol w:w="2150"/>
        <w:tblGridChange w:id="0">
          <w:tblGrid>
            <w:gridCol w:w="2840"/>
            <w:gridCol w:w="4145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Weight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Project ID (from metadata)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Embedded in memo or wire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Amount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Matches expected contract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Client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Partial match with platform client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Email on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Matches known platform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QuickBooks Invoice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Exists and is linked to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Scores are capped at 100%. Some fields may be missing; in such cases, the score will adjust proportionally.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h549g255x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Sample Score Calculation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calculateMatchScore(transaction: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WireTransaction,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(transaction.projectId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(transaction.amount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project.expectedAmount)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(transaction.clientName?.includes(project.clientName))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(transaction.email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project.userEmail)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(transaction.invoiceId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project.quickbooksInvoiceId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transaction.invoiceId)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6imlh0a83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✋ Manual Review Criteria</w:t>
      </w:r>
    </w:p>
    <w:tbl>
      <w:tblPr>
        <w:tblStyle w:val="Table2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5810"/>
        <w:tblGridChange w:id="0">
          <w:tblGrid>
            <w:gridCol w:w="1520"/>
            <w:gridCol w:w="5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90–100%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Likely match. AR can review and approve quickly.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70–89%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Review recommended. Check client details and confirm.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50–69%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Requires deeper investigation. Verify all fields manually.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&lt;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 not verify. Needs client outreach or manual escalation.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97agis4cx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Airtable Sync – Transaction Record Format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incoming transactions from Mercury and QuickBooks are logged into Airtable for manual review. This acts as a temporary AR dashboard.</w:t>
      </w:r>
    </w:p>
    <w:tbl>
      <w:tblPr>
        <w:tblStyle w:val="Table3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5600"/>
        <w:tblGridChange w:id="0">
          <w:tblGrid>
            <w:gridCol w:w="2525"/>
            <w:gridCol w:w="5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Transaction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Unique Mercury or QuickBooks transaction identifier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Project/Contract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Pulled from metadata or matched manually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Client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From transaction or associated contract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Email on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Email found on payment (may not match platform user)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Platform User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If a match is found; blank otherwise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Amount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Actual amount received via wire transfer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Expected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Based on contract or invoice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Match Score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Computed using weighted match logic above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Status (Dropdown)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Needs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Reviewed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AR team member who manually reviewed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QuickBooks Invoice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ID of synced QuickBooks invoice (if available)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Synced to Platform?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Boolean or timestamp showing sync completion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5zvqsodw9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 Notes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status changes in Airtable are trusted to confirm payment. QuickBooks is the source of truth.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Airtable record simply helps </w:t>
      </w:r>
      <w:r w:rsidDel="00000000" w:rsidR="00000000" w:rsidRPr="00000000">
        <w:rPr>
          <w:b w:val="1"/>
          <w:bCs w:val="1"/>
          <w:rtl w:val="0"/>
        </w:rPr>
        <w:t xml:space="preserve">guide AR workflows</w:t>
      </w:r>
      <w:r w:rsidDel="00000000" w:rsidR="00000000" w:rsidRPr="00000000">
        <w:rPr>
          <w:rtl w:val="0"/>
        </w:rPr>
        <w:t xml:space="preserve">. Final confirmation </w:t>
      </w:r>
      <w:r w:rsidDel="00000000" w:rsidR="00000000" w:rsidRPr="00000000">
        <w:rPr>
          <w:b w:val="1"/>
          <w:bCs w:val="1"/>
          <w:rtl w:val="0"/>
        </w:rPr>
        <w:t xml:space="preserve">must happen inside QuickBooks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QuickBooks invoice is manually marked as "Paid", our platform detects it via polling/webhook and </w:t>
      </w:r>
      <w:r w:rsidDel="00000000" w:rsidR="00000000" w:rsidRPr="00000000">
        <w:rPr>
          <w:b w:val="1"/>
          <w:bCs w:val="1"/>
          <w:rtl w:val="0"/>
        </w:rPr>
        <w:t xml:space="preserve">syncs the Verified status</w:t>
      </w:r>
      <w:r w:rsidDel="00000000" w:rsidR="00000000" w:rsidRPr="00000000">
        <w:rPr>
          <w:rtl w:val="0"/>
        </w:rPr>
        <w:t xml:space="preserve"> back to the platform.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