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09 – QuickBooks Invoice ID Sync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invoice ID syncing rules between the Marketeq platform and QuickBooks. It explains 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field is set during invoice creation, how to ensure consistency between systems, and what to do if mismatches occur during sync or audit events.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ns9mzce1j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Marketeq generates invoices during the checkout process. These invoices use a platform-generated ID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INV-3821</w:t>
      </w:r>
      <w:r w:rsidDel="00000000" w:rsidR="00000000" w:rsidRPr="00000000">
        <w:rPr>
          <w:rtl w:val="0"/>
        </w:rPr>
        <w:t xml:space="preserve">). This ID must be used as the source of truth and synced to QuickBooks as the invoice's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invoice in QuickBooks matches the invoice in Marketeq’s billing system.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 team can easily reconcile payments across systems.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score logic can leverage shared identifiers during verification.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3dcaard1q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How Marketeq Sets the Invoice ID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completes checkout: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Marketeq backend generates an invoice ID in the 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INV-XXXX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ID is </w:t>
      </w:r>
      <w:r w:rsidDel="00000000" w:rsidR="00000000" w:rsidRPr="00000000">
        <w:rPr>
          <w:b w:val="1"/>
          <w:bCs w:val="1"/>
          <w:rtl w:val="0"/>
        </w:rPr>
        <w:t xml:space="preserve">unique</w:t>
      </w:r>
      <w:r w:rsidDel="00000000" w:rsidR="00000000" w:rsidRPr="00000000">
        <w:rPr>
          <w:rtl w:val="0"/>
        </w:rPr>
        <w:t xml:space="preserve"> to the project/contract and used internally for reference.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included in: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metadata (if using card/ACH/SEPA payments)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QuickBooks API payload (as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Airtable and audit logs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project billing records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853ztlcar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QuickBooks Invoice Creation Rules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an invoice via QuickBooks API: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quickbooksInvoicePayload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Date().toISOString().split('T')[0],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getDueDate(),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invoiceIdFromCheckout,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${projectId}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${contractId}`,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"MarketeqProjectID",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"StringType",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vhgydiw7wg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Important Notes: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be unique in QuickBooks. If the same ID is reused, QuickBooks will reject the invoice.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perform a check before invoice creation to avoid conflicts:</w:t>
        <w:br w:type="textWrapping"/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quickbooksAPI.searchInvoiceByDocNumber(invoiceId);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Error("Invoice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ll374ytg4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Sync Conflict Scenarios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.1270513499207"/>
        <w:gridCol w:w="5519.87294865008"/>
        <w:tblGridChange w:id="0">
          <w:tblGrid>
            <w:gridCol w:w="3840.1270513499207"/>
            <w:gridCol w:w="5519.87294865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DocNumber</w:t>
            </w:r>
            <w:r w:rsidDel="00000000" w:rsidR="00000000" w:rsidRPr="00000000">
              <w:rPr>
                <w:rtl w:val="0"/>
              </w:rPr>
              <w:t xml:space="preserve"> already exists in QBO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Reject invoice creation and log an error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Invoice created in QBO with wrong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Send to audit log and email AR 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Invoice ID mismatch during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 to Airtable under “Needs Review” status, mark as desynced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2ighqrvw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Match Score Impact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presence of a synced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in QuickBooks contributes to the match score used for payment verification. Specifically: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+5% match weight</w:t>
      </w:r>
      <w:r w:rsidDel="00000000" w:rsidR="00000000" w:rsidRPr="00000000">
        <w:rPr>
          <w:rtl w:val="0"/>
        </w:rPr>
        <w:t xml:space="preserve"> is added if QuickBooks contains the correct invoice ID synced from Marketeq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combination with: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 match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ID match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or client name match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zsfvsjk4r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6. Logging &amp; Auditing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successful and failed syncs should be logged in two places: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logging system</w:t>
      </w:r>
      <w:r w:rsidDel="00000000" w:rsidR="00000000" w:rsidRPr="00000000">
        <w:rPr>
          <w:rtl w:val="0"/>
        </w:rPr>
        <w:t xml:space="preserve"> (e.g., CloudWatch, Logtail, etc.)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 Audit Tracker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Airtable schema (extended from previous docs):</w:t>
      </w:r>
    </w:p>
    <w:tbl>
      <w:tblPr>
        <w:tblStyle w:val="Table2"/>
        <w:tblW w:w="6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040"/>
        <w:tblGridChange w:id="0">
          <w:tblGrid>
            <w:gridCol w:w="2675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Invoice ID (INV-XXX)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From Marketeq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QuickBooks DocNumber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Actual DocNumber in QBO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Match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Matched, Mismatched, Pending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Reason (if failed)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Invoice ID conflict, network error,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Synced 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Timestamp of successful sync (or retry)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n1oczd6ia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7. Retry Logic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QuickBooks invoice creation fails due to a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retry by generating a suffix variant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INV-3821-A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override and notify the AR team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the new ID back to Marketeq records to prevent mismatches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This fallback should only be used if absolutely necessary. The preferred method is to ensure a clean sync with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INV-XXXX</w:t>
      </w:r>
      <w:r w:rsidDel="00000000" w:rsidR="00000000" w:rsidRPr="00000000">
        <w:rPr>
          <w:rtl w:val="0"/>
        </w:rPr>
        <w:t xml:space="preserve"> ID.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b6oolwgcx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8. Final Recommendations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Marketeq invoice 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INV-XXXX</w:t>
      </w:r>
      <w:r w:rsidDel="00000000" w:rsidR="00000000" w:rsidRPr="00000000">
        <w:rPr>
          <w:rtl w:val="0"/>
        </w:rPr>
        <w:t xml:space="preserve">) should always be the master source of truth.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 QuickBooks to auto-generate the invoice number.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reconciliation, always prioritize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match before amount or email.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