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ulg91lfe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Compliance &amp; Accessibility (Backend Implications)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Complete My Profile — </w:t>
      </w:r>
      <w:r w:rsidDel="00000000" w:rsidR="00000000" w:rsidRPr="00000000">
        <w:rPr>
          <w:b w:val="1"/>
          <w:bCs w:val="1"/>
          <w:rtl w:val="0"/>
        </w:rPr>
        <w:t xml:space="preserve">Edit Modals</w:t>
      </w:r>
      <w:r w:rsidDel="00000000" w:rsidR="00000000" w:rsidRPr="00000000">
        <w:rPr>
          <w:rtl w:val="0"/>
        </w:rPr>
        <w:t xml:space="preserve"> (Backend)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apps/user-service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Backend-only implications for </w:t>
      </w:r>
      <w:r w:rsidDel="00000000" w:rsidR="00000000" w:rsidRPr="00000000">
        <w:rPr>
          <w:b w:val="1"/>
          <w:bCs w:val="1"/>
          <w:rtl w:val="0"/>
        </w:rPr>
        <w:t xml:space="preserve">privacy/compliance</w:t>
      </w:r>
      <w:r w:rsidDel="00000000" w:rsidR="00000000" w:rsidRPr="00000000">
        <w:rPr>
          <w:rtl w:val="0"/>
        </w:rPr>
        <w:t xml:space="preserve"> (GDPR/CCPA-style principles) and </w:t>
      </w:r>
      <w:r w:rsidDel="00000000" w:rsidR="00000000" w:rsidRPr="00000000">
        <w:rPr>
          <w:b w:val="1"/>
          <w:bCs w:val="1"/>
          <w:rtl w:val="0"/>
        </w:rPr>
        <w:t xml:space="preserve">accessibility-supportive APIs</w:t>
      </w:r>
      <w:r w:rsidDel="00000000" w:rsidR="00000000" w:rsidRPr="00000000">
        <w:rPr>
          <w:rtl w:val="0"/>
        </w:rPr>
        <w:t xml:space="preserve">. No new integrations or endpoints mandated; align strictly with existing standards/docs.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49is3cw7t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Privacy by Design (what we already enforce)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minimization:</w:t>
      </w:r>
      <w:r w:rsidDel="00000000" w:rsidR="00000000" w:rsidRPr="00000000">
        <w:rPr>
          <w:rtl w:val="0"/>
        </w:rPr>
        <w:t xml:space="preserve"> Only store fields required by user stories (About, Skills, Experience, Education, Rates, Portfolio). No files/images this sprint.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limitation:</w:t>
      </w:r>
      <w:r w:rsidDel="00000000" w:rsidR="00000000" w:rsidRPr="00000000">
        <w:rPr>
          <w:rtl w:val="0"/>
        </w:rPr>
        <w:t xml:space="preserve"> Data used solely for profile completion &amp; display; no secondary use or sharing.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privilege:</w:t>
      </w:r>
      <w:r w:rsidDel="00000000" w:rsidR="00000000" w:rsidRPr="00000000">
        <w:rPr>
          <w:rtl w:val="0"/>
        </w:rPr>
        <w:t xml:space="preserve"> App role has CRUD on owned tables only; migrations run via CI/CD, not at runtime (see Doc 14).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control:</w:t>
      </w:r>
      <w:r w:rsidDel="00000000" w:rsidR="00000000" w:rsidRPr="00000000">
        <w:rPr>
          <w:rtl w:val="0"/>
        </w:rPr>
        <w:t xml:space="preserve"> Owner-only with optional admin override (Doc 05).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PII in logs:</w:t>
      </w:r>
      <w:r w:rsidDel="00000000" w:rsidR="00000000" w:rsidRPr="00000000">
        <w:rPr>
          <w:rtl w:val="0"/>
        </w:rPr>
        <w:t xml:space="preserve"> Prohibited. Use audit table for minimal security events (Doc 11).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xk15yc8nj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Lawful Basis &amp; Consent (product-level note)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Contractual necessity:</w:t>
      </w:r>
      <w:r w:rsidDel="00000000" w:rsidR="00000000" w:rsidRPr="00000000">
        <w:rPr>
          <w:rtl w:val="0"/>
        </w:rPr>
        <w:t xml:space="preserve"> Editing a user’s own profile is processed to provide the service.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special categories:</w:t>
      </w:r>
      <w:r w:rsidDel="00000000" w:rsidR="00000000" w:rsidRPr="00000000">
        <w:rPr>
          <w:rtl w:val="0"/>
        </w:rPr>
        <w:t xml:space="preserve"> The data types in this sprint are low/moderate PII (titles, employers, education, portfolio links).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cookies/sessions here:</w:t>
      </w:r>
      <w:r w:rsidDel="00000000" w:rsidR="00000000" w:rsidRPr="00000000">
        <w:rPr>
          <w:rtl w:val="0"/>
        </w:rPr>
        <w:t xml:space="preserve"> Auth is bearer JWT via gateway.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ju0lh0aga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 Subject Requests (DSR) — Export, Rectify, Delete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endpoints are required; these are </w:t>
      </w:r>
      <w:r w:rsidDel="00000000" w:rsidR="00000000" w:rsidRPr="00000000">
        <w:rPr>
          <w:b w:val="1"/>
          <w:bCs w:val="1"/>
          <w:rtl w:val="0"/>
        </w:rPr>
        <w:t xml:space="preserve">operational procedures</w:t>
      </w:r>
      <w:r w:rsidDel="00000000" w:rsidR="00000000" w:rsidRPr="00000000">
        <w:rPr>
          <w:rtl w:val="0"/>
        </w:rPr>
        <w:t xml:space="preserve"> using existing APIs/DB where permissible by policy.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b5cq68gq9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Access/Portability (export)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owner-scoped reads to return profile data in a </w:t>
      </w:r>
      <w:r w:rsidDel="00000000" w:rsidR="00000000" w:rsidRPr="00000000">
        <w:rPr>
          <w:b w:val="1"/>
          <w:bCs w:val="1"/>
          <w:rtl w:val="0"/>
        </w:rPr>
        <w:t xml:space="preserve">machine-readable</w:t>
      </w:r>
      <w:r w:rsidDel="00000000" w:rsidR="00000000" w:rsidRPr="00000000">
        <w:rPr>
          <w:rtl w:val="0"/>
        </w:rPr>
        <w:t xml:space="preserve"> JSON bundle.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one-off internal job is needed, prefer a read-only SQL script (Ops runbook).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language: 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Minimal export (single user)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-- Replace :uid with the user's UUID.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json_build_object(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'about'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row_to_json(a)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about_me 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a.user_id = :uid),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'skills'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json_agg(s)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value_raw,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user_skill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s),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json_agg(e)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employer, title, start_date, end_date,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experience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e),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'education'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json_agg(ed)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institution, degree, start_date, end_date,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education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start_date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ed),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'rates'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 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json_agg(r)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title_raw, currency, amount, is_primary,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rate_title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is_primary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r),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'portfolio'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 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json_agg(p)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title, description, url_normalized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portfolio_item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user_id=:uid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deleted_at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created_at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p)</w:t>
              <w:br w:type="textWrapping"/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u4jyrmovo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Rectification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Already supported via existing PATCH/POST endpoints; DTO validation ensures correctness (Doc 10).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50jes4xtj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Deletion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Soft-delete</w:t>
      </w:r>
      <w:r w:rsidDel="00000000" w:rsidR="00000000" w:rsidRPr="00000000">
        <w:rPr>
          <w:rtl w:val="0"/>
        </w:rPr>
        <w:t xml:space="preserve"> per module is supported. Hard-delete (if required by corporate policy) should be an </w:t>
      </w:r>
      <w:r w:rsidDel="00000000" w:rsidR="00000000" w:rsidRPr="00000000">
        <w:rPr>
          <w:b w:val="1"/>
          <w:bCs w:val="1"/>
          <w:rtl w:val="0"/>
        </w:rPr>
        <w:t xml:space="preserve">Ops job</w:t>
      </w:r>
      <w:r w:rsidDel="00000000" w:rsidR="00000000" w:rsidRPr="00000000">
        <w:rPr>
          <w:rtl w:val="0"/>
        </w:rPr>
        <w:t xml:space="preserve"> outside app runtime to avoid accidental service impact.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rows are retained per policy (Doc 11) and may be excluded from user export based on legal counsel.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i9n5j9qoo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Retention &amp; Storage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data:</w:t>
      </w:r>
      <w:r w:rsidDel="00000000" w:rsidR="00000000" w:rsidRPr="00000000">
        <w:rPr>
          <w:rtl w:val="0"/>
        </w:rPr>
        <w:t xml:space="preserve"> retained until user deletes or account closure workflow triggers Ops removal.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data:</w:t>
      </w:r>
      <w:r w:rsidDel="00000000" w:rsidR="00000000" w:rsidRPr="00000000">
        <w:rPr>
          <w:rtl w:val="0"/>
        </w:rPr>
        <w:t xml:space="preserve"> default </w:t>
      </w:r>
      <w:r w:rsidDel="00000000" w:rsidR="00000000" w:rsidRPr="00000000">
        <w:rPr>
          <w:b w:val="1"/>
          <w:bCs w:val="1"/>
          <w:rtl w:val="0"/>
        </w:rPr>
        <w:t xml:space="preserve">180 days</w:t>
      </w:r>
      <w:r w:rsidDel="00000000" w:rsidR="00000000" w:rsidRPr="00000000">
        <w:rPr>
          <w:rtl w:val="0"/>
        </w:rPr>
        <w:t xml:space="preserve"> (config: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AUDIT_RETENTION_DAYS</w:t>
      </w:r>
      <w:r w:rsidDel="00000000" w:rsidR="00000000" w:rsidRPr="00000000">
        <w:rPr>
          <w:rtl w:val="0"/>
        </w:rPr>
        <w:t xml:space="preserve">) with scheduled cleanup (Doc 11 &amp; 14).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Backups:</w:t>
      </w:r>
      <w:r w:rsidDel="00000000" w:rsidR="00000000" w:rsidRPr="00000000">
        <w:rPr>
          <w:rtl w:val="0"/>
        </w:rPr>
        <w:t xml:space="preserve"> governed by platform policy; restores must re-run retention jobs to avoid over-retention.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kskrhqx0k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Security Hardening (compliance-relevant)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JSON-only inputs</w:t>
      </w:r>
      <w:r w:rsidDel="00000000" w:rsidR="00000000" w:rsidRPr="00000000">
        <w:rPr>
          <w:rtl w:val="0"/>
        </w:rPr>
        <w:t xml:space="preserve">; reject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multipart/form-data</w:t>
      </w:r>
      <w:r w:rsidDel="00000000" w:rsidR="00000000" w:rsidRPr="00000000">
        <w:rPr>
          <w:rtl w:val="0"/>
        </w:rPr>
        <w:t xml:space="preserve"> (Doc 05).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sanitization</w:t>
      </w:r>
      <w:r w:rsidDel="00000000" w:rsidR="00000000" w:rsidRPr="00000000">
        <w:rPr>
          <w:rtl w:val="0"/>
        </w:rPr>
        <w:t xml:space="preserve"> for About/Experience/Education at write time; sanitized-blank rejected (Doc 04A/04C/04D/10).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normalization</w:t>
      </w:r>
      <w:r w:rsidDel="00000000" w:rsidR="00000000" w:rsidRPr="00000000">
        <w:rPr>
          <w:rtl w:val="0"/>
        </w:rPr>
        <w:t xml:space="preserve"> prevents storing tracking fragments/params; http/https only (Doc 04F).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Money validation</w:t>
      </w:r>
      <w:r w:rsidDel="00000000" w:rsidR="00000000" w:rsidRPr="00000000">
        <w:rPr>
          <w:rtl w:val="0"/>
        </w:rPr>
        <w:t xml:space="preserve">: ISO-4217 &amp; 2dp numeric constraints (Doc 04E).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error envelopes</w:t>
      </w:r>
      <w:r w:rsidDel="00000000" w:rsidR="00000000" w:rsidRPr="00000000">
        <w:rPr>
          <w:rtl w:val="0"/>
        </w:rPr>
        <w:t xml:space="preserve"> prevent leakage of stack traces or internal SQL (Doc 05).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 excludes bodies/PII; uses correlation IDs (Doc 12).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nwmes0eip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Accessibility-Supportive API Behaviors (WCAG-friendly from backend)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Accessibility is mainly FE, but APIs can </w:t>
      </w:r>
      <w:r w:rsidDel="00000000" w:rsidR="00000000" w:rsidRPr="00000000">
        <w:rPr>
          <w:b w:val="1"/>
          <w:bCs w:val="1"/>
          <w:rtl w:val="0"/>
        </w:rPr>
        <w:t xml:space="preserve">help</w:t>
      </w:r>
      <w:r w:rsidDel="00000000" w:rsidR="00000000" w:rsidRPr="00000000">
        <w:rPr>
          <w:rtl w:val="0"/>
        </w:rPr>
        <w:t xml:space="preserve"> AT/keyboard users through predictable, parseable responses.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response shape:</w:t>
      </w:r>
      <w:r w:rsidDel="00000000" w:rsidR="00000000" w:rsidRPr="00000000">
        <w:rPr>
          <w:rtl w:val="0"/>
        </w:rPr>
        <w:t xml:space="preserve"> 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data, meta? }</w:t>
      </w:r>
      <w:r w:rsidDel="00000000" w:rsidR="00000000" w:rsidRPr="00000000">
        <w:rPr>
          <w:rtl w:val="0"/>
        </w:rPr>
        <w:t xml:space="preserve"> on success;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code, message, details[] }</w:t>
      </w:r>
      <w:r w:rsidDel="00000000" w:rsidR="00000000" w:rsidRPr="00000000">
        <w:rPr>
          <w:rtl w:val="0"/>
        </w:rPr>
        <w:t xml:space="preserve"> on error (Doc 05).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Field-level error details:</w:t>
      </w:r>
      <w:r w:rsidDel="00000000" w:rsidR="00000000" w:rsidRPr="00000000">
        <w:rPr>
          <w:rtl w:val="0"/>
        </w:rPr>
        <w:t xml:space="preserve"> 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details[{ field, reason }]</w:t>
      </w:r>
      <w:r w:rsidDel="00000000" w:rsidR="00000000" w:rsidRPr="00000000">
        <w:rPr>
          <w:rtl w:val="0"/>
        </w:rPr>
        <w:t xml:space="preserve"> consistently so FE can announce precise messages via ARIA.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Stable ordering:</w:t>
      </w:r>
      <w:r w:rsidDel="00000000" w:rsidR="00000000" w:rsidRPr="00000000">
        <w:rPr>
          <w:rtl w:val="0"/>
        </w:rPr>
        <w:t xml:space="preserve"> Lists ordered by dates or created_at (Doc 10) to prevent confusing reflows for screen readers.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 limits: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pageSize ≤ 100</w:t>
      </w:r>
      <w:r w:rsidDel="00000000" w:rsidR="00000000" w:rsidRPr="00000000">
        <w:rPr>
          <w:rtl w:val="0"/>
        </w:rPr>
        <w:t xml:space="preserve"> to avoid excessive content for AT.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Human-readable messages:</w:t>
      </w:r>
      <w:r w:rsidDel="00000000" w:rsidR="00000000" w:rsidRPr="00000000">
        <w:rPr>
          <w:rtl w:val="0"/>
        </w:rPr>
        <w:t xml:space="preserve"> Keep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clear &amp; concise; no internal jargon.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Timeouts:</w:t>
      </w:r>
      <w:r w:rsidDel="00000000" w:rsidR="00000000" w:rsidRPr="00000000">
        <w:rPr>
          <w:rtl w:val="0"/>
        </w:rPr>
        <w:t xml:space="preserve"> Service should not rely on long-polling; all endpoints return fast (target p95 &lt; 300ms).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Localization (optional, non-blocking):</w:t>
      </w:r>
      <w:r w:rsidDel="00000000" w:rsidR="00000000" w:rsidRPr="00000000">
        <w:rPr>
          <w:rtl w:val="0"/>
        </w:rPr>
        <w:t xml:space="preserve"> If platform enables, error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may be mapped by gateway; backend keeps codes stable.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error (accessible for FE mapping):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"VALIDATION_ERROR"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"One or more fields are invalid."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"details": [</w:t>
              <w:br w:type="textWrapping"/>
              <w:t xml:space="preserve">    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"endDate"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"BEFORE_START"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"field":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"amount"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"reason":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"FORMAT"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o4avyakb9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Third-Country Transfers &amp; Vendors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this sprint. No outbound events/search/storage; all data remains in primary DB. (Doc 06 confirms </w:t>
      </w:r>
      <w:r w:rsidDel="00000000" w:rsidR="00000000" w:rsidRPr="00000000">
        <w:rPr>
          <w:b w:val="1"/>
          <w:bCs w:val="1"/>
          <w:rtl w:val="0"/>
        </w:rPr>
        <w:t xml:space="preserve">no integrations</w:t>
      </w:r>
      <w:r w:rsidDel="00000000" w:rsidR="00000000" w:rsidRPr="00000000">
        <w:rPr>
          <w:rtl w:val="0"/>
        </w:rPr>
        <w:t xml:space="preserve">.)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37cxbdpk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Admin &amp; Support Operations (least-impact guidance)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DSR exports</w:t>
      </w:r>
      <w:r w:rsidDel="00000000" w:rsidR="00000000" w:rsidRPr="00000000">
        <w:rPr>
          <w:rtl w:val="0"/>
        </w:rPr>
        <w:t xml:space="preserve">: run export SQL (above) or call read endpoints with admin token on behalf of user (owner policies still apply).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deletes/closure</w:t>
      </w:r>
      <w:r w:rsidDel="00000000" w:rsidR="00000000" w:rsidRPr="00000000">
        <w:rPr>
          <w:rtl w:val="0"/>
        </w:rPr>
        <w:t xml:space="preserve">: execute soft-delete across modules; queue hard-delete Ops job if policy mandates.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review</w:t>
      </w:r>
      <w:r w:rsidDel="00000000" w:rsidR="00000000" w:rsidRPr="00000000">
        <w:rPr>
          <w:rtl w:val="0"/>
        </w:rPr>
        <w:t xml:space="preserve">: query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target_user_id</w:t>
      </w:r>
      <w:r w:rsidDel="00000000" w:rsidR="00000000" w:rsidRPr="00000000">
        <w:rPr>
          <w:rtl w:val="0"/>
        </w:rPr>
        <w:t xml:space="preserve"> with time range; avoid free-text searches to reduce incidental PII exposure.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qxhu23ptu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Testing &amp; Evidence (for audits)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Postman/Insomnia</w:t>
      </w:r>
      <w:r w:rsidDel="00000000" w:rsidR="00000000" w:rsidRPr="00000000">
        <w:rPr>
          <w:rtl w:val="0"/>
        </w:rPr>
        <w:t xml:space="preserve"> collections (Doc 09) as </w:t>
      </w:r>
      <w:r w:rsidDel="00000000" w:rsidR="00000000" w:rsidRPr="00000000">
        <w:rPr>
          <w:b w:val="1"/>
          <w:bCs w:val="1"/>
          <w:rtl w:val="0"/>
        </w:rPr>
        <w:t xml:space="preserve">evidence scripts</w:t>
      </w:r>
      <w:r w:rsidDel="00000000" w:rsidR="00000000" w:rsidRPr="00000000">
        <w:rPr>
          <w:rtl w:val="0"/>
        </w:rPr>
        <w:t xml:space="preserve"> for: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control (403 for non-owner)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sanitization rejection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 normalization &amp; duplicate handling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parity after edits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CI logs for </w:t>
      </w:r>
      <w:r w:rsidDel="00000000" w:rsidR="00000000" w:rsidRPr="00000000">
        <w:rPr>
          <w:b w:val="1"/>
          <w:bCs w:val="1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applied (Doc 14).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change records of </w:t>
      </w:r>
      <w:r w:rsidDel="00000000" w:rsidR="00000000" w:rsidRPr="00000000">
        <w:rPr>
          <w:b w:val="1"/>
          <w:bCs w:val="1"/>
          <w:rtl w:val="0"/>
        </w:rPr>
        <w:t xml:space="preserve">validation matrices</w:t>
      </w:r>
      <w:r w:rsidDel="00000000" w:rsidR="00000000" w:rsidRPr="00000000">
        <w:rPr>
          <w:rtl w:val="0"/>
        </w:rPr>
        <w:t xml:space="preserve"> (Doc 10) in the repo.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2amnpejqz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What We Deliberately Avoid (this sprint)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per-field encryption beyond platform/DB at rest.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custom DPIA inside the codebase (handled by company privacy office).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cookies/session identifiers; no cross-site concerns in this service.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sharing, processors, or sub-processors added.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mdsz1jkb8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Minimal Code Hooks (already present or safe to add)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Reject non-JSON (compliance &amp; security)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apps/user-service/src/common/middleware/reject-non-json.middleware.ts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Injectable, NestMiddleware, UnsupportedMediaTypeException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'@nestjs/common'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 Request, Response, NextFunction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@Injectable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RejectNonJsonMiddleware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NestMiddleware {</w:t>
              <w:br w:type="textWrapping"/>
              <w:t xml:space="preserve">  use(req: Request, _res: Response, next: NextFunction)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ct = (req.headers[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).toLowerCase();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((req.method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 req.method ===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'PATCH'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&amp;&amp; !ct.startsWith(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'application/json'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))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UnsupportedMediaTypeException({</w:t>
              <w:br w:type="textWrapping"/>
              <w:t xml:space="preserve">        code: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'VALIDATION_ERROR'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message: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'Only application/json is supported.'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details: [{ field: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'content-type'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reason: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'UNSUPPORTED'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}]</w:t>
              <w:br w:type="textWrapping"/>
              <w:t xml:space="preserve">      });</w:t>
              <w:br w:type="textWrapping"/>
              <w:t xml:space="preserve">    }</w:t>
              <w:br w:type="textWrapping"/>
              <w:t xml:space="preserve">    next();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 log writer (no sensitive bodies)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language: typescript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apps/user-service/src/common/audit/audit.service.ts (see Doc 11 for full version)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await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.audit.log(req,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'experience.updated'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userId, exp.id,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'title_changed'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5stc82vh0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Team Checklist (ready for privacy/a11y review)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Owner-only access enforced everywhere (Doc 05).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files/images processed; JSON-only.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HTML sanitized; URLs normalized; money validated.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Logs exclude PII; audit captures minimal “who/what/when”.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Retention configured; cleanup job path documented.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Error envelope + details stable and parseable for AT.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DSR export runbook available for Support/Ops.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