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Integration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1gsmc7er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Metadata Shape per Listing Type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tl w:val="0"/>
        </w:rPr>
        <w:t xml:space="preserve"> comes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"metadata"</w:t>
      </w:r>
      <w:r w:rsidDel="00000000" w:rsidR="00000000" w:rsidRPr="00000000">
        <w:rPr>
          <w:rtl w:val="0"/>
        </w:rPr>
        <w:t xml:space="preserve"> object that your UI uses to render cards. Make sure your backend returns these fields for each type: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6.8554790894653"/>
        <w:gridCol w:w="8463.144520910535"/>
        <w:tblGridChange w:id="0">
          <w:tblGrid>
            <w:gridCol w:w="896.8554790894653"/>
            <w:gridCol w:w="8463.144520910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title, description, price: string, duration: string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title, description, price: string, recurring: boolean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name, role: string, company?: string, avatarUrl: string, rating: number, availability: string, rate: string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title, company: string, location?: string, type: string, postingDate: string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name, memberCount: number, skills: string[]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front‑end card and list components look for exactly those keys under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fav.metadata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x6q9axqzl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Group Management Endpoints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need to let users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favorite groups. We haven’t fully wired those in the example hook, so here are the missing routes: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new group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/favorites/groups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name: string, type: string }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: the newly created group object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id, name, createdAt, favorites: [] }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Rename a group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/favorites/groups/:groupId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name: string }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: the updated group object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a group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/favorites/groups/:groupId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: HTTP 204 No Content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sure your front end calls these when the user clicks </w:t>
      </w:r>
      <w:r w:rsidDel="00000000" w:rsidR="00000000" w:rsidRPr="00000000">
        <w:rPr>
          <w:b w:val="1"/>
          <w:bCs w:val="1"/>
          <w:rtl w:val="0"/>
        </w:rPr>
        <w:t xml:space="preserve">“New group”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(pencil icon), or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(trash icon) in the group header.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UI State Patterns</w:t>
        <w:br w:type="textWrapping"/>
        <w:t xml:space="preserve"> Based on your designs, handle these states explicitly: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Empty‑state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 groups → show a centered call‑to‑action “You haven’t created any favorites yet… [New group]”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with zero items</w:t>
      </w:r>
      <w:r w:rsidDel="00000000" w:rsidR="00000000" w:rsidRPr="00000000">
        <w:rPr>
          <w:rtl w:val="0"/>
        </w:rPr>
        <w:t xml:space="preserve">: show “No saved items” under the group header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: skeleton loaders in place of cards or rows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inline banner under the search bar saying “Something went wrong—please retry.”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Rate‑limited</w:t>
      </w:r>
      <w:r w:rsidDel="00000000" w:rsidR="00000000" w:rsidRPr="00000000">
        <w:rPr>
          <w:rtl w:val="0"/>
        </w:rPr>
        <w:t xml:space="preserve">: catch HTTP 429 on create and show “You’re saving too fast—please wait a moment.”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Search &amp; Filter Behavior</w:t>
        <w:br w:type="textWrapping"/>
        <w:t xml:space="preserve"> Your designs show a combined search on </w:t>
      </w:r>
      <w:r w:rsidDel="00000000" w:rsidR="00000000" w:rsidRPr="00000000">
        <w:rPr>
          <w:b w:val="1"/>
          <w:bCs w:val="1"/>
          <w:rtl w:val="0"/>
        </w:rPr>
        <w:t xml:space="preserve">group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item titles</w:t>
      </w:r>
      <w:r w:rsidDel="00000000" w:rsidR="00000000" w:rsidRPr="00000000">
        <w:rPr>
          <w:rtl w:val="0"/>
        </w:rPr>
        <w:t xml:space="preserve">. On each keystroke: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groups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group.name</w:t>
      </w:r>
      <w:r w:rsidDel="00000000" w:rsidR="00000000" w:rsidRPr="00000000">
        <w:rPr>
          <w:rtl w:val="0"/>
        </w:rPr>
        <w:t xml:space="preserve"> includes the search term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every matching group,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metadata.title</w:t>
      </w:r>
      <w:r w:rsidDel="00000000" w:rsidR="00000000" w:rsidRPr="00000000">
        <w:rPr>
          <w:rtl w:val="0"/>
        </w:rPr>
        <w:t xml:space="preserve"> or other metadata fields (e.g. skill tags)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any group with zero matching favorites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your hook or component implements that two‑level filtering in exactly that order.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Grid ⇄ List Toggle Details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: two‑column responsive layout, each cell is a </w:t>
      </w:r>
      <w:r w:rsidDel="00000000" w:rsidR="00000000" w:rsidRPr="00000000">
        <w:rPr>
          <w:b w:val="1"/>
          <w:bCs w:val="1"/>
          <w:rtl w:val="0"/>
        </w:rPr>
        <w:t xml:space="preserve">GroupCard</w:t>
      </w:r>
      <w:r w:rsidDel="00000000" w:rsidR="00000000" w:rsidRPr="00000000">
        <w:rPr>
          <w:rtl w:val="0"/>
        </w:rPr>
        <w:t xml:space="preserve"> showing up to 4 item previews.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: vertical stack; each group header sticks at the top of its list block; items rendered as </w:t>
      </w:r>
      <w:r w:rsidDel="00000000" w:rsidR="00000000" w:rsidRPr="00000000">
        <w:rPr>
          <w:b w:val="1"/>
          <w:bCs w:val="1"/>
          <w:rtl w:val="0"/>
        </w:rPr>
        <w:t xml:space="preserve">ItemListRow</w:t>
      </w:r>
      <w:r w:rsidDel="00000000" w:rsidR="00000000" w:rsidRPr="00000000">
        <w:rPr>
          <w:rtl w:val="0"/>
        </w:rPr>
        <w:t xml:space="preserve"> beneath.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to preserve the currently expanded state if you support “Expand” per group.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Date &amp; Number Formatting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“Created” date should be formatted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MMM YYYY</w:t>
      </w:r>
      <w:r w:rsidDel="00000000" w:rsidR="00000000" w:rsidRPr="00000000">
        <w:rPr>
          <w:rtl w:val="0"/>
        </w:rPr>
        <w:t xml:space="preserve"> (e.g. “Jan 2024”).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strings should include currency symbol and thousands separators (e.g. “$1,540”).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locale utilities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Intl.DateTimeFormat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Intl.NumberFormat</w:t>
      </w:r>
      <w:r w:rsidDel="00000000" w:rsidR="00000000" w:rsidRPr="00000000">
        <w:rPr>
          <w:rtl w:val="0"/>
        </w:rPr>
        <w:t xml:space="preserve">) to match the Figma designs.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/>
      </w:pPr>
      <w:bookmarkStart w:colFirst="0" w:colLast="0" w:name="_tk8ohcdbr48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Putting It All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</w:t>
      </w:r>
      <w:r w:rsidDel="00000000" w:rsidR="00000000" w:rsidRPr="00000000">
        <w:rPr>
          <w:rtl w:val="0"/>
        </w:rPr>
        <w:t xml:space="preserve">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</w:t>
      </w:r>
      <w:r w:rsidDel="00000000" w:rsidR="00000000" w:rsidRPr="00000000">
        <w:rPr>
          <w:rtl w:val="0"/>
        </w:rPr>
        <w:t xml:space="preserve"> hook (or their equivalent) to call the </w:t>
      </w: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endpoints above.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tl w:val="0"/>
        </w:rPr>
        <w:t xml:space="preserve">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into their card and row components exactly as per the type.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the search‑and‑filter logic against both groups and items.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</w:t>
      </w:r>
      <w:r w:rsidDel="00000000" w:rsidR="00000000" w:rsidRPr="00000000">
        <w:rPr>
          <w:rtl w:val="0"/>
        </w:rPr>
        <w:t xml:space="preserve"> the grid/list toggle to two distinct layouts.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the “New group,” “Rename,” and “Delete” buttons to the new group‑management API.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proper empty, loading, error, and rate‑limit states.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 dates and prices with Intl so they look exactly like in the designs.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