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Document 1: Invite Service Implementation (Microservice Setup)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</w:t>
        <w:br w:type="textWrapping"/>
      </w:r>
      <w:r w:rsidDel="00000000" w:rsidR="00000000" w:rsidRPr="00000000">
        <w:rPr>
          <w:rtl w:val="0"/>
        </w:rPr>
        <w:t xml:space="preserve"> This microservice handles all invitation-related logic, independently from other services.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 Stack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with TypeScript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NestJS framework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Database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Render.com for deployment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2srfs8ekv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Project Structure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xvasifp4ulu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Updated Invite Service Documentation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0qinwpmfjv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Schema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invites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gen_random_uuid(),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'Viewer'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invited_by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invite_status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values: pending, accepted, declined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invite_link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expires_at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'30 days'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4ak8il7cd1j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Invite Microservice API Endpoint (Backend Logic)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invite.controller.ts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@Post(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'invites'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createInvite(@Body()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invitedBy: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.inviteService.createInvite(body.email,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body.role,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body.invitedBy);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invite.service.ts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createInvite(email: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invitedBy: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Promise&lt;Invite&gt;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invite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.inviteRepo.create({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invited_by: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invitedBy,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invite_link: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`https://app.example.com/invite/${uuidv4()}`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expires_at: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addDays(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.inviteRepo.save(invite);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igu7eibfwkx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Invite Window Component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only the invite action logic within your React component with the following code: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handleInvite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axios.post(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'https://invite-service.yourdomain.com/invites'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invitedBy: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currentUserId,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ensure this is clearly defined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setEmail(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loadInvites();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reload invites after adding new invite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5q01n181xs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Microservice Deployment Configuration (Render)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your Render YAML configuration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  <w:t xml:space="preserve">) as follows: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start:prod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envVars: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fromDatabase: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Final Checklist for Developers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schema accurately implemented.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API endpoints fully functional and tested (Postman tests).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integration matches the UI from the Figma Design.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Service independently deployed as microservice.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Integration tested end-to-end (frontend → backend).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