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DTO and Schema Validation – Strapi to NestJS Integration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for validating incoming data from Strapi in your NestJS Listings Microservice. It uses DTOs and class-validator to ensure schema compatibility and prevent invalid data from being saved to your production database.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ym3vma4c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Define Your DTO for Project Updates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file: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apps/listings-service/src/project/dto/update-project-from-strapi.dto.ts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IsString,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IsOptional,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IsArray,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IsEnum,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IsBoolean,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IsUUID,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IsNumber,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ValidateNested,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IsUrl,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MaxLength,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Type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TaskDto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title: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role_name: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location: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@IsEnum([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'Student'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'Junior'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'Senior'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'Guru'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experience_level: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@IsNumber()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estimated_hours: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PhaseDto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phase_name: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@IsNumber()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order: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@ValidateNested({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@Type(() =&gt; TaskDto)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tasks: TaskDto[];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UpdateProjectFromStrapiDto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@IsUUID()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project_id: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@MaxLength(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title: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@MaxLength(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short_description: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@MaxLength(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description: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categories: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subcategories: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industries: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tags: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skills: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@IsUrl()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@IsOptional()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video_url?: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@IsEnum([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'in_review'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'needs_update'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'archived'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status: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@IsArray()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@ValidateNested({ each: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@Type(() =&gt; PhaseDto)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scope: PhaseDto[];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@IsOptional()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deliverables?: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@IsOptional()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seo_title?: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@IsOptional()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@IsString()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seo_description?: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29d219pa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Use DTO in Your Strapi Sync Controller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controller that receives webhook payloads from Strapi, use the DTO like this: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'strapi-sync'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 handleStrapiWebhook(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@Body() body: UpdateProjectFromStrapiDto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 Promise&lt;{ success: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Passes validation before reaching here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.projectService.updateFromStrapi(body);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success: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ensures strict type validation and prevents corrupted data from reaching your database.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ponsl8ic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Extend DTO as Needed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update this DTO as you add new fields in the future. Always match the Strapi field types and frontend data requirements.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