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Strapi Sync Service – Integration Instructions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how to implement a NestJS service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strapi-sync.service.ts</w:t>
      </w:r>
      <w:r w:rsidDel="00000000" w:rsidR="00000000" w:rsidRPr="00000000">
        <w:rPr>
          <w:rtl w:val="0"/>
        </w:rPr>
        <w:t xml:space="preserve">) that syncs approved project updates from Strapi into your NestJS-based Listings Microservice database. This assumes Strapi is hosted separately and uses its own PostgreSQL DB, while your frontend and backend use a separate NestJS PostgreSQL DB.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en7s7icrq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admin edits a project in Strapi and the content moderation status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, we want to push that update to the Listings Microservice via API.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includes: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detailed breakdown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StrapiSyncService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set it up in your NestJS codebase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call the sync function with appropriate data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n01aqndhq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Setup Instructions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f692p32ypj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a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strapi-sync.service.ts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your Listings Microservice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apps/listings-service/src/shared/services/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StrapiSyncService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Logger(StrapiSyncService.name);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syncProjectFromStrapi(strapiProject: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isApproved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strapiProject?.moderation_status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(!isApproved)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this.logger.warn(`Project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${strapiProject.id}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sync.`);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this.transformStrapiToProjectDTO(strapiProject);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axios.put(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`https://your-backend-api.com/api/projects/${projectPayload.id}`,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projectPayload,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${process.env.INTERNAL_API_KEY}`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this.logger.log(`Successfully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${projectPayload.id}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Strapi.`);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this.logger.error(`Failed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${strapiProject.id}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transformStrapiToProjectDTO(strapiProject: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strapiProject.id,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strapiProject.title,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strapiProject.description,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strapiProject.tags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strapiProject.skills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strapiProject.categories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strapiProject.industries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'published',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strapiProject.scope,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featuredImage: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strapiProject.featured_image?.url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additionalImages: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strapiProject.additional_images?.map(img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img.url)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strapiProject.video_url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93h4e8lkv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Register in Module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listings.module.ts</w:t>
      </w:r>
      <w:r w:rsidDel="00000000" w:rsidR="00000000" w:rsidRPr="00000000">
        <w:rPr>
          <w:rtl w:val="0"/>
        </w:rPr>
        <w:t xml:space="preserve"> (or the shared module where services are imported):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StrapiSyncService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'./shared/services/strapi-sync.service';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[StrapiSyncService],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[StrapiSyncService],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qui2evrdx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Calling the Sync Function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trigger the sync via webhook (from Strapi) or admin panel via manual trigger. Here's a simple example for webhook controller: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@Post('/strapi/webhook')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handleStrapiWebhook(@Body()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this.strapiSyncService.syncProjectFromStrapi(payload);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attempted'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🔗 Replace the placeholder URL and ensure proper authentication. Internal sync APIs should be protected with API keys.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14v1ojgfp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Security Notes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an internal bearer token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INTERNAL_API_KEY</w:t>
      </w:r>
      <w:r w:rsidDel="00000000" w:rsidR="00000000" w:rsidRPr="00000000">
        <w:rPr>
          <w:rtl w:val="0"/>
        </w:rPr>
        <w:t xml:space="preserve">) to secure sync calls.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Whitelist IPs or use webhook signatures from Strapi for extra protection.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zflm61xtp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Optional Enhancements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version history support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logic for failed sync attempts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event logging to database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job queues (e.g. BullMQ) for async sync with retry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