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e4zncojhz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💌 Notification-Service Integration with E2EE Messaging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wup8u5g41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Core rule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68.544203282159"/>
        <w:gridCol w:w="1491.4557967178403"/>
        <w:tblGridChange w:id="0">
          <w:tblGrid>
            <w:gridCol w:w="7868.544203282159"/>
            <w:gridCol w:w="1491.455796717840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The notification-service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never decrypts message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It only receives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safe metadata</w:t>
            </w:r>
            <w:r w:rsidDel="00000000" w:rsidR="00000000" w:rsidRPr="00000000">
              <w:rPr>
                <w:rtl w:val="0"/>
              </w:rPr>
              <w:t xml:space="preserve"> (sender name, conversation name) to construct notification text.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message text stays encrypted, only decrypted on the recipient’s device when they open the app.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j597xcrmp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Typical payload to notification service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message is created, your messaging service emits a </w:t>
      </w:r>
      <w:r w:rsidDel="00000000" w:rsidR="00000000" w:rsidRPr="00000000">
        <w:rPr>
          <w:b w:val="1"/>
          <w:bCs w:val="1"/>
          <w:rtl w:val="0"/>
        </w:rPr>
        <w:t xml:space="preserve">lightweight payload</w:t>
      </w:r>
      <w:r w:rsidDel="00000000" w:rsidR="00000000" w:rsidRPr="00000000">
        <w:rPr>
          <w:rtl w:val="0"/>
        </w:rPr>
        <w:t xml:space="preserve"> to your notification-service via your message queue (RabbitMQ, Redis pub/sub, or even Ably event).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JSON: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"new_message",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"recipientId":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"project-abc",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"Anna",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Redesign",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"snippet":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Notice: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There’s </w:t>
      </w:r>
      <w:r w:rsidDel="00000000" w:rsidR="00000000" w:rsidRPr="00000000">
        <w:rPr>
          <w:b w:val="1"/>
          <w:bCs w:val="1"/>
          <w:rtl w:val="0"/>
        </w:rPr>
        <w:t xml:space="preserve">no decrypted message content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optionally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snippet: null</w:t>
      </w:r>
      <w:r w:rsidDel="00000000" w:rsidR="00000000" w:rsidRPr="00000000">
        <w:rPr>
          <w:rtl w:val="0"/>
        </w:rPr>
        <w:t xml:space="preserve"> or skip entirely to emphasize this by design.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jas2b3anj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🔔 Generating the notification</w:t>
      </w:r>
    </w:p>
    <w:tbl>
      <w:tblPr>
        <w:tblStyle w:val="Table2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7040"/>
        <w:tblGridChange w:id="0">
          <w:tblGrid>
            <w:gridCol w:w="845"/>
            <w:gridCol w:w="7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"Anna sent you a new message in Landing Page Redesign"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"Anna sent you a message. Click here to view it securely."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message body is only retrieved &amp; decrypted when the user opens the app.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kq4oprztq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Email + push template (pseudo)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Redesign".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qgzdpagws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Privacy guarantees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71.244044467972"/>
        <w:gridCol w:w="1788.7559555320274"/>
        <w:tblGridChange w:id="0">
          <w:tblGrid>
            <w:gridCol w:w="7571.244044467972"/>
            <w:gridCol w:w="1788.755955532027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🛡 Only encrypted ciphertext is stored in your DB or logs.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🔍 The notification-service never sees or requests decrypted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🚀 Keeps your E2EE promise intact, while still providing normal UX signals.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xctildwxj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Bonus: deep links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push notifications on mobile, or secure email CTAs, direct the user to a route like: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https://app.marketeqdigital.com/chat/project-abc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Their browser then loads the encrypted messages, decrypts with their private key in IndexedDB, and renders securely.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tnm0uzr0x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playbook</w:t>
      </w:r>
    </w:p>
    <w:tbl>
      <w:tblPr>
        <w:tblStyle w:val="Table4"/>
        <w:tblW w:w="7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20"/>
        <w:tblGridChange w:id="0">
          <w:tblGrid>
            <w:gridCol w:w="72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 What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Notifications always built from safe metadata (sender + convo name).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Never decrypt message text server-side.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Let the browser or mobile app decrypt on load, fully E2EE.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