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c38r2iyz1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🔄 04 - Public Key Rotation &amp; Re-encryption Strategy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zsmqja3oj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do we need this?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E2EE systems: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user’s </w:t>
      </w:r>
      <w:r w:rsidDel="00000000" w:rsidR="00000000" w:rsidRPr="00000000">
        <w:rPr>
          <w:b w:val="1"/>
          <w:bCs w:val="1"/>
          <w:rtl w:val="0"/>
        </w:rPr>
        <w:t xml:space="preserve">private key only lives on their device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they lose it or intentionally rotate, they </w:t>
      </w:r>
      <w:r w:rsidDel="00000000" w:rsidR="00000000" w:rsidRPr="00000000">
        <w:rPr>
          <w:b w:val="1"/>
          <w:bCs w:val="1"/>
          <w:rtl w:val="0"/>
        </w:rPr>
        <w:t xml:space="preserve">can’t decrypt old group keys encrypted with their old public key.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This ensures your E2EE platform remains robust when: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gets a new device,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resets/regenerates their key pair (due to lost device, security hygiene, or manual reset).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need a way to: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19.8517734250927"/>
        <w:gridCol w:w="6040.148226574907"/>
        <w:tblGridChange w:id="0">
          <w:tblGrid>
            <w:gridCol w:w="3319.8517734250927"/>
            <w:gridCol w:w="6040.1482265749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Let them decrypt future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Encrypt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for their new public key.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⚠️ (Optional) Recover old 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Requires existing group members to re-encrypt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for them.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dee2ojtck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Your simplified approach (recommended for your platform)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u1u2bbtql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1. On key rotation (new device / new key pair):</w:t>
      </w:r>
    </w:p>
    <w:tbl>
      <w:tblPr>
        <w:tblStyle w:val="Table2"/>
        <w:tblW w:w="6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20"/>
        <w:tblGridChange w:id="0">
          <w:tblGrid>
            <w:gridCol w:w="602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- User generates a new key pair in browser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SubtleCrypto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Uploads new public key to your backend.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The backend marks the old public key inactive.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1mc4ifo8q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Future group participation</w:t>
      </w:r>
    </w:p>
    <w:tbl>
      <w:tblPr>
        <w:tblStyle w:val="Table3"/>
        <w:tblW w:w="9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5"/>
        <w:tblGridChange w:id="0">
          <w:tblGrid>
            <w:gridCol w:w="92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- When they join new groups or get re-invited, the inviter encrypts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rtl w:val="0"/>
              </w:rPr>
              <w:t xml:space="preserve"> with their new public key.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- They can decrypt all messages from that point forward.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6dtgg3dz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3. Handling old group participation</w:t>
      </w:r>
    </w:p>
    <w:tbl>
      <w:tblPr>
        <w:tblStyle w:val="Table4"/>
        <w:tblW w:w="9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75"/>
        <w:tblGridChange w:id="0">
          <w:tblGrid>
            <w:gridCol w:w="927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🔥 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- For groups they were already in, existing members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re-encrypt the current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groupKey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with the new public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- This lets the user immediately resume seeing the entire history.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is exactly like Signal &amp; WhatsApp device safety — if you install on a new phone, your contacts effectively “trust” your new key.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7uo3wqoqd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Backend DB structure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7.4007411328744"/>
        <w:gridCol w:w="7972.599258867125"/>
        <w:tblGridChange w:id="0">
          <w:tblGrid>
            <w:gridCol w:w="1387.4007411328744"/>
            <w:gridCol w:w="7972.5992588671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Can store multiple public keys, with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  <w:t xml:space="preserve"> column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rotated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revoked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group_keys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Always points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  <w:t xml:space="preserve"> + specific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public_key_id</w:t>
            </w:r>
            <w:r w:rsidDel="00000000" w:rsidR="00000000" w:rsidRPr="00000000">
              <w:rPr>
                <w:rtl w:val="0"/>
              </w:rPr>
              <w:t xml:space="preserve"> it was encrypted for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bt5722ddj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Typical rotation flow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62n1ofsk0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(A) New key upload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/users/me/public-keys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"clientMeta":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Backend saves:</w:t>
      </w:r>
    </w:p>
    <w:tbl>
      <w:tblPr>
        <w:tblStyle w:val="Table6"/>
        <w:tblW w:w="4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355"/>
        <w:gridCol w:w="890"/>
        <w:gridCol w:w="1355"/>
        <w:tblGridChange w:id="0">
          <w:tblGrid>
            <w:gridCol w:w="995"/>
            <w:gridCol w:w="1355"/>
            <w:gridCol w:w="890"/>
            <w:gridCol w:w="13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public_key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old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rotated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2024-05-01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new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2025-06-23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7z5q8vulq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(B) Trigger group re-encryption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Existing participants of groups call:</w:t>
        <w:br w:type="textWrapping"/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/groups/:groupId/reencrypt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"targetUserId":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"encryptedGroupKey":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"groupKey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Server stores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group_keys</w:t>
      </w:r>
      <w:r w:rsidDel="00000000" w:rsidR="00000000" w:rsidRPr="00000000">
        <w:rPr>
          <w:rtl w:val="0"/>
        </w:rPr>
        <w:t xml:space="preserve"> row with the new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public_key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c4kbwn8fit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Summary: your key rotation guarantees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41.514028586554"/>
        <w:gridCol w:w="1818.4859714134461"/>
        <w:tblGridChange w:id="0">
          <w:tblGrid>
            <w:gridCol w:w="7541.514028586554"/>
            <w:gridCol w:w="1818.4859714134461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this gives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Keeps E2EE intact even after device change or compromise.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Minimal friction — user’s new device can decrypt all old chats once others provide the group key.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Industry standard approach (Signal, WhatsApp, Matrix).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