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04 - Ably Integration for In-App Alerts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how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notification-service</w:t>
      </w:r>
      <w:r w:rsidDel="00000000" w:rsidR="00000000" w:rsidRPr="00000000">
        <w:rPr>
          <w:rtl w:val="0"/>
        </w:rPr>
        <w:t xml:space="preserve"> uses Ably to send real-time in-app notifications, badge counter updates, and toast-style alerts to users. It covers channel structure, event publishing, and integration setup.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system is responsible only for publishing events to Ably. Frontend clients are responsible for subscribing to channels and displaying notifications in the UI.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Ably Usage in the Platform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Ably is used for: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Delivering toast notifications (non-persistent)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Updating bell icon badge counters (based on unread count)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Delivering payloads for in-app notification center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communication is one-way: from the backend to Ably. The frontend listens to those updates per user.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Channel Naming Convention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Ably channels follow a consistent format: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user-{userId}-notifications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Each user has a private Ably channel, and the frontend subscribes after authentication.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Message Format Sent to Ably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published message structure matches the standard notification payload: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"event"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"project.approved"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project has been approved!"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"body"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"Your project 'Landing Page Redesign' is now live."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"link"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"/projects/abc123"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"unreadCount"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"metadata"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"projectId"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"abc123"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unreadCount</w:t>
      </w:r>
      <w:r w:rsidDel="00000000" w:rsidR="00000000" w:rsidRPr="00000000">
        <w:rPr>
          <w:rtl w:val="0"/>
        </w:rPr>
        <w:t xml:space="preserve"> is calculated before publishing and included in every message.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Installation and SDK Setup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the Ably SDK: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yarn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Create a new service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src/ably/ably.service.ts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Injectable,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'ably'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AblyService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Ably.Realtime;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Logger(AblyService.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constructor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Ably.Realtime(process.env.ABLY_API_KEY);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publishToUser(userId: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string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rtl w:val="0"/>
        </w:rPr>
        <w:t xml:space="preserve">any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.client.channels.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`user-${userId}-notifications`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channel.publish(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'notification'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payload);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(err)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.logger.error(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`Failed to publish to Ably for user ${userId}`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err);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Register the service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AblyModule</w:t>
      </w:r>
      <w:r w:rsidDel="00000000" w:rsidR="00000000" w:rsidRPr="00000000">
        <w:rPr>
          <w:rtl w:val="0"/>
        </w:rPr>
        <w:t xml:space="preserve"> and import it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Usage example: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.ablyService.publishToUser(user.id,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event: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'project.approved'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title: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 project has been approved!'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'Landing Page Redesign is now live.'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link: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'/projects/abc123'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unreadCount: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'abc123'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Ably Permissions (Frontend Reminder)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clients must: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 via Ably with a token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their private user channel only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real-time message parsing and display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messages are stored in Ably. Persistence is handled by PostgreSQL.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Ably delivery fails (e.g., disconnected client), no retry mechanism is used.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Toasts and badges are triggered purely from the frontend side based on Ably payload.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