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716mwumzt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– Deployment &amp; Ops Playbook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Purpose: Provide a repeatable deployment + operations guide for the </w:t>
      </w:r>
      <w:r w:rsidDel="00000000" w:rsidR="00000000" w:rsidRPr="00000000">
        <w:rPr>
          <w:b w:val="1"/>
          <w:bCs w:val="1"/>
          <w:rtl w:val="0"/>
        </w:rPr>
        <w:t xml:space="preserve">Portfolio Service</w:t>
      </w:r>
      <w:r w:rsidDel="00000000" w:rsidR="00000000" w:rsidRPr="00000000">
        <w:rPr>
          <w:rtl w:val="0"/>
        </w:rPr>
        <w:t xml:space="preserve"> on Render. This ensures consistent environment setup, scaling, and monitoring across the team.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swpds78yo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Context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Runtime: Node.js 20 (as per Dockerfile)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Postgres on Render (managed)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target: Render Web Service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vp8ymzqmc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Environment Variables (Render Dashboard)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these under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Environment → Environment Variables</w:t>
      </w:r>
      <w:r w:rsidDel="00000000" w:rsidR="00000000" w:rsidRPr="00000000">
        <w:rPr>
          <w:rtl w:val="0"/>
        </w:rPr>
        <w:t xml:space="preserve"> in Render: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Postgres connection string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(optional; defaults to 3000)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ALLOWED_ORIGINS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comma-separated list of frontend domains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https://app.example.com,https://staging.example.com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JWT_PUBLIC_KEY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auth key depending on JWT strategy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CLOUDFLARE_ACCOUNT_ID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media uploads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CLOUDFLARE_ACCESS_KEY_ID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CLOUDFLARE_SECRET_ACCESS_KEY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CLOUDFLARE_BUCKET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CLOUDFLARE_PUBLIC_URL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CDN URL for public access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MAX_FILE_SIZE_MB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practice:</w:t>
      </w:r>
      <w:r w:rsidDel="00000000" w:rsidR="00000000" w:rsidRPr="00000000">
        <w:rPr>
          <w:rtl w:val="0"/>
        </w:rPr>
        <w:t xml:space="preserve"> Store secrets in Render’s environment variable manager, never commit them.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8to1b38br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Build &amp; Start Commands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ci &amp;&amp; npm run build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dist/main.js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match the Dockerfile configuration and your monorepo build scripts.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wj7b89e2z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Scaling Rules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1x</w:t>
      </w:r>
      <w:r w:rsidDel="00000000" w:rsidR="00000000" w:rsidRPr="00000000">
        <w:rPr>
          <w:rtl w:val="0"/>
        </w:rPr>
        <w:t xml:space="preserve"> instance (512 MB RAM)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autoscaling</w:t>
      </w:r>
      <w:r w:rsidDel="00000000" w:rsidR="00000000" w:rsidRPr="00000000">
        <w:rPr>
          <w:rtl w:val="0"/>
        </w:rPr>
        <w:t xml:space="preserve"> in Render settings: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 instances</w:t>
      </w:r>
      <w:r w:rsidDel="00000000" w:rsidR="00000000" w:rsidRPr="00000000">
        <w:rPr>
          <w:rtl w:val="0"/>
        </w:rPr>
        <w:t xml:space="preserve">: 1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Max instances</w:t>
      </w:r>
      <w:r w:rsidDel="00000000" w:rsidR="00000000" w:rsidRPr="00000000">
        <w:rPr>
          <w:rtl w:val="0"/>
        </w:rPr>
        <w:t xml:space="preserve">: 3 (adjust as traffic grows)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Autoscale triggers on sustained CPU &gt;70% or RAM &gt;70%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heavy traffic periods, manually scale to more instances.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 scaling: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Standard-256MB Postgres instance.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automatic daily backups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vertically if query latency rises (&gt;100ms avg).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bjes5mpzc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Monitoring &amp; Logs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pon234f7q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 logs from Render dashboard → Logs tab.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logs with Render CLI: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 logs &lt;service-id&gt;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go3a4pi89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Render Health Checks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</w:t>
      </w:r>
      <w:r w:rsidDel="00000000" w:rsidR="00000000" w:rsidRPr="00000000">
        <w:rPr>
          <w:rtl w:val="0"/>
        </w:rPr>
        <w:t xml:space="preserve"> endpoint should return 200.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alerting in your monitoring stack (PagerDuty, Opsgenie, Slack) to notify on: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crash/restart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health checks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 errors at deploy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t4y8j7rco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Render metrics: CPU, RAM, instance count.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Postgres metrics: connections, query time, slow queries.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crk0sbq8i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automated DB backups (daily snapshots).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at least 7–14 days for rollback.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restores quarterly.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zjc5791ke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Deployment Workflow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merges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runs tests + builds service.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auto-deploys new container.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Pre-deploy command runs DB migrations:</w:t>
        <w:br w:type="textWrapping"/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Service restarts with new build.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4i5u7a638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Incident Response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deploy fails: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 back via Render’s “Rollback” button.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logs for failed migrations or missing env vars.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DB corruption suspected: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Restore from last backup.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Re-run migrations to catch up.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f8sl3upzf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Best Practices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 true</w:t>
      </w:r>
      <w:r w:rsidDel="00000000" w:rsidR="00000000" w:rsidRPr="00000000">
        <w:rPr>
          <w:rtl w:val="0"/>
        </w:rPr>
        <w:t xml:space="preserve"> in prod.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run migrations in CI/CD before service boot.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secrets out of logs.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ALLOWED_ORIGINS</w:t>
      </w:r>
      <w:r w:rsidDel="00000000" w:rsidR="00000000" w:rsidRPr="00000000">
        <w:rPr>
          <w:rtl w:val="0"/>
        </w:rPr>
        <w:t xml:space="preserve"> to known domains.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JWT secrets every 6–12 months.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playbook ensures anyone on the team can deploy, scale, and operate the Portfolio Service on Render without guesswork.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