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4052643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15E94472" w14:textId="64A5C794" w:rsidR="00854FC1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4052643" w:history="1">
        <w:r w:rsidR="00854FC1" w:rsidRPr="003A556E">
          <w:rPr>
            <w:rStyle w:val="Hiperhivatkozs"/>
            <w:noProof/>
          </w:rPr>
          <w:t>Hálózattervezési és kivitelezési vizsgaremek</w:t>
        </w:r>
        <w:r w:rsidR="00854FC1">
          <w:rPr>
            <w:noProof/>
            <w:webHidden/>
          </w:rPr>
          <w:tab/>
        </w:r>
        <w:r w:rsidR="00854FC1">
          <w:rPr>
            <w:noProof/>
            <w:webHidden/>
          </w:rPr>
          <w:fldChar w:fldCharType="begin"/>
        </w:r>
        <w:r w:rsidR="00854FC1">
          <w:rPr>
            <w:noProof/>
            <w:webHidden/>
          </w:rPr>
          <w:instrText xml:space="preserve"> PAGEREF _Toc194052643 \h </w:instrText>
        </w:r>
        <w:r w:rsidR="00854FC1">
          <w:rPr>
            <w:noProof/>
            <w:webHidden/>
          </w:rPr>
        </w:r>
        <w:r w:rsidR="00854FC1">
          <w:rPr>
            <w:noProof/>
            <w:webHidden/>
          </w:rPr>
          <w:fldChar w:fldCharType="separate"/>
        </w:r>
        <w:r w:rsidR="00854FC1">
          <w:rPr>
            <w:noProof/>
            <w:webHidden/>
          </w:rPr>
          <w:t>1</w:t>
        </w:r>
        <w:r w:rsidR="00854FC1">
          <w:rPr>
            <w:noProof/>
            <w:webHidden/>
          </w:rPr>
          <w:fldChar w:fldCharType="end"/>
        </w:r>
      </w:hyperlink>
    </w:p>
    <w:p w14:paraId="30F38CA0" w14:textId="75B2421D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4" w:history="1">
        <w:r w:rsidRPr="003A556E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6AD58" w14:textId="39BEFCE0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5" w:history="1">
        <w:r w:rsidRPr="003A556E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4CCEE" w14:textId="0E2C54F3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6" w:history="1">
        <w:r w:rsidRPr="003A556E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696A2" w14:textId="4FA7A68A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7" w:history="1">
        <w:r w:rsidRPr="003A556E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DAC53" w14:textId="6DC037D7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8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8E670" w14:textId="64531188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49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8D1AF2" w14:textId="37E710E6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0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4FA1F7" w14:textId="4979BB4B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1" w:history="1">
        <w:r w:rsidRPr="003A556E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05315C" w14:textId="45D7AA43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2" w:history="1">
        <w:r w:rsidRPr="003A556E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36BD7" w14:textId="2CD25BCD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3" w:history="1">
        <w:r w:rsidRPr="003A556E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CF3A4" w14:textId="2FC8EBB8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4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6BC0EE" w14:textId="0923AA98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5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2. Gyár1 Telephely (VLAN 45 – Gyártási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D548F2" w14:textId="1B063975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6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5C47A1" w14:textId="122C8244" w:rsidR="00854FC1" w:rsidRDefault="00854FC1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7" w:history="1">
        <w:r w:rsidRPr="003A556E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34AB8D" w14:textId="698B0F99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8" w:history="1">
        <w:r w:rsidRPr="003A556E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A625AE" w14:textId="55B4DE56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59" w:history="1">
        <w:r w:rsidRPr="003A556E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003570" w14:textId="4963CE79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60" w:history="1">
        <w:r w:rsidRPr="003A556E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0EF07E" w14:textId="50A86174" w:rsidR="00854FC1" w:rsidRDefault="00854FC1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4052661" w:history="1">
        <w:r w:rsidRPr="003A556E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_Toc194052661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FB79A2" w14:textId="4D96312C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2" w:name="_GoBack"/>
      <w:bookmarkEnd w:id="2"/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3" w:name="_Toc193098171"/>
      <w:bookmarkStart w:id="4" w:name="_Toc194052644"/>
      <w:r w:rsidR="00D93A93" w:rsidRPr="009778F3">
        <w:lastRenderedPageBreak/>
        <w:t>Bevezetés:</w:t>
      </w:r>
      <w:bookmarkEnd w:id="3"/>
      <w:bookmarkEnd w:id="4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5" w:name="_Toc194052645"/>
      <w:r>
        <w:lastRenderedPageBreak/>
        <w:t>Munkafelosztás</w:t>
      </w:r>
      <w:bookmarkEnd w:id="5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6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7" w:name="_Toc194052646"/>
      <w:r w:rsidRPr="009778F3">
        <w:lastRenderedPageBreak/>
        <w:t>Hálózati eszközök</w:t>
      </w:r>
      <w:bookmarkEnd w:id="6"/>
      <w:r w:rsidR="006D7929" w:rsidRPr="009778F3">
        <w:t>:</w:t>
      </w:r>
      <w:bookmarkEnd w:id="7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8" w:name="_Toc193098173"/>
      <w:bookmarkStart w:id="9" w:name="_Toc194052647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8"/>
      <w:bookmarkEnd w:id="9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Toc193098174"/>
      <w:bookmarkStart w:id="11" w:name="_Toc19405264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10"/>
      <w:bookmarkEnd w:id="11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193098175"/>
      <w:bookmarkStart w:id="13" w:name="_Toc194052649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2"/>
      <w:bookmarkEnd w:id="13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193098176"/>
      <w:bookmarkStart w:id="15" w:name="_Toc194052650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4"/>
      <w:bookmarkEnd w:id="15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6" w:name="_Toc193098178"/>
      <w:bookmarkStart w:id="17" w:name="_Toc194052651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7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8" w:name="_Toc194052652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8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9" w:name="_Toc194052653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9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BA3ADF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5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20" w:name="_Toc194052654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20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1B110BA3" w14:textId="1A571EBB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7F827C8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1" w:name="_Toc194052655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2. Gyár1 Telephely (VLAN 45 – Gyártási VLAN)</w:t>
      </w:r>
      <w:bookmarkEnd w:id="21"/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2" w:name="_Toc194052656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2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3" w:name="_Toc194052657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3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17C50D81" w14:textId="77777777" w:rsidR="00AC7581" w:rsidRDefault="00AC7581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4" w:name="_Toc194052658"/>
      <w:r w:rsidRPr="008454AC">
        <w:rPr>
          <w:sz w:val="32"/>
        </w:rPr>
        <w:lastRenderedPageBreak/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4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5" w:name="_Toc194052659"/>
      <w:r w:rsidRPr="00C755E8">
        <w:rPr>
          <w:sz w:val="28"/>
        </w:rPr>
        <w:t>Központi_startup-config.txt:</w:t>
      </w:r>
      <w:bookmarkEnd w:id="25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39D6AF20" w14:textId="3D586FC9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6D90BD83" w14:textId="77777777" w:rsidR="00C755E8" w:rsidRDefault="00C755E8"/>
    <w:p w14:paraId="2F72E99A" w14:textId="77777777" w:rsidR="00C755E8" w:rsidRDefault="00C755E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4673DFA7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</w:t>
      </w: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>44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611E34D4" w14:textId="3FD41497" w:rsidR="00854FC1" w:rsidRPr="00854FC1" w:rsidRDefault="00BA3ADF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4F2A195D" w14:textId="0C3B7C5A" w:rsidR="009E7F40" w:rsidRDefault="009E7F40" w:rsidP="00F35E3E">
      <w:pPr>
        <w:pStyle w:val="Cmsor1"/>
        <w:jc w:val="both"/>
      </w:pPr>
      <w:bookmarkStart w:id="26" w:name="_Toc194052660"/>
      <w:r w:rsidRPr="009E7F40">
        <w:lastRenderedPageBreak/>
        <w:t>Összegzés</w:t>
      </w:r>
      <w:bookmarkEnd w:id="26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27" w:name="_Toc194052661"/>
      <w:r w:rsidRPr="0065563D">
        <w:rPr>
          <w:i/>
          <w:sz w:val="24"/>
        </w:rPr>
        <w:t>(Források)</w:t>
      </w:r>
      <w:bookmarkEnd w:id="27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lastRenderedPageBreak/>
        <w:t>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78E1E6C9" w:rsidR="00FA56C7" w:rsidRDefault="00BA3ADF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40BE05F8">
            <wp:simplePos x="0" y="0"/>
            <wp:positionH relativeFrom="margin">
              <wp:align>right</wp:align>
            </wp:positionH>
            <wp:positionV relativeFrom="page">
              <wp:posOffset>6003925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="00D352D7"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17D8C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1BBCFA" w14:textId="4626B09C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521CA6" w14:textId="7DD172A5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281561" w14:textId="07C92ABE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7989D" w14:textId="77777777" w:rsidR="00854FC1" w:rsidRDefault="00854FC1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E8FC3" w14:textId="77777777" w:rsidR="0041641E" w:rsidRDefault="0041641E" w:rsidP="00A170A0">
      <w:pPr>
        <w:spacing w:after="0" w:line="240" w:lineRule="auto"/>
      </w:pPr>
      <w:r>
        <w:separator/>
      </w:r>
    </w:p>
  </w:endnote>
  <w:endnote w:type="continuationSeparator" w:id="0">
    <w:p w14:paraId="2D7C3FA8" w14:textId="77777777" w:rsidR="0041641E" w:rsidRDefault="0041641E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9F2E" w14:textId="77777777" w:rsidR="0041641E" w:rsidRDefault="0041641E" w:rsidP="00A170A0">
      <w:pPr>
        <w:spacing w:after="0" w:line="240" w:lineRule="auto"/>
      </w:pPr>
      <w:r>
        <w:separator/>
      </w:r>
    </w:p>
  </w:footnote>
  <w:footnote w:type="continuationSeparator" w:id="0">
    <w:p w14:paraId="1BCDCBB4" w14:textId="77777777" w:rsidR="0041641E" w:rsidRDefault="0041641E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1"/>
  </w:num>
  <w:num w:numId="5">
    <w:abstractNumId w:val="6"/>
  </w:num>
  <w:num w:numId="6">
    <w:abstractNumId w:val="1"/>
  </w:num>
  <w:num w:numId="7">
    <w:abstractNumId w:val="13"/>
  </w:num>
  <w:num w:numId="8">
    <w:abstractNumId w:val="19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8"/>
  </w:num>
  <w:num w:numId="14">
    <w:abstractNumId w:val="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5"/>
  </w:num>
  <w:num w:numId="20">
    <w:abstractNumId w:val="10"/>
  </w:num>
  <w:num w:numId="21">
    <w:abstractNumId w:val="20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8591C"/>
    <w:rsid w:val="002E4C12"/>
    <w:rsid w:val="002E5751"/>
    <w:rsid w:val="00345BD6"/>
    <w:rsid w:val="00374465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9174C6"/>
    <w:rsid w:val="00955E36"/>
    <w:rsid w:val="0096072B"/>
    <w:rsid w:val="00962FF6"/>
    <w:rsid w:val="009778F3"/>
    <w:rsid w:val="00997989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A3ADF"/>
    <w:rsid w:val="00BF6DDD"/>
    <w:rsid w:val="00C24523"/>
    <w:rsid w:val="00C4072B"/>
    <w:rsid w:val="00C755E8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344EE"/>
    <w:rsid w:val="00F35E3E"/>
    <w:rsid w:val="00F72095"/>
    <w:rsid w:val="00F976B8"/>
    <w:rsid w:val="00FA56C7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FE0AE-74EC-49EA-8BAF-590DD616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3275</Words>
  <Characters>22600</Characters>
  <Application>Microsoft Office Word</Application>
  <DocSecurity>0</DocSecurity>
  <Lines>188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2</cp:revision>
  <dcterms:created xsi:type="dcterms:W3CDTF">2025-03-28T10:11:00Z</dcterms:created>
  <dcterms:modified xsi:type="dcterms:W3CDTF">2025-03-28T10:11:00Z</dcterms:modified>
</cp:coreProperties>
</file>