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ReColor Ground-Truth Evaluation</w:t>
      </w:r>
    </w:p>
    <w:p>
      <w:pPr>
        <w:pStyle w:val="Heading2"/>
      </w:pPr>
      <w:r>
        <w:t>Injection Content for Chapter IV</w:t>
      </w:r>
    </w:p>
    <w:p>
      <w:r>
        <w:rPr>
          <w:sz w:val="22"/>
        </w:rPr>
        <w:t xml:space="preserve">This document contains three (3) pre-formatted subsections to be inserted into the manuscript </w:t>
      </w:r>
      <w:r>
        <w:rPr>
          <w:b/>
          <w:sz w:val="22"/>
        </w:rPr>
        <w:t>RECOLOR - as of APR 46.docx</w:t>
      </w:r>
      <w:r>
        <w:rPr>
          <w:sz w:val="22"/>
        </w:rPr>
        <w:t>. Each section includes:</w:t>
      </w:r>
    </w:p>
    <w:p>
      <w:pPr>
        <w:pStyle w:val="ListBullet"/>
      </w:pPr>
      <w:r>
        <w:t>A highlighted injection instruction specifying exactly where to insert</w:t>
      </w:r>
    </w:p>
    <w:p>
      <w:pPr>
        <w:pStyle w:val="ListBullet"/>
      </w:pPr>
      <w:r>
        <w:t>Pre-formatted heading, tables, figures, and narrative text</w:t>
      </w:r>
    </w:p>
    <w:p>
      <w:pPr>
        <w:pStyle w:val="ListBullet"/>
      </w:pPr>
      <w:r>
        <w:t>Table and figure captions using placeholder numbers (replace with your sequence)</w:t>
      </w:r>
    </w:p>
    <w:p>
      <w:r>
        <w:br w:type="page"/>
      </w:r>
    </w:p>
    <w:p>
      <w:pPr>
        <w:spacing w:before="240" w:after="120"/>
        <w:shd w:val="clear" w:color="auto" w:fill="FFF3CD"/>
      </w:pPr>
      <w:r>
        <w:rPr>
          <w:b/>
          <w:color w:val="B40000"/>
          <w:sz w:val="22"/>
        </w:rPr>
        <w:t>⚠️ INJECTION INSTRUCTION: INSERT THIS SECTION after the "Comparative Analysis: Daltonization vs. Hue Rotation" subsection (currently ends around the paragraph that says "Determining true effectiveness requires measuring discrimination gain between confused colors, identified as future work."). Also REVISE that sentence to: "This discrimination gain analysis is presented in the following subsection."</w:t>
      </w:r>
    </w:p>
    <w:p>
      <w:pPr>
        <w:pStyle w:val="Heading3"/>
      </w:pPr>
      <w:r>
        <w:rPr>
          <w:rFonts w:ascii="Times New Roman" w:hAnsi="Times New Roman"/>
        </w:rPr>
        <w:t>Ground-Truth Validation: Enhancement Discrimination Gain</w:t>
      </w:r>
    </w:p>
    <w:p>
      <w:pPr>
        <w:spacing w:after="120" w:line="360" w:lineRule="auto"/>
        <w:ind w:firstLine="720"/>
      </w:pPr>
      <w:r>
        <w:rPr>
          <w:rFonts w:ascii="Times New Roman" w:hAnsi="Times New Roman"/>
          <w:sz w:val="24"/>
        </w:rPr>
        <w:t>The comparative analysis in the preceding subsection evaluated enhancement algorithms using faithfulness metrics (SSIM and ΔE relative to normal vision). However, the clinically relevant question is whether enhancement restores discriminability between colors that CVD users confuse. To address this, 54 synthetic color pairs were generated (20 Protan, 20 Deutan, 14 Tritan) such that each pair is clearly distinguishable under normal vision (ΔE &gt; 15) but confused under CVD simulation (ΔE &lt; 5). Each color was enhanced using both algorithms, re-simulated under the corresponding CVD condition, and the post-enhancement ΔE measured. A gain exceeding 2 ΔE was defined as meaningful perceptual improvement.</w:t>
      </w:r>
    </w:p>
    <w:p>
      <w:pPr>
        <w:spacing w:before="240" w:after="120"/>
        <w:jc w:val="center"/>
      </w:pPr>
      <w:r>
        <w:rPr>
          <w:rFonts w:ascii="Times New Roman" w:hAnsi="Times New Roman"/>
          <w:b/>
          <w:sz w:val="24"/>
        </w:rPr>
        <w:t>Table 4.X — Enhancement Discrimination Gain Summary</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pPr>
              <w:jc w:val="center"/>
            </w:pPr>
            <w:r>
              <w:rPr>
                <w:rFonts w:ascii="Times New Roman" w:hAnsi="Times New Roman"/>
                <w:b/>
                <w:sz w:val="20"/>
              </w:rPr>
              <w:t>CVD Type</w:t>
            </w:r>
          </w:p>
        </w:tc>
        <w:tc>
          <w:tcPr>
            <w:tcW w:type="dxa" w:w="960"/>
            <w:shd w:val="clear" w:color="auto" w:fill="D9E2F3"/>
          </w:tcPr>
          <w:p>
            <w:pPr>
              <w:jc w:val="center"/>
            </w:pPr>
            <w:r>
              <w:rPr>
                <w:rFonts w:ascii="Times New Roman" w:hAnsi="Times New Roman"/>
                <w:b/>
                <w:sz w:val="20"/>
              </w:rPr>
              <w:t>Pairs</w:t>
            </w:r>
          </w:p>
        </w:tc>
        <w:tc>
          <w:tcPr>
            <w:tcW w:type="dxa" w:w="960"/>
            <w:shd w:val="clear" w:color="auto" w:fill="D9E2F3"/>
          </w:tcPr>
          <w:p>
            <w:pPr>
              <w:jc w:val="center"/>
            </w:pPr>
            <w:r>
              <w:rPr>
                <w:rFonts w:ascii="Times New Roman" w:hAnsi="Times New Roman"/>
                <w:b/>
                <w:sz w:val="20"/>
              </w:rPr>
              <w:t>DAL Mean Gain</w:t>
            </w:r>
          </w:p>
        </w:tc>
        <w:tc>
          <w:tcPr>
            <w:tcW w:type="dxa" w:w="960"/>
            <w:shd w:val="clear" w:color="auto" w:fill="D9E2F3"/>
          </w:tcPr>
          <w:p>
            <w:pPr>
              <w:jc w:val="center"/>
            </w:pPr>
            <w:r>
              <w:rPr>
                <w:rFonts w:ascii="Times New Roman" w:hAnsi="Times New Roman"/>
                <w:b/>
                <w:sz w:val="20"/>
              </w:rPr>
              <w:t>HUE Mean Gain</w:t>
            </w:r>
          </w:p>
        </w:tc>
        <w:tc>
          <w:tcPr>
            <w:tcW w:type="dxa" w:w="960"/>
            <w:shd w:val="clear" w:color="auto" w:fill="D9E2F3"/>
          </w:tcPr>
          <w:p>
            <w:pPr>
              <w:jc w:val="center"/>
            </w:pPr>
            <w:r>
              <w:rPr>
                <w:rFonts w:ascii="Times New Roman" w:hAnsi="Times New Roman"/>
                <w:b/>
                <w:sz w:val="20"/>
              </w:rPr>
              <w:t>DAL Median</w:t>
            </w:r>
          </w:p>
        </w:tc>
        <w:tc>
          <w:tcPr>
            <w:tcW w:type="dxa" w:w="960"/>
            <w:shd w:val="clear" w:color="auto" w:fill="D9E2F3"/>
          </w:tcPr>
          <w:p>
            <w:pPr>
              <w:jc w:val="center"/>
            </w:pPr>
            <w:r>
              <w:rPr>
                <w:rFonts w:ascii="Times New Roman" w:hAnsi="Times New Roman"/>
                <w:b/>
                <w:sz w:val="20"/>
              </w:rPr>
              <w:t>HUE Median</w:t>
            </w:r>
          </w:p>
        </w:tc>
        <w:tc>
          <w:tcPr>
            <w:tcW w:type="dxa" w:w="960"/>
            <w:shd w:val="clear" w:color="auto" w:fill="D9E2F3"/>
          </w:tcPr>
          <w:p>
            <w:pPr>
              <w:jc w:val="center"/>
            </w:pPr>
            <w:r>
              <w:rPr>
                <w:rFonts w:ascii="Times New Roman" w:hAnsi="Times New Roman"/>
                <w:b/>
                <w:sz w:val="20"/>
              </w:rPr>
              <w:t>DAL %&gt;2</w:t>
            </w:r>
          </w:p>
        </w:tc>
        <w:tc>
          <w:tcPr>
            <w:tcW w:type="dxa" w:w="960"/>
            <w:shd w:val="clear" w:color="auto" w:fill="D9E2F3"/>
          </w:tcPr>
          <w:p>
            <w:pPr>
              <w:jc w:val="center"/>
            </w:pPr>
            <w:r>
              <w:rPr>
                <w:rFonts w:ascii="Times New Roman" w:hAnsi="Times New Roman"/>
                <w:b/>
                <w:sz w:val="20"/>
              </w:rPr>
              <w:t>HUE %&gt;2</w:t>
            </w:r>
          </w:p>
        </w:tc>
        <w:tc>
          <w:tcPr>
            <w:tcW w:type="dxa" w:w="960"/>
            <w:shd w:val="clear" w:color="auto" w:fill="D9E2F3"/>
          </w:tcPr>
          <w:p>
            <w:pPr>
              <w:jc w:val="center"/>
            </w:pPr>
            <w:r>
              <w:rPr>
                <w:rFonts w:ascii="Times New Roman" w:hAnsi="Times New Roman"/>
                <w:b/>
                <w:sz w:val="20"/>
              </w:rPr>
              <w:t>Winner</w:t>
            </w:r>
          </w:p>
        </w:tc>
      </w:tr>
      <w:tr>
        <w:tc>
          <w:tcPr>
            <w:tcW w:type="dxa" w:w="960"/>
          </w:tcPr>
          <w:p>
            <w:pPr>
              <w:jc w:val="center"/>
            </w:pPr>
            <w:r>
              <w:rPr>
                <w:rFonts w:ascii="Times New Roman" w:hAnsi="Times New Roman"/>
                <w:sz w:val="20"/>
              </w:rPr>
              <w:t>Protan</w:t>
            </w:r>
          </w:p>
        </w:tc>
        <w:tc>
          <w:tcPr>
            <w:tcW w:type="dxa" w:w="960"/>
          </w:tcPr>
          <w:p>
            <w:pPr>
              <w:jc w:val="center"/>
            </w:pPr>
            <w:r>
              <w:rPr>
                <w:rFonts w:ascii="Times New Roman" w:hAnsi="Times New Roman"/>
                <w:sz w:val="20"/>
              </w:rPr>
              <w:t>20</w:t>
            </w:r>
          </w:p>
        </w:tc>
        <w:tc>
          <w:tcPr>
            <w:tcW w:type="dxa" w:w="960"/>
          </w:tcPr>
          <w:p>
            <w:pPr>
              <w:jc w:val="center"/>
            </w:pPr>
            <w:r>
              <w:rPr>
                <w:rFonts w:ascii="Times New Roman" w:hAnsi="Times New Roman"/>
                <w:sz w:val="20"/>
              </w:rPr>
              <w:t>+22.06</w:t>
            </w:r>
          </w:p>
        </w:tc>
        <w:tc>
          <w:tcPr>
            <w:tcW w:type="dxa" w:w="960"/>
          </w:tcPr>
          <w:p>
            <w:pPr>
              <w:jc w:val="center"/>
            </w:pPr>
            <w:r>
              <w:rPr>
                <w:rFonts w:ascii="Times New Roman" w:hAnsi="Times New Roman"/>
                <w:sz w:val="20"/>
              </w:rPr>
              <w:t>+8.39</w:t>
            </w:r>
          </w:p>
        </w:tc>
        <w:tc>
          <w:tcPr>
            <w:tcW w:type="dxa" w:w="960"/>
          </w:tcPr>
          <w:p>
            <w:pPr>
              <w:jc w:val="center"/>
            </w:pPr>
            <w:r>
              <w:rPr>
                <w:rFonts w:ascii="Times New Roman" w:hAnsi="Times New Roman"/>
                <w:sz w:val="20"/>
              </w:rPr>
              <w:t>17.64</w:t>
            </w:r>
          </w:p>
        </w:tc>
        <w:tc>
          <w:tcPr>
            <w:tcW w:type="dxa" w:w="960"/>
          </w:tcPr>
          <w:p>
            <w:pPr>
              <w:jc w:val="center"/>
            </w:pPr>
            <w:r>
              <w:rPr>
                <w:rFonts w:ascii="Times New Roman" w:hAnsi="Times New Roman"/>
                <w:sz w:val="20"/>
              </w:rPr>
              <w:t>0.00</w:t>
            </w:r>
          </w:p>
        </w:tc>
        <w:tc>
          <w:tcPr>
            <w:tcW w:type="dxa" w:w="960"/>
          </w:tcPr>
          <w:p>
            <w:pPr>
              <w:jc w:val="center"/>
            </w:pPr>
            <w:r>
              <w:rPr>
                <w:rFonts w:ascii="Times New Roman" w:hAnsi="Times New Roman"/>
                <w:sz w:val="20"/>
              </w:rPr>
              <w:t>95.0%</w:t>
            </w:r>
          </w:p>
        </w:tc>
        <w:tc>
          <w:tcPr>
            <w:tcW w:type="dxa" w:w="960"/>
          </w:tcPr>
          <w:p>
            <w:pPr>
              <w:jc w:val="center"/>
            </w:pPr>
            <w:r>
              <w:rPr>
                <w:rFonts w:ascii="Times New Roman" w:hAnsi="Times New Roman"/>
                <w:sz w:val="20"/>
              </w:rPr>
              <w:t>45.0%</w:t>
            </w:r>
          </w:p>
        </w:tc>
        <w:tc>
          <w:tcPr>
            <w:tcW w:type="dxa" w:w="960"/>
          </w:tcPr>
          <w:p>
            <w:pPr>
              <w:jc w:val="center"/>
            </w:pPr>
            <w:r>
              <w:rPr>
                <w:rFonts w:ascii="Times New Roman" w:hAnsi="Times New Roman"/>
                <w:sz w:val="20"/>
              </w:rPr>
              <w:t>DAL</w:t>
            </w:r>
          </w:p>
        </w:tc>
      </w:tr>
      <w:tr>
        <w:tc>
          <w:tcPr>
            <w:tcW w:type="dxa" w:w="960"/>
          </w:tcPr>
          <w:p>
            <w:pPr>
              <w:jc w:val="center"/>
            </w:pPr>
            <w:r>
              <w:rPr>
                <w:rFonts w:ascii="Times New Roman" w:hAnsi="Times New Roman"/>
                <w:sz w:val="20"/>
              </w:rPr>
              <w:t>Deutan</w:t>
            </w:r>
          </w:p>
        </w:tc>
        <w:tc>
          <w:tcPr>
            <w:tcW w:type="dxa" w:w="960"/>
          </w:tcPr>
          <w:p>
            <w:pPr>
              <w:jc w:val="center"/>
            </w:pPr>
            <w:r>
              <w:rPr>
                <w:rFonts w:ascii="Times New Roman" w:hAnsi="Times New Roman"/>
                <w:sz w:val="20"/>
              </w:rPr>
              <w:t>20</w:t>
            </w:r>
          </w:p>
        </w:tc>
        <w:tc>
          <w:tcPr>
            <w:tcW w:type="dxa" w:w="960"/>
          </w:tcPr>
          <w:p>
            <w:pPr>
              <w:jc w:val="center"/>
            </w:pPr>
            <w:r>
              <w:rPr>
                <w:rFonts w:ascii="Times New Roman" w:hAnsi="Times New Roman"/>
                <w:sz w:val="20"/>
              </w:rPr>
              <w:t>+12.72</w:t>
            </w:r>
          </w:p>
        </w:tc>
        <w:tc>
          <w:tcPr>
            <w:tcW w:type="dxa" w:w="960"/>
          </w:tcPr>
          <w:p>
            <w:pPr>
              <w:jc w:val="center"/>
            </w:pPr>
            <w:r>
              <w:rPr>
                <w:rFonts w:ascii="Times New Roman" w:hAnsi="Times New Roman"/>
                <w:sz w:val="20"/>
              </w:rPr>
              <w:t>+4.65</w:t>
            </w:r>
          </w:p>
        </w:tc>
        <w:tc>
          <w:tcPr>
            <w:tcW w:type="dxa" w:w="960"/>
          </w:tcPr>
          <w:p>
            <w:pPr>
              <w:jc w:val="center"/>
            </w:pPr>
            <w:r>
              <w:rPr>
                <w:rFonts w:ascii="Times New Roman" w:hAnsi="Times New Roman"/>
                <w:sz w:val="20"/>
              </w:rPr>
              <w:t>8.12</w:t>
            </w:r>
          </w:p>
        </w:tc>
        <w:tc>
          <w:tcPr>
            <w:tcW w:type="dxa" w:w="960"/>
          </w:tcPr>
          <w:p>
            <w:pPr>
              <w:jc w:val="center"/>
            </w:pPr>
            <w:r>
              <w:rPr>
                <w:rFonts w:ascii="Times New Roman" w:hAnsi="Times New Roman"/>
                <w:sz w:val="20"/>
              </w:rPr>
              <w:t>0.00</w:t>
            </w:r>
          </w:p>
        </w:tc>
        <w:tc>
          <w:tcPr>
            <w:tcW w:type="dxa" w:w="960"/>
          </w:tcPr>
          <w:p>
            <w:pPr>
              <w:jc w:val="center"/>
            </w:pPr>
            <w:r>
              <w:rPr>
                <w:rFonts w:ascii="Times New Roman" w:hAnsi="Times New Roman"/>
                <w:sz w:val="20"/>
              </w:rPr>
              <w:t>90.0%</w:t>
            </w:r>
          </w:p>
        </w:tc>
        <w:tc>
          <w:tcPr>
            <w:tcW w:type="dxa" w:w="960"/>
          </w:tcPr>
          <w:p>
            <w:pPr>
              <w:jc w:val="center"/>
            </w:pPr>
            <w:r>
              <w:rPr>
                <w:rFonts w:ascii="Times New Roman" w:hAnsi="Times New Roman"/>
                <w:sz w:val="20"/>
              </w:rPr>
              <w:t>25.0%</w:t>
            </w:r>
          </w:p>
        </w:tc>
        <w:tc>
          <w:tcPr>
            <w:tcW w:type="dxa" w:w="960"/>
          </w:tcPr>
          <w:p>
            <w:pPr>
              <w:jc w:val="center"/>
            </w:pPr>
            <w:r>
              <w:rPr>
                <w:rFonts w:ascii="Times New Roman" w:hAnsi="Times New Roman"/>
                <w:sz w:val="20"/>
              </w:rPr>
              <w:t>DAL</w:t>
            </w:r>
          </w:p>
        </w:tc>
      </w:tr>
      <w:tr>
        <w:tc>
          <w:tcPr>
            <w:tcW w:type="dxa" w:w="960"/>
          </w:tcPr>
          <w:p>
            <w:pPr>
              <w:jc w:val="center"/>
            </w:pPr>
            <w:r>
              <w:rPr>
                <w:rFonts w:ascii="Times New Roman" w:hAnsi="Times New Roman"/>
                <w:sz w:val="20"/>
              </w:rPr>
              <w:t>Tritan</w:t>
            </w:r>
          </w:p>
        </w:tc>
        <w:tc>
          <w:tcPr>
            <w:tcW w:type="dxa" w:w="960"/>
          </w:tcPr>
          <w:p>
            <w:pPr>
              <w:jc w:val="center"/>
            </w:pPr>
            <w:r>
              <w:rPr>
                <w:rFonts w:ascii="Times New Roman" w:hAnsi="Times New Roman"/>
                <w:sz w:val="20"/>
              </w:rPr>
              <w:t>14</w:t>
            </w:r>
          </w:p>
        </w:tc>
        <w:tc>
          <w:tcPr>
            <w:tcW w:type="dxa" w:w="960"/>
          </w:tcPr>
          <w:p>
            <w:pPr>
              <w:jc w:val="center"/>
            </w:pPr>
            <w:r>
              <w:rPr>
                <w:rFonts w:ascii="Times New Roman" w:hAnsi="Times New Roman"/>
                <w:sz w:val="20"/>
              </w:rPr>
              <w:t>+3.36</w:t>
            </w:r>
          </w:p>
        </w:tc>
        <w:tc>
          <w:tcPr>
            <w:tcW w:type="dxa" w:w="960"/>
          </w:tcPr>
          <w:p>
            <w:pPr>
              <w:jc w:val="center"/>
            </w:pPr>
            <w:r>
              <w:rPr>
                <w:rFonts w:ascii="Times New Roman" w:hAnsi="Times New Roman"/>
                <w:sz w:val="20"/>
              </w:rPr>
              <w:t>+1.19</w:t>
            </w:r>
          </w:p>
        </w:tc>
        <w:tc>
          <w:tcPr>
            <w:tcW w:type="dxa" w:w="960"/>
          </w:tcPr>
          <w:p>
            <w:pPr>
              <w:jc w:val="center"/>
            </w:pPr>
            <w:r>
              <w:rPr>
                <w:rFonts w:ascii="Times New Roman" w:hAnsi="Times New Roman"/>
                <w:sz w:val="20"/>
              </w:rPr>
              <w:t>3.00</w:t>
            </w:r>
          </w:p>
        </w:tc>
        <w:tc>
          <w:tcPr>
            <w:tcW w:type="dxa" w:w="960"/>
          </w:tcPr>
          <w:p>
            <w:pPr>
              <w:jc w:val="center"/>
            </w:pPr>
            <w:r>
              <w:rPr>
                <w:rFonts w:ascii="Times New Roman" w:hAnsi="Times New Roman"/>
                <w:sz w:val="20"/>
              </w:rPr>
              <w:t>0.10</w:t>
            </w:r>
          </w:p>
        </w:tc>
        <w:tc>
          <w:tcPr>
            <w:tcW w:type="dxa" w:w="960"/>
          </w:tcPr>
          <w:p>
            <w:pPr>
              <w:jc w:val="center"/>
            </w:pPr>
            <w:r>
              <w:rPr>
                <w:rFonts w:ascii="Times New Roman" w:hAnsi="Times New Roman"/>
                <w:sz w:val="20"/>
              </w:rPr>
              <w:t>64.3%</w:t>
            </w:r>
          </w:p>
        </w:tc>
        <w:tc>
          <w:tcPr>
            <w:tcW w:type="dxa" w:w="960"/>
          </w:tcPr>
          <w:p>
            <w:pPr>
              <w:jc w:val="center"/>
            </w:pPr>
            <w:r>
              <w:rPr>
                <w:rFonts w:ascii="Times New Roman" w:hAnsi="Times New Roman"/>
                <w:sz w:val="20"/>
              </w:rPr>
              <w:t>35.7%</w:t>
            </w:r>
          </w:p>
        </w:tc>
        <w:tc>
          <w:tcPr>
            <w:tcW w:type="dxa" w:w="960"/>
          </w:tcPr>
          <w:p>
            <w:pPr>
              <w:jc w:val="center"/>
            </w:pPr>
            <w:r>
              <w:rPr>
                <w:rFonts w:ascii="Times New Roman" w:hAnsi="Times New Roman"/>
                <w:sz w:val="20"/>
              </w:rPr>
              <w:t>DAL</w:t>
            </w:r>
          </w:p>
        </w:tc>
      </w:tr>
    </w:tbl>
    <w:p>
      <w:pPr>
        <w:spacing w:after="120" w:line="360" w:lineRule="auto"/>
        <w:ind w:firstLine="720"/>
      </w:pPr>
      <w:r>
        <w:rPr>
          <w:rFonts w:ascii="Times New Roman" w:hAnsi="Times New Roman"/>
          <w:sz w:val="24"/>
        </w:rPr>
        <w:t>Daltonization achieved substantially higher discrimination gain than Hue Rotation across all three CVD types. For Protan, Daltonization produced a mean gain of +22.06 ΔE with 95.0% of pairs showing meaningful improvement, compared to Hue Rotation's +8.39 ΔE and 45.0%. For Deutan, the figures were +12.72 ΔE (90.0%) versus +4.65 ΔE (25.0%). Tritan showed a smaller but still significant advantage: +3.36 ΔE (64.3%) versus +1.19 ΔE (35.7%). Median gain analysis confirmed the advantage was robust and not driven by outliers (Protan median: 17.64 vs 0.0; Deutan: 8.12 vs 0.0).</w:t>
      </w:r>
    </w:p>
    <w:p>
      <w:pPr>
        <w:jc w:val="center"/>
      </w:pPr>
      <w:r>
        <w:drawing>
          <wp:inline xmlns:a="http://schemas.openxmlformats.org/drawingml/2006/main" xmlns:pic="http://schemas.openxmlformats.org/drawingml/2006/picture">
            <wp:extent cx="5029200" cy="2711468"/>
            <wp:docPr id="1" name="Picture 1"/>
            <wp:cNvGraphicFramePr>
              <a:graphicFrameLocks noChangeAspect="1"/>
            </wp:cNvGraphicFramePr>
            <a:graphic>
              <a:graphicData uri="http://schemas.openxmlformats.org/drawingml/2006/picture">
                <pic:pic>
                  <pic:nvPicPr>
                    <pic:cNvPr id="0" name="suite3_mean_gain_comparison.png"/>
                    <pic:cNvPicPr/>
                  </pic:nvPicPr>
                  <pic:blipFill>
                    <a:blip r:embed="rId9"/>
                    <a:stretch>
                      <a:fillRect/>
                    </a:stretch>
                  </pic:blipFill>
                  <pic:spPr>
                    <a:xfrm>
                      <a:off x="0" y="0"/>
                      <a:ext cx="5029200" cy="2711468"/>
                    </a:xfrm>
                    <a:prstGeom prst="rect"/>
                  </pic:spPr>
                </pic:pic>
              </a:graphicData>
            </a:graphic>
          </wp:inline>
        </w:drawing>
      </w:r>
    </w:p>
    <w:p>
      <w:pPr>
        <w:spacing w:before="120" w:after="240"/>
        <w:jc w:val="center"/>
      </w:pPr>
      <w:r>
        <w:rPr>
          <w:rFonts w:ascii="Times New Roman" w:hAnsi="Times New Roman"/>
          <w:i/>
          <w:sz w:val="22"/>
        </w:rPr>
        <w:t>Figure 4.X — Mean Discrimination Gain by Algorithm and CVD Type</w:t>
      </w:r>
    </w:p>
    <w:p>
      <w:pPr>
        <w:jc w:val="center"/>
      </w:pPr>
      <w:r>
        <w:drawing>
          <wp:inline xmlns:a="http://schemas.openxmlformats.org/drawingml/2006/main" xmlns:pic="http://schemas.openxmlformats.org/drawingml/2006/picture">
            <wp:extent cx="5029200" cy="2720608"/>
            <wp:docPr id="2" name="Picture 2"/>
            <wp:cNvGraphicFramePr>
              <a:graphicFrameLocks noChangeAspect="1"/>
            </wp:cNvGraphicFramePr>
            <a:graphic>
              <a:graphicData uri="http://schemas.openxmlformats.org/drawingml/2006/picture">
                <pic:pic>
                  <pic:nvPicPr>
                    <pic:cNvPr id="0" name="suite3_positive_rate.png"/>
                    <pic:cNvPicPr/>
                  </pic:nvPicPr>
                  <pic:blipFill>
                    <a:blip r:embed="rId10"/>
                    <a:stretch>
                      <a:fillRect/>
                    </a:stretch>
                  </pic:blipFill>
                  <pic:spPr>
                    <a:xfrm>
                      <a:off x="0" y="0"/>
                      <a:ext cx="5029200" cy="2720608"/>
                    </a:xfrm>
                    <a:prstGeom prst="rect"/>
                  </pic:spPr>
                </pic:pic>
              </a:graphicData>
            </a:graphic>
          </wp:inline>
        </w:drawing>
      </w:r>
    </w:p>
    <w:p>
      <w:pPr>
        <w:spacing w:before="120" w:after="240"/>
        <w:jc w:val="center"/>
      </w:pPr>
      <w:r>
        <w:rPr>
          <w:rFonts w:ascii="Times New Roman" w:hAnsi="Times New Roman"/>
          <w:i/>
          <w:sz w:val="22"/>
        </w:rPr>
        <w:t>Figure 4.X — Positive Improvement Rate (Gain &gt; 2 ΔE)</w:t>
      </w:r>
    </w:p>
    <w:p>
      <w:pPr>
        <w:jc w:val="center"/>
      </w:pPr>
      <w:r>
        <w:drawing>
          <wp:inline xmlns:a="http://schemas.openxmlformats.org/drawingml/2006/main" xmlns:pic="http://schemas.openxmlformats.org/drawingml/2006/picture">
            <wp:extent cx="5029200" cy="2097251"/>
            <wp:docPr id="3" name="Picture 3"/>
            <wp:cNvGraphicFramePr>
              <a:graphicFrameLocks noChangeAspect="1"/>
            </wp:cNvGraphicFramePr>
            <a:graphic>
              <a:graphicData uri="http://schemas.openxmlformats.org/drawingml/2006/picture">
                <pic:pic>
                  <pic:nvPicPr>
                    <pic:cNvPr id="0" name="suite3_scatter_gain.png"/>
                    <pic:cNvPicPr/>
                  </pic:nvPicPr>
                  <pic:blipFill>
                    <a:blip r:embed="rId11"/>
                    <a:stretch>
                      <a:fillRect/>
                    </a:stretch>
                  </pic:blipFill>
                  <pic:spPr>
                    <a:xfrm>
                      <a:off x="0" y="0"/>
                      <a:ext cx="5029200" cy="2097251"/>
                    </a:xfrm>
                    <a:prstGeom prst="rect"/>
                  </pic:spPr>
                </pic:pic>
              </a:graphicData>
            </a:graphic>
          </wp:inline>
        </w:drawing>
      </w:r>
    </w:p>
    <w:p>
      <w:pPr>
        <w:spacing w:before="120" w:after="240"/>
        <w:jc w:val="center"/>
      </w:pPr>
      <w:r>
        <w:rPr>
          <w:rFonts w:ascii="Times New Roman" w:hAnsi="Times New Roman"/>
          <w:i/>
          <w:sz w:val="22"/>
        </w:rPr>
        <w:t>Figure 4.X — Scatter Plot: Confused ΔE vs Post-Enhancement ΔE</w:t>
      </w:r>
    </w:p>
    <w:p>
      <w:pPr>
        <w:spacing w:after="120" w:line="360" w:lineRule="auto"/>
        <w:ind w:firstLine="720"/>
      </w:pPr>
      <w:r>
        <w:rPr>
          <w:rFonts w:ascii="Times New Roman" w:hAnsi="Times New Roman"/>
          <w:sz w:val="24"/>
        </w:rPr>
        <w:t>These results resolve the limitation identified in the faithfulness-based evaluation, where Hue Rotation appeared competitive with Daltonization on ΔE and SSIM metrics. The discrimination gain test reveals that Daltonization is substantially more effective at the task that matters most to CVD users—making confused colors distinguishable. Hue Rotation's advantage in structural preservation (higher SSIM) reflects its narrower corrections, which consequently restore less discriminability. This supports ReColor's dual-algorithm design, with Daltonization recommended as the primary enhancement mode for users seeking maximum color discrimination improvement.</w:t>
      </w:r>
    </w:p>
    <w:p>
      <w:r>
        <w:br w:type="page"/>
      </w:r>
    </w:p>
    <w:p>
      <w:pPr>
        <w:spacing w:before="240" w:after="120"/>
        <w:shd w:val="clear" w:color="auto" w:fill="FFF3CD"/>
      </w:pPr>
      <w:r>
        <w:rPr>
          <w:b/>
          <w:color w:val="B40000"/>
          <w:sz w:val="22"/>
        </w:rPr>
        <w:t>⚠️ INJECTION INSTRUCTION: INSERT THIS SECTION after the "Edge Case Analysis" subsection under "Evaluation of Color Enhancement Accuracy" (after the paragraph about boundary colors achieving 55.0% accuracy).</w:t>
      </w:r>
    </w:p>
    <w:p>
      <w:pPr>
        <w:pStyle w:val="Heading3"/>
      </w:pPr>
      <w:r>
        <w:rPr>
          <w:rFonts w:ascii="Times New Roman" w:hAnsi="Times New Roman"/>
        </w:rPr>
        <w:t>Ground-Truth Validation: X-Rite ColorChecker 24</w:t>
      </w:r>
    </w:p>
    <w:p>
      <w:pPr>
        <w:spacing w:after="120" w:line="360" w:lineRule="auto"/>
        <w:ind w:firstLine="720"/>
      </w:pPr>
      <w:r>
        <w:rPr>
          <w:rFonts w:ascii="Times New Roman" w:hAnsi="Times New Roman"/>
          <w:sz w:val="24"/>
        </w:rPr>
        <w:t>To validate the color identifier against a physically standardized reference, the algorithm was evaluated on the X-Rite ColorChecker Classic 24-patch target using published sRGB values (ISO 17321-1). This benchmark provides industry-standard color samples spanning the full gamut, including chromatic, neutral, and boundary colors.</w:t>
      </w:r>
    </w:p>
    <w:p>
      <w:pPr>
        <w:spacing w:before="240" w:after="120"/>
        <w:jc w:val="center"/>
      </w:pPr>
      <w:r>
        <w:rPr>
          <w:rFonts w:ascii="Times New Roman" w:hAnsi="Times New Roman"/>
          <w:b/>
          <w:sz w:val="24"/>
        </w:rPr>
        <w:t>Table 4.X — ColorChecker 24 Identification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jc w:val="center"/>
            </w:pPr>
            <w:r>
              <w:rPr>
                <w:rFonts w:ascii="Times New Roman" w:hAnsi="Times New Roman"/>
                <w:b/>
                <w:sz w:val="20"/>
              </w:rPr>
              <w:t>Patch</w:t>
            </w:r>
          </w:p>
        </w:tc>
        <w:tc>
          <w:tcPr>
            <w:tcW w:type="dxa" w:w="1440"/>
            <w:shd w:val="clear" w:color="auto" w:fill="D9E2F3"/>
          </w:tcPr>
          <w:p>
            <w:pPr>
              <w:jc w:val="center"/>
            </w:pPr>
            <w:r>
              <w:rPr>
                <w:rFonts w:ascii="Times New Roman" w:hAnsi="Times New Roman"/>
                <w:b/>
                <w:sz w:val="20"/>
              </w:rPr>
              <w:t>RGB</w:t>
            </w:r>
          </w:p>
        </w:tc>
        <w:tc>
          <w:tcPr>
            <w:tcW w:type="dxa" w:w="1440"/>
            <w:shd w:val="clear" w:color="auto" w:fill="D9E2F3"/>
          </w:tcPr>
          <w:p>
            <w:pPr>
              <w:jc w:val="center"/>
            </w:pPr>
            <w:r>
              <w:rPr>
                <w:rFonts w:ascii="Times New Roman" w:hAnsi="Times New Roman"/>
                <w:b/>
                <w:sz w:val="20"/>
              </w:rPr>
              <w:t>Expected</w:t>
            </w:r>
          </w:p>
        </w:tc>
        <w:tc>
          <w:tcPr>
            <w:tcW w:type="dxa" w:w="1440"/>
            <w:shd w:val="clear" w:color="auto" w:fill="D9E2F3"/>
          </w:tcPr>
          <w:p>
            <w:pPr>
              <w:jc w:val="center"/>
            </w:pPr>
            <w:r>
              <w:rPr>
                <w:rFonts w:ascii="Times New Roman" w:hAnsi="Times New Roman"/>
                <w:b/>
                <w:sz w:val="20"/>
              </w:rPr>
              <w:t>Predicted</w:t>
            </w:r>
          </w:p>
        </w:tc>
        <w:tc>
          <w:tcPr>
            <w:tcW w:type="dxa" w:w="1440"/>
            <w:shd w:val="clear" w:color="auto" w:fill="D9E2F3"/>
          </w:tcPr>
          <w:p>
            <w:pPr>
              <w:jc w:val="center"/>
            </w:pPr>
            <w:r>
              <w:rPr>
                <w:rFonts w:ascii="Times New Roman" w:hAnsi="Times New Roman"/>
                <w:b/>
                <w:sz w:val="20"/>
              </w:rPr>
              <w:t>Conf (%)</w:t>
            </w:r>
          </w:p>
        </w:tc>
        <w:tc>
          <w:tcPr>
            <w:tcW w:type="dxa" w:w="1440"/>
            <w:shd w:val="clear" w:color="auto" w:fill="D9E2F3"/>
          </w:tcPr>
          <w:p>
            <w:pPr>
              <w:jc w:val="center"/>
            </w:pPr>
            <w:r>
              <w:rPr>
                <w:rFonts w:ascii="Times New Roman" w:hAnsi="Times New Roman"/>
                <w:b/>
                <w:sz w:val="20"/>
              </w:rPr>
              <w:t>Result</w:t>
            </w:r>
          </w:p>
        </w:tc>
      </w:tr>
      <w:tr>
        <w:tc>
          <w:tcPr>
            <w:tcW w:type="dxa" w:w="1440"/>
          </w:tcPr>
          <w:p>
            <w:pPr>
              <w:jc w:val="center"/>
            </w:pPr>
            <w:r>
              <w:rPr>
                <w:rFonts w:ascii="Times New Roman" w:hAnsi="Times New Roman"/>
                <w:sz w:val="20"/>
              </w:rPr>
              <w:t>Dark Skin</w:t>
            </w:r>
          </w:p>
        </w:tc>
        <w:tc>
          <w:tcPr>
            <w:tcW w:type="dxa" w:w="1440"/>
          </w:tcPr>
          <w:p>
            <w:pPr>
              <w:jc w:val="center"/>
            </w:pPr>
            <w:r>
              <w:rPr>
                <w:rFonts w:ascii="Times New Roman" w:hAnsi="Times New Roman"/>
                <w:sz w:val="20"/>
              </w:rPr>
              <w:t>(115, 82, 68)</w:t>
            </w:r>
          </w:p>
        </w:tc>
        <w:tc>
          <w:tcPr>
            <w:tcW w:type="dxa" w:w="1440"/>
          </w:tcPr>
          <w:p>
            <w:pPr>
              <w:jc w:val="center"/>
            </w:pPr>
            <w:r>
              <w:rPr>
                <w:rFonts w:ascii="Times New Roman" w:hAnsi="Times New Roman"/>
                <w:sz w:val="20"/>
              </w:rPr>
              <w:t>Brown</w:t>
            </w:r>
          </w:p>
        </w:tc>
        <w:tc>
          <w:tcPr>
            <w:tcW w:type="dxa" w:w="1440"/>
          </w:tcPr>
          <w:p>
            <w:pPr>
              <w:jc w:val="center"/>
            </w:pPr>
            <w:r>
              <w:rPr>
                <w:rFonts w:ascii="Times New Roman" w:hAnsi="Times New Roman"/>
                <w:sz w:val="20"/>
              </w:rPr>
              <w:t>Brown</w:t>
            </w:r>
          </w:p>
        </w:tc>
        <w:tc>
          <w:tcPr>
            <w:tcW w:type="dxa" w:w="1440"/>
          </w:tcPr>
          <w:p>
            <w:pPr>
              <w:jc w:val="center"/>
            </w:pPr>
            <w:r>
              <w:rPr>
                <w:rFonts w:ascii="Times New Roman" w:hAnsi="Times New Roman"/>
                <w:sz w:val="20"/>
              </w:rPr>
              <w:t>90</w:t>
            </w:r>
          </w:p>
        </w:tc>
        <w:tc>
          <w:tcPr>
            <w:tcW w:type="dxa" w:w="1440"/>
          </w:tcPr>
          <w:p>
            <w:pPr>
              <w:jc w:val="center"/>
            </w:pPr>
            <w:r>
              <w:rPr>
                <w:rFonts w:ascii="Times New Roman" w:hAnsi="Times New Roman"/>
                <w:sz w:val="20"/>
              </w:rPr>
              <w:t>PASS</w:t>
            </w:r>
          </w:p>
        </w:tc>
      </w:tr>
      <w:tr>
        <w:tc>
          <w:tcPr>
            <w:tcW w:type="dxa" w:w="1440"/>
            <w:shd w:val="clear" w:color="auto" w:fill="FCE4EC"/>
          </w:tcPr>
          <w:p>
            <w:pPr>
              <w:jc w:val="center"/>
            </w:pPr>
            <w:r>
              <w:rPr>
                <w:rFonts w:ascii="Times New Roman" w:hAnsi="Times New Roman"/>
                <w:sz w:val="20"/>
              </w:rPr>
              <w:t>Light Skin</w:t>
            </w:r>
          </w:p>
        </w:tc>
        <w:tc>
          <w:tcPr>
            <w:tcW w:type="dxa" w:w="1440"/>
            <w:shd w:val="clear" w:color="auto" w:fill="FCE4EC"/>
          </w:tcPr>
          <w:p>
            <w:pPr>
              <w:jc w:val="center"/>
            </w:pPr>
            <w:r>
              <w:rPr>
                <w:rFonts w:ascii="Times New Roman" w:hAnsi="Times New Roman"/>
                <w:sz w:val="20"/>
              </w:rPr>
              <w:t>(194, 150, 130)</w:t>
            </w:r>
          </w:p>
        </w:tc>
        <w:tc>
          <w:tcPr>
            <w:tcW w:type="dxa" w:w="1440"/>
            <w:shd w:val="clear" w:color="auto" w:fill="FCE4EC"/>
          </w:tcPr>
          <w:p>
            <w:pPr>
              <w:jc w:val="center"/>
            </w:pPr>
            <w:r>
              <w:rPr>
                <w:rFonts w:ascii="Times New Roman" w:hAnsi="Times New Roman"/>
                <w:sz w:val="20"/>
              </w:rPr>
              <w:t>Orange</w:t>
            </w:r>
          </w:p>
        </w:tc>
        <w:tc>
          <w:tcPr>
            <w:tcW w:type="dxa" w:w="1440"/>
            <w:shd w:val="clear" w:color="auto" w:fill="FCE4EC"/>
          </w:tcPr>
          <w:p>
            <w:pPr>
              <w:jc w:val="center"/>
            </w:pPr>
            <w:r>
              <w:rPr>
                <w:rFonts w:ascii="Times New Roman" w:hAnsi="Times New Roman"/>
                <w:sz w:val="20"/>
              </w:rPr>
              <w:t>Pink</w:t>
            </w:r>
          </w:p>
        </w:tc>
        <w:tc>
          <w:tcPr>
            <w:tcW w:type="dxa" w:w="1440"/>
            <w:shd w:val="clear" w:color="auto" w:fill="FCE4EC"/>
          </w:tcPr>
          <w:p>
            <w:pPr>
              <w:jc w:val="center"/>
            </w:pPr>
            <w:r>
              <w:rPr>
                <w:rFonts w:ascii="Times New Roman" w:hAnsi="Times New Roman"/>
                <w:sz w:val="20"/>
              </w:rPr>
              <w:t>77</w:t>
            </w:r>
          </w:p>
        </w:tc>
        <w:tc>
          <w:tcPr>
            <w:tcW w:type="dxa" w:w="1440"/>
            <w:shd w:val="clear" w:color="auto" w:fill="FCE4EC"/>
          </w:tcPr>
          <w:p>
            <w:pPr>
              <w:jc w:val="center"/>
            </w:pPr>
            <w:r>
              <w:rPr>
                <w:rFonts w:ascii="Times New Roman" w:hAnsi="Times New Roman"/>
                <w:sz w:val="20"/>
              </w:rPr>
              <w:t>MISS</w:t>
            </w:r>
          </w:p>
        </w:tc>
      </w:tr>
      <w:tr>
        <w:tc>
          <w:tcPr>
            <w:tcW w:type="dxa" w:w="1440"/>
          </w:tcPr>
          <w:p>
            <w:pPr>
              <w:jc w:val="center"/>
            </w:pPr>
            <w:r>
              <w:rPr>
                <w:rFonts w:ascii="Times New Roman" w:hAnsi="Times New Roman"/>
                <w:sz w:val="20"/>
              </w:rPr>
              <w:t>Blue Sky</w:t>
            </w:r>
          </w:p>
        </w:tc>
        <w:tc>
          <w:tcPr>
            <w:tcW w:type="dxa" w:w="1440"/>
          </w:tcPr>
          <w:p>
            <w:pPr>
              <w:jc w:val="center"/>
            </w:pPr>
            <w:r>
              <w:rPr>
                <w:rFonts w:ascii="Times New Roman" w:hAnsi="Times New Roman"/>
                <w:sz w:val="20"/>
              </w:rPr>
              <w:t>(98, 122, 157)</w:t>
            </w:r>
          </w:p>
        </w:tc>
        <w:tc>
          <w:tcPr>
            <w:tcW w:type="dxa" w:w="1440"/>
          </w:tcPr>
          <w:p>
            <w:pPr>
              <w:jc w:val="center"/>
            </w:pPr>
            <w:r>
              <w:rPr>
                <w:rFonts w:ascii="Times New Roman" w:hAnsi="Times New Roman"/>
                <w:sz w:val="20"/>
              </w:rPr>
              <w:t>Blue</w:t>
            </w:r>
          </w:p>
        </w:tc>
        <w:tc>
          <w:tcPr>
            <w:tcW w:type="dxa" w:w="1440"/>
          </w:tcPr>
          <w:p>
            <w:pPr>
              <w:jc w:val="center"/>
            </w:pPr>
            <w:r>
              <w:rPr>
                <w:rFonts w:ascii="Times New Roman" w:hAnsi="Times New Roman"/>
                <w:sz w:val="20"/>
              </w:rPr>
              <w:t>Blue</w:t>
            </w:r>
          </w:p>
        </w:tc>
        <w:tc>
          <w:tcPr>
            <w:tcW w:type="dxa" w:w="1440"/>
          </w:tcPr>
          <w:p>
            <w:pPr>
              <w:jc w:val="center"/>
            </w:pPr>
            <w:r>
              <w:rPr>
                <w:rFonts w:ascii="Times New Roman" w:hAnsi="Times New Roman"/>
                <w:sz w:val="20"/>
              </w:rPr>
              <w:t>89</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Foliage</w:t>
            </w:r>
          </w:p>
        </w:tc>
        <w:tc>
          <w:tcPr>
            <w:tcW w:type="dxa" w:w="1440"/>
          </w:tcPr>
          <w:p>
            <w:pPr>
              <w:jc w:val="center"/>
            </w:pPr>
            <w:r>
              <w:rPr>
                <w:rFonts w:ascii="Times New Roman" w:hAnsi="Times New Roman"/>
                <w:sz w:val="20"/>
              </w:rPr>
              <w:t>(87, 108, 67)</w:t>
            </w:r>
          </w:p>
        </w:tc>
        <w:tc>
          <w:tcPr>
            <w:tcW w:type="dxa" w:w="1440"/>
          </w:tcPr>
          <w:p>
            <w:pPr>
              <w:jc w:val="center"/>
            </w:pPr>
            <w:r>
              <w:rPr>
                <w:rFonts w:ascii="Times New Roman" w:hAnsi="Times New Roman"/>
                <w:sz w:val="20"/>
              </w:rPr>
              <w:t>Green</w:t>
            </w:r>
          </w:p>
        </w:tc>
        <w:tc>
          <w:tcPr>
            <w:tcW w:type="dxa" w:w="1440"/>
          </w:tcPr>
          <w:p>
            <w:pPr>
              <w:jc w:val="center"/>
            </w:pPr>
            <w:r>
              <w:rPr>
                <w:rFonts w:ascii="Times New Roman" w:hAnsi="Times New Roman"/>
                <w:sz w:val="20"/>
              </w:rPr>
              <w:t>Green</w:t>
            </w:r>
          </w:p>
        </w:tc>
        <w:tc>
          <w:tcPr>
            <w:tcW w:type="dxa" w:w="1440"/>
          </w:tcPr>
          <w:p>
            <w:pPr>
              <w:jc w:val="center"/>
            </w:pPr>
            <w:r>
              <w:rPr>
                <w:rFonts w:ascii="Times New Roman" w:hAnsi="Times New Roman"/>
                <w:sz w:val="20"/>
              </w:rPr>
              <w:t>78</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Blue Flower</w:t>
            </w:r>
          </w:p>
        </w:tc>
        <w:tc>
          <w:tcPr>
            <w:tcW w:type="dxa" w:w="1440"/>
          </w:tcPr>
          <w:p>
            <w:pPr>
              <w:jc w:val="center"/>
            </w:pPr>
            <w:r>
              <w:rPr>
                <w:rFonts w:ascii="Times New Roman" w:hAnsi="Times New Roman"/>
                <w:sz w:val="20"/>
              </w:rPr>
              <w:t>(133, 128, 177)</w:t>
            </w:r>
          </w:p>
        </w:tc>
        <w:tc>
          <w:tcPr>
            <w:tcW w:type="dxa" w:w="1440"/>
          </w:tcPr>
          <w:p>
            <w:pPr>
              <w:jc w:val="center"/>
            </w:pPr>
            <w:r>
              <w:rPr>
                <w:rFonts w:ascii="Times New Roman" w:hAnsi="Times New Roman"/>
                <w:sz w:val="20"/>
              </w:rPr>
              <w:t>Violet</w:t>
            </w:r>
          </w:p>
        </w:tc>
        <w:tc>
          <w:tcPr>
            <w:tcW w:type="dxa" w:w="1440"/>
          </w:tcPr>
          <w:p>
            <w:pPr>
              <w:jc w:val="center"/>
            </w:pPr>
            <w:r>
              <w:rPr>
                <w:rFonts w:ascii="Times New Roman" w:hAnsi="Times New Roman"/>
                <w:sz w:val="20"/>
              </w:rPr>
              <w:t>Violet</w:t>
            </w:r>
          </w:p>
        </w:tc>
        <w:tc>
          <w:tcPr>
            <w:tcW w:type="dxa" w:w="1440"/>
          </w:tcPr>
          <w:p>
            <w:pPr>
              <w:jc w:val="center"/>
            </w:pPr>
            <w:r>
              <w:rPr>
                <w:rFonts w:ascii="Times New Roman" w:hAnsi="Times New Roman"/>
                <w:sz w:val="20"/>
              </w:rPr>
              <w:t>78</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Bluish Green</w:t>
            </w:r>
          </w:p>
        </w:tc>
        <w:tc>
          <w:tcPr>
            <w:tcW w:type="dxa" w:w="1440"/>
          </w:tcPr>
          <w:p>
            <w:pPr>
              <w:jc w:val="center"/>
            </w:pPr>
            <w:r>
              <w:rPr>
                <w:rFonts w:ascii="Times New Roman" w:hAnsi="Times New Roman"/>
                <w:sz w:val="20"/>
              </w:rPr>
              <w:t>(103, 189, 170)</w:t>
            </w:r>
          </w:p>
        </w:tc>
        <w:tc>
          <w:tcPr>
            <w:tcW w:type="dxa" w:w="1440"/>
          </w:tcPr>
          <w:p>
            <w:pPr>
              <w:jc w:val="center"/>
            </w:pPr>
            <w:r>
              <w:rPr>
                <w:rFonts w:ascii="Times New Roman" w:hAnsi="Times New Roman"/>
                <w:sz w:val="20"/>
              </w:rPr>
              <w:t>Cyan</w:t>
            </w:r>
          </w:p>
        </w:tc>
        <w:tc>
          <w:tcPr>
            <w:tcW w:type="dxa" w:w="1440"/>
          </w:tcPr>
          <w:p>
            <w:pPr>
              <w:jc w:val="center"/>
            </w:pPr>
            <w:r>
              <w:rPr>
                <w:rFonts w:ascii="Times New Roman" w:hAnsi="Times New Roman"/>
                <w:sz w:val="20"/>
              </w:rPr>
              <w:t>Cyan</w:t>
            </w:r>
          </w:p>
        </w:tc>
        <w:tc>
          <w:tcPr>
            <w:tcW w:type="dxa" w:w="1440"/>
          </w:tcPr>
          <w:p>
            <w:pPr>
              <w:jc w:val="center"/>
            </w:pPr>
            <w:r>
              <w:rPr>
                <w:rFonts w:ascii="Times New Roman" w:hAnsi="Times New Roman"/>
                <w:sz w:val="20"/>
              </w:rPr>
              <w:t>78</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Orange</w:t>
            </w:r>
          </w:p>
        </w:tc>
        <w:tc>
          <w:tcPr>
            <w:tcW w:type="dxa" w:w="1440"/>
          </w:tcPr>
          <w:p>
            <w:pPr>
              <w:jc w:val="center"/>
            </w:pPr>
            <w:r>
              <w:rPr>
                <w:rFonts w:ascii="Times New Roman" w:hAnsi="Times New Roman"/>
                <w:sz w:val="20"/>
              </w:rPr>
              <w:t>(214, 126, 44)</w:t>
            </w:r>
          </w:p>
        </w:tc>
        <w:tc>
          <w:tcPr>
            <w:tcW w:type="dxa" w:w="1440"/>
          </w:tcPr>
          <w:p>
            <w:pPr>
              <w:jc w:val="center"/>
            </w:pPr>
            <w:r>
              <w:rPr>
                <w:rFonts w:ascii="Times New Roman" w:hAnsi="Times New Roman"/>
                <w:sz w:val="20"/>
              </w:rPr>
              <w:t>Orange</w:t>
            </w:r>
          </w:p>
        </w:tc>
        <w:tc>
          <w:tcPr>
            <w:tcW w:type="dxa" w:w="1440"/>
          </w:tcPr>
          <w:p>
            <w:pPr>
              <w:jc w:val="center"/>
            </w:pPr>
            <w:r>
              <w:rPr>
                <w:rFonts w:ascii="Times New Roman" w:hAnsi="Times New Roman"/>
                <w:sz w:val="20"/>
              </w:rPr>
              <w:t>Orange</w:t>
            </w:r>
          </w:p>
        </w:tc>
        <w:tc>
          <w:tcPr>
            <w:tcW w:type="dxa" w:w="1440"/>
          </w:tcPr>
          <w:p>
            <w:pPr>
              <w:jc w:val="center"/>
            </w:pPr>
            <w:r>
              <w:rPr>
                <w:rFonts w:ascii="Times New Roman" w:hAnsi="Times New Roman"/>
                <w:sz w:val="20"/>
              </w:rPr>
              <w:t>81</w:t>
            </w:r>
          </w:p>
        </w:tc>
        <w:tc>
          <w:tcPr>
            <w:tcW w:type="dxa" w:w="1440"/>
          </w:tcPr>
          <w:p>
            <w:pPr>
              <w:jc w:val="center"/>
            </w:pPr>
            <w:r>
              <w:rPr>
                <w:rFonts w:ascii="Times New Roman" w:hAnsi="Times New Roman"/>
                <w:sz w:val="20"/>
              </w:rPr>
              <w:t>PASS</w:t>
            </w:r>
          </w:p>
        </w:tc>
      </w:tr>
      <w:tr>
        <w:tc>
          <w:tcPr>
            <w:tcW w:type="dxa" w:w="1440"/>
            <w:shd w:val="clear" w:color="auto" w:fill="FCE4EC"/>
          </w:tcPr>
          <w:p>
            <w:pPr>
              <w:jc w:val="center"/>
            </w:pPr>
            <w:r>
              <w:rPr>
                <w:rFonts w:ascii="Times New Roman" w:hAnsi="Times New Roman"/>
                <w:sz w:val="20"/>
              </w:rPr>
              <w:t>Purplish Blue</w:t>
            </w:r>
          </w:p>
        </w:tc>
        <w:tc>
          <w:tcPr>
            <w:tcW w:type="dxa" w:w="1440"/>
            <w:shd w:val="clear" w:color="auto" w:fill="FCE4EC"/>
          </w:tcPr>
          <w:p>
            <w:pPr>
              <w:jc w:val="center"/>
            </w:pPr>
            <w:r>
              <w:rPr>
                <w:rFonts w:ascii="Times New Roman" w:hAnsi="Times New Roman"/>
                <w:sz w:val="20"/>
              </w:rPr>
              <w:t>(80, 91, 166)</w:t>
            </w:r>
          </w:p>
        </w:tc>
        <w:tc>
          <w:tcPr>
            <w:tcW w:type="dxa" w:w="1440"/>
            <w:shd w:val="clear" w:color="auto" w:fill="FCE4EC"/>
          </w:tcPr>
          <w:p>
            <w:pPr>
              <w:jc w:val="center"/>
            </w:pPr>
            <w:r>
              <w:rPr>
                <w:rFonts w:ascii="Times New Roman" w:hAnsi="Times New Roman"/>
                <w:sz w:val="20"/>
              </w:rPr>
              <w:t>Blue</w:t>
            </w:r>
          </w:p>
        </w:tc>
        <w:tc>
          <w:tcPr>
            <w:tcW w:type="dxa" w:w="1440"/>
            <w:shd w:val="clear" w:color="auto" w:fill="FCE4EC"/>
          </w:tcPr>
          <w:p>
            <w:pPr>
              <w:jc w:val="center"/>
            </w:pPr>
            <w:r>
              <w:rPr>
                <w:rFonts w:ascii="Times New Roman" w:hAnsi="Times New Roman"/>
                <w:sz w:val="20"/>
              </w:rPr>
              <w:t>Violet</w:t>
            </w:r>
          </w:p>
        </w:tc>
        <w:tc>
          <w:tcPr>
            <w:tcW w:type="dxa" w:w="1440"/>
            <w:shd w:val="clear" w:color="auto" w:fill="FCE4EC"/>
          </w:tcPr>
          <w:p>
            <w:pPr>
              <w:jc w:val="center"/>
            </w:pPr>
            <w:r>
              <w:rPr>
                <w:rFonts w:ascii="Times New Roman" w:hAnsi="Times New Roman"/>
                <w:sz w:val="20"/>
              </w:rPr>
              <w:t>73</w:t>
            </w:r>
          </w:p>
        </w:tc>
        <w:tc>
          <w:tcPr>
            <w:tcW w:type="dxa" w:w="1440"/>
            <w:shd w:val="clear" w:color="auto" w:fill="FCE4EC"/>
          </w:tcPr>
          <w:p>
            <w:pPr>
              <w:jc w:val="center"/>
            </w:pPr>
            <w:r>
              <w:rPr>
                <w:rFonts w:ascii="Times New Roman" w:hAnsi="Times New Roman"/>
                <w:sz w:val="20"/>
              </w:rPr>
              <w:t>MISS</w:t>
            </w:r>
          </w:p>
        </w:tc>
      </w:tr>
      <w:tr>
        <w:tc>
          <w:tcPr>
            <w:tcW w:type="dxa" w:w="1440"/>
          </w:tcPr>
          <w:p>
            <w:pPr>
              <w:jc w:val="center"/>
            </w:pPr>
            <w:r>
              <w:rPr>
                <w:rFonts w:ascii="Times New Roman" w:hAnsi="Times New Roman"/>
                <w:sz w:val="20"/>
              </w:rPr>
              <w:t>Moderate Red</w:t>
            </w:r>
          </w:p>
        </w:tc>
        <w:tc>
          <w:tcPr>
            <w:tcW w:type="dxa" w:w="1440"/>
          </w:tcPr>
          <w:p>
            <w:pPr>
              <w:jc w:val="center"/>
            </w:pPr>
            <w:r>
              <w:rPr>
                <w:rFonts w:ascii="Times New Roman" w:hAnsi="Times New Roman"/>
                <w:sz w:val="20"/>
              </w:rPr>
              <w:t>(193, 90, 99)</w:t>
            </w:r>
          </w:p>
        </w:tc>
        <w:tc>
          <w:tcPr>
            <w:tcW w:type="dxa" w:w="1440"/>
          </w:tcPr>
          <w:p>
            <w:pPr>
              <w:jc w:val="center"/>
            </w:pPr>
            <w:r>
              <w:rPr>
                <w:rFonts w:ascii="Times New Roman" w:hAnsi="Times New Roman"/>
                <w:sz w:val="20"/>
              </w:rPr>
              <w:t>Red</w:t>
            </w:r>
          </w:p>
        </w:tc>
        <w:tc>
          <w:tcPr>
            <w:tcW w:type="dxa" w:w="1440"/>
          </w:tcPr>
          <w:p>
            <w:pPr>
              <w:jc w:val="center"/>
            </w:pPr>
            <w:r>
              <w:rPr>
                <w:rFonts w:ascii="Times New Roman" w:hAnsi="Times New Roman"/>
                <w:sz w:val="20"/>
              </w:rPr>
              <w:t>Red</w:t>
            </w:r>
          </w:p>
        </w:tc>
        <w:tc>
          <w:tcPr>
            <w:tcW w:type="dxa" w:w="1440"/>
          </w:tcPr>
          <w:p>
            <w:pPr>
              <w:jc w:val="center"/>
            </w:pPr>
            <w:r>
              <w:rPr>
                <w:rFonts w:ascii="Times New Roman" w:hAnsi="Times New Roman"/>
                <w:sz w:val="20"/>
              </w:rPr>
              <w:t>84</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Purple</w:t>
            </w:r>
          </w:p>
        </w:tc>
        <w:tc>
          <w:tcPr>
            <w:tcW w:type="dxa" w:w="1440"/>
          </w:tcPr>
          <w:p>
            <w:pPr>
              <w:jc w:val="center"/>
            </w:pPr>
            <w:r>
              <w:rPr>
                <w:rFonts w:ascii="Times New Roman" w:hAnsi="Times New Roman"/>
                <w:sz w:val="20"/>
              </w:rPr>
              <w:t>(94, 60, 108)</w:t>
            </w:r>
          </w:p>
        </w:tc>
        <w:tc>
          <w:tcPr>
            <w:tcW w:type="dxa" w:w="1440"/>
          </w:tcPr>
          <w:p>
            <w:pPr>
              <w:jc w:val="center"/>
            </w:pPr>
            <w:r>
              <w:rPr>
                <w:rFonts w:ascii="Times New Roman" w:hAnsi="Times New Roman"/>
                <w:sz w:val="20"/>
              </w:rPr>
              <w:t>Violet</w:t>
            </w:r>
          </w:p>
        </w:tc>
        <w:tc>
          <w:tcPr>
            <w:tcW w:type="dxa" w:w="1440"/>
          </w:tcPr>
          <w:p>
            <w:pPr>
              <w:jc w:val="center"/>
            </w:pPr>
            <w:r>
              <w:rPr>
                <w:rFonts w:ascii="Times New Roman" w:hAnsi="Times New Roman"/>
                <w:sz w:val="20"/>
              </w:rPr>
              <w:t>Violet</w:t>
            </w:r>
          </w:p>
        </w:tc>
        <w:tc>
          <w:tcPr>
            <w:tcW w:type="dxa" w:w="1440"/>
          </w:tcPr>
          <w:p>
            <w:pPr>
              <w:jc w:val="center"/>
            </w:pPr>
            <w:r>
              <w:rPr>
                <w:rFonts w:ascii="Times New Roman" w:hAnsi="Times New Roman"/>
                <w:sz w:val="20"/>
              </w:rPr>
              <w:t>82</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Yellow Green</w:t>
            </w:r>
          </w:p>
        </w:tc>
        <w:tc>
          <w:tcPr>
            <w:tcW w:type="dxa" w:w="1440"/>
          </w:tcPr>
          <w:p>
            <w:pPr>
              <w:jc w:val="center"/>
            </w:pPr>
            <w:r>
              <w:rPr>
                <w:rFonts w:ascii="Times New Roman" w:hAnsi="Times New Roman"/>
                <w:sz w:val="20"/>
              </w:rPr>
              <w:t>(157, 188, 64)</w:t>
            </w:r>
          </w:p>
        </w:tc>
        <w:tc>
          <w:tcPr>
            <w:tcW w:type="dxa" w:w="1440"/>
          </w:tcPr>
          <w:p>
            <w:pPr>
              <w:jc w:val="center"/>
            </w:pPr>
            <w:r>
              <w:rPr>
                <w:rFonts w:ascii="Times New Roman" w:hAnsi="Times New Roman"/>
                <w:sz w:val="20"/>
              </w:rPr>
              <w:t>Green</w:t>
            </w:r>
          </w:p>
        </w:tc>
        <w:tc>
          <w:tcPr>
            <w:tcW w:type="dxa" w:w="1440"/>
          </w:tcPr>
          <w:p>
            <w:pPr>
              <w:jc w:val="center"/>
            </w:pPr>
            <w:r>
              <w:rPr>
                <w:rFonts w:ascii="Times New Roman" w:hAnsi="Times New Roman"/>
                <w:sz w:val="20"/>
              </w:rPr>
              <w:t>Green</w:t>
            </w:r>
          </w:p>
        </w:tc>
        <w:tc>
          <w:tcPr>
            <w:tcW w:type="dxa" w:w="1440"/>
          </w:tcPr>
          <w:p>
            <w:pPr>
              <w:jc w:val="center"/>
            </w:pPr>
            <w:r>
              <w:rPr>
                <w:rFonts w:ascii="Times New Roman" w:hAnsi="Times New Roman"/>
                <w:sz w:val="20"/>
              </w:rPr>
              <w:t>71</w:t>
            </w:r>
          </w:p>
        </w:tc>
        <w:tc>
          <w:tcPr>
            <w:tcW w:type="dxa" w:w="1440"/>
          </w:tcPr>
          <w:p>
            <w:pPr>
              <w:jc w:val="center"/>
            </w:pPr>
            <w:r>
              <w:rPr>
                <w:rFonts w:ascii="Times New Roman" w:hAnsi="Times New Roman"/>
                <w:sz w:val="20"/>
              </w:rPr>
              <w:t>PASS</w:t>
            </w:r>
          </w:p>
        </w:tc>
      </w:tr>
      <w:tr>
        <w:tc>
          <w:tcPr>
            <w:tcW w:type="dxa" w:w="1440"/>
            <w:shd w:val="clear" w:color="auto" w:fill="FCE4EC"/>
          </w:tcPr>
          <w:p>
            <w:pPr>
              <w:jc w:val="center"/>
            </w:pPr>
            <w:r>
              <w:rPr>
                <w:rFonts w:ascii="Times New Roman" w:hAnsi="Times New Roman"/>
                <w:sz w:val="20"/>
              </w:rPr>
              <w:t>Orange Yellow</w:t>
            </w:r>
          </w:p>
        </w:tc>
        <w:tc>
          <w:tcPr>
            <w:tcW w:type="dxa" w:w="1440"/>
            <w:shd w:val="clear" w:color="auto" w:fill="FCE4EC"/>
          </w:tcPr>
          <w:p>
            <w:pPr>
              <w:jc w:val="center"/>
            </w:pPr>
            <w:r>
              <w:rPr>
                <w:rFonts w:ascii="Times New Roman" w:hAnsi="Times New Roman"/>
                <w:sz w:val="20"/>
              </w:rPr>
              <w:t>(224, 163, 46)</w:t>
            </w:r>
          </w:p>
        </w:tc>
        <w:tc>
          <w:tcPr>
            <w:tcW w:type="dxa" w:w="1440"/>
            <w:shd w:val="clear" w:color="auto" w:fill="FCE4EC"/>
          </w:tcPr>
          <w:p>
            <w:pPr>
              <w:jc w:val="center"/>
            </w:pPr>
            <w:r>
              <w:rPr>
                <w:rFonts w:ascii="Times New Roman" w:hAnsi="Times New Roman"/>
                <w:sz w:val="20"/>
              </w:rPr>
              <w:t>Orange</w:t>
            </w:r>
          </w:p>
        </w:tc>
        <w:tc>
          <w:tcPr>
            <w:tcW w:type="dxa" w:w="1440"/>
            <w:shd w:val="clear" w:color="auto" w:fill="FCE4EC"/>
          </w:tcPr>
          <w:p>
            <w:pPr>
              <w:jc w:val="center"/>
            </w:pPr>
            <w:r>
              <w:rPr>
                <w:rFonts w:ascii="Times New Roman" w:hAnsi="Times New Roman"/>
                <w:sz w:val="20"/>
              </w:rPr>
              <w:t>Yellow</w:t>
            </w:r>
          </w:p>
        </w:tc>
        <w:tc>
          <w:tcPr>
            <w:tcW w:type="dxa" w:w="1440"/>
            <w:shd w:val="clear" w:color="auto" w:fill="FCE4EC"/>
          </w:tcPr>
          <w:p>
            <w:pPr>
              <w:jc w:val="center"/>
            </w:pPr>
            <w:r>
              <w:rPr>
                <w:rFonts w:ascii="Times New Roman" w:hAnsi="Times New Roman"/>
                <w:sz w:val="20"/>
              </w:rPr>
              <w:t>88</w:t>
            </w:r>
          </w:p>
        </w:tc>
        <w:tc>
          <w:tcPr>
            <w:tcW w:type="dxa" w:w="1440"/>
            <w:shd w:val="clear" w:color="auto" w:fill="FCE4EC"/>
          </w:tcPr>
          <w:p>
            <w:pPr>
              <w:jc w:val="center"/>
            </w:pPr>
            <w:r>
              <w:rPr>
                <w:rFonts w:ascii="Times New Roman" w:hAnsi="Times New Roman"/>
                <w:sz w:val="20"/>
              </w:rPr>
              <w:t>MISS</w:t>
            </w:r>
          </w:p>
        </w:tc>
      </w:tr>
      <w:tr>
        <w:tc>
          <w:tcPr>
            <w:tcW w:type="dxa" w:w="1440"/>
            <w:shd w:val="clear" w:color="auto" w:fill="FCE4EC"/>
          </w:tcPr>
          <w:p>
            <w:pPr>
              <w:jc w:val="center"/>
            </w:pPr>
            <w:r>
              <w:rPr>
                <w:rFonts w:ascii="Times New Roman" w:hAnsi="Times New Roman"/>
                <w:sz w:val="20"/>
              </w:rPr>
              <w:t>Blue</w:t>
            </w:r>
          </w:p>
        </w:tc>
        <w:tc>
          <w:tcPr>
            <w:tcW w:type="dxa" w:w="1440"/>
            <w:shd w:val="clear" w:color="auto" w:fill="FCE4EC"/>
          </w:tcPr>
          <w:p>
            <w:pPr>
              <w:jc w:val="center"/>
            </w:pPr>
            <w:r>
              <w:rPr>
                <w:rFonts w:ascii="Times New Roman" w:hAnsi="Times New Roman"/>
                <w:sz w:val="20"/>
              </w:rPr>
              <w:t>(56, 61, 150)</w:t>
            </w:r>
          </w:p>
        </w:tc>
        <w:tc>
          <w:tcPr>
            <w:tcW w:type="dxa" w:w="1440"/>
            <w:shd w:val="clear" w:color="auto" w:fill="FCE4EC"/>
          </w:tcPr>
          <w:p>
            <w:pPr>
              <w:jc w:val="center"/>
            </w:pPr>
            <w:r>
              <w:rPr>
                <w:rFonts w:ascii="Times New Roman" w:hAnsi="Times New Roman"/>
                <w:sz w:val="20"/>
              </w:rPr>
              <w:t>Blue</w:t>
            </w:r>
          </w:p>
        </w:tc>
        <w:tc>
          <w:tcPr>
            <w:tcW w:type="dxa" w:w="1440"/>
            <w:shd w:val="clear" w:color="auto" w:fill="FCE4EC"/>
          </w:tcPr>
          <w:p>
            <w:pPr>
              <w:jc w:val="center"/>
            </w:pPr>
            <w:r>
              <w:rPr>
                <w:rFonts w:ascii="Times New Roman" w:hAnsi="Times New Roman"/>
                <w:sz w:val="20"/>
              </w:rPr>
              <w:t>Violet</w:t>
            </w:r>
          </w:p>
        </w:tc>
        <w:tc>
          <w:tcPr>
            <w:tcW w:type="dxa" w:w="1440"/>
            <w:shd w:val="clear" w:color="auto" w:fill="FCE4EC"/>
          </w:tcPr>
          <w:p>
            <w:pPr>
              <w:jc w:val="center"/>
            </w:pPr>
            <w:r>
              <w:rPr>
                <w:rFonts w:ascii="Times New Roman" w:hAnsi="Times New Roman"/>
                <w:sz w:val="20"/>
              </w:rPr>
              <w:t>67</w:t>
            </w:r>
          </w:p>
        </w:tc>
        <w:tc>
          <w:tcPr>
            <w:tcW w:type="dxa" w:w="1440"/>
            <w:shd w:val="clear" w:color="auto" w:fill="FCE4EC"/>
          </w:tcPr>
          <w:p>
            <w:pPr>
              <w:jc w:val="center"/>
            </w:pPr>
            <w:r>
              <w:rPr>
                <w:rFonts w:ascii="Times New Roman" w:hAnsi="Times New Roman"/>
                <w:sz w:val="20"/>
              </w:rPr>
              <w:t>MISS</w:t>
            </w:r>
          </w:p>
        </w:tc>
      </w:tr>
      <w:tr>
        <w:tc>
          <w:tcPr>
            <w:tcW w:type="dxa" w:w="1440"/>
          </w:tcPr>
          <w:p>
            <w:pPr>
              <w:jc w:val="center"/>
            </w:pPr>
            <w:r>
              <w:rPr>
                <w:rFonts w:ascii="Times New Roman" w:hAnsi="Times New Roman"/>
                <w:sz w:val="20"/>
              </w:rPr>
              <w:t>Green</w:t>
            </w:r>
          </w:p>
        </w:tc>
        <w:tc>
          <w:tcPr>
            <w:tcW w:type="dxa" w:w="1440"/>
          </w:tcPr>
          <w:p>
            <w:pPr>
              <w:jc w:val="center"/>
            </w:pPr>
            <w:r>
              <w:rPr>
                <w:rFonts w:ascii="Times New Roman" w:hAnsi="Times New Roman"/>
                <w:sz w:val="20"/>
              </w:rPr>
              <w:t>(70, 148, 73)</w:t>
            </w:r>
          </w:p>
        </w:tc>
        <w:tc>
          <w:tcPr>
            <w:tcW w:type="dxa" w:w="1440"/>
          </w:tcPr>
          <w:p>
            <w:pPr>
              <w:jc w:val="center"/>
            </w:pPr>
            <w:r>
              <w:rPr>
                <w:rFonts w:ascii="Times New Roman" w:hAnsi="Times New Roman"/>
                <w:sz w:val="20"/>
              </w:rPr>
              <w:t>Green</w:t>
            </w:r>
          </w:p>
        </w:tc>
        <w:tc>
          <w:tcPr>
            <w:tcW w:type="dxa" w:w="1440"/>
          </w:tcPr>
          <w:p>
            <w:pPr>
              <w:jc w:val="center"/>
            </w:pPr>
            <w:r>
              <w:rPr>
                <w:rFonts w:ascii="Times New Roman" w:hAnsi="Times New Roman"/>
                <w:sz w:val="20"/>
              </w:rPr>
              <w:t>Green</w:t>
            </w:r>
          </w:p>
        </w:tc>
        <w:tc>
          <w:tcPr>
            <w:tcW w:type="dxa" w:w="1440"/>
          </w:tcPr>
          <w:p>
            <w:pPr>
              <w:jc w:val="center"/>
            </w:pPr>
            <w:r>
              <w:rPr>
                <w:rFonts w:ascii="Times New Roman" w:hAnsi="Times New Roman"/>
                <w:sz w:val="20"/>
              </w:rPr>
              <w:t>66</w:t>
            </w:r>
          </w:p>
        </w:tc>
        <w:tc>
          <w:tcPr>
            <w:tcW w:type="dxa" w:w="1440"/>
          </w:tcPr>
          <w:p>
            <w:pPr>
              <w:jc w:val="center"/>
            </w:pPr>
            <w:r>
              <w:rPr>
                <w:rFonts w:ascii="Times New Roman" w:hAnsi="Times New Roman"/>
                <w:sz w:val="20"/>
              </w:rPr>
              <w:t>PASS</w:t>
            </w:r>
          </w:p>
        </w:tc>
      </w:tr>
      <w:tr>
        <w:tc>
          <w:tcPr>
            <w:tcW w:type="dxa" w:w="1440"/>
            <w:shd w:val="clear" w:color="auto" w:fill="FCE4EC"/>
          </w:tcPr>
          <w:p>
            <w:pPr>
              <w:jc w:val="center"/>
            </w:pPr>
            <w:r>
              <w:rPr>
                <w:rFonts w:ascii="Times New Roman" w:hAnsi="Times New Roman"/>
                <w:sz w:val="20"/>
              </w:rPr>
              <w:t>Red</w:t>
            </w:r>
          </w:p>
        </w:tc>
        <w:tc>
          <w:tcPr>
            <w:tcW w:type="dxa" w:w="1440"/>
            <w:shd w:val="clear" w:color="auto" w:fill="FCE4EC"/>
          </w:tcPr>
          <w:p>
            <w:pPr>
              <w:jc w:val="center"/>
            </w:pPr>
            <w:r>
              <w:rPr>
                <w:rFonts w:ascii="Times New Roman" w:hAnsi="Times New Roman"/>
                <w:sz w:val="20"/>
              </w:rPr>
              <w:t>(175, 54, 60)</w:t>
            </w:r>
          </w:p>
        </w:tc>
        <w:tc>
          <w:tcPr>
            <w:tcW w:type="dxa" w:w="1440"/>
            <w:shd w:val="clear" w:color="auto" w:fill="FCE4EC"/>
          </w:tcPr>
          <w:p>
            <w:pPr>
              <w:jc w:val="center"/>
            </w:pPr>
            <w:r>
              <w:rPr>
                <w:rFonts w:ascii="Times New Roman" w:hAnsi="Times New Roman"/>
                <w:sz w:val="20"/>
              </w:rPr>
              <w:t>Red</w:t>
            </w:r>
          </w:p>
        </w:tc>
        <w:tc>
          <w:tcPr>
            <w:tcW w:type="dxa" w:w="1440"/>
            <w:shd w:val="clear" w:color="auto" w:fill="FCE4EC"/>
          </w:tcPr>
          <w:p>
            <w:pPr>
              <w:jc w:val="center"/>
            </w:pPr>
            <w:r>
              <w:rPr>
                <w:rFonts w:ascii="Times New Roman" w:hAnsi="Times New Roman"/>
                <w:sz w:val="20"/>
              </w:rPr>
              <w:t>Brown</w:t>
            </w:r>
          </w:p>
        </w:tc>
        <w:tc>
          <w:tcPr>
            <w:tcW w:type="dxa" w:w="1440"/>
            <w:shd w:val="clear" w:color="auto" w:fill="FCE4EC"/>
          </w:tcPr>
          <w:p>
            <w:pPr>
              <w:jc w:val="center"/>
            </w:pPr>
            <w:r>
              <w:rPr>
                <w:rFonts w:ascii="Times New Roman" w:hAnsi="Times New Roman"/>
                <w:sz w:val="20"/>
              </w:rPr>
              <w:t>87</w:t>
            </w:r>
          </w:p>
        </w:tc>
        <w:tc>
          <w:tcPr>
            <w:tcW w:type="dxa" w:w="1440"/>
            <w:shd w:val="clear" w:color="auto" w:fill="FCE4EC"/>
          </w:tcPr>
          <w:p>
            <w:pPr>
              <w:jc w:val="center"/>
            </w:pPr>
            <w:r>
              <w:rPr>
                <w:rFonts w:ascii="Times New Roman" w:hAnsi="Times New Roman"/>
                <w:sz w:val="20"/>
              </w:rPr>
              <w:t>MISS</w:t>
            </w:r>
          </w:p>
        </w:tc>
      </w:tr>
      <w:tr>
        <w:tc>
          <w:tcPr>
            <w:tcW w:type="dxa" w:w="1440"/>
          </w:tcPr>
          <w:p>
            <w:pPr>
              <w:jc w:val="center"/>
            </w:pPr>
            <w:r>
              <w:rPr>
                <w:rFonts w:ascii="Times New Roman" w:hAnsi="Times New Roman"/>
                <w:sz w:val="20"/>
              </w:rPr>
              <w:t>Yellow</w:t>
            </w:r>
          </w:p>
        </w:tc>
        <w:tc>
          <w:tcPr>
            <w:tcW w:type="dxa" w:w="1440"/>
          </w:tcPr>
          <w:p>
            <w:pPr>
              <w:jc w:val="center"/>
            </w:pPr>
            <w:r>
              <w:rPr>
                <w:rFonts w:ascii="Times New Roman" w:hAnsi="Times New Roman"/>
                <w:sz w:val="20"/>
              </w:rPr>
              <w:t>(231, 199, 31)</w:t>
            </w:r>
          </w:p>
        </w:tc>
        <w:tc>
          <w:tcPr>
            <w:tcW w:type="dxa" w:w="1440"/>
          </w:tcPr>
          <w:p>
            <w:pPr>
              <w:jc w:val="center"/>
            </w:pPr>
            <w:r>
              <w:rPr>
                <w:rFonts w:ascii="Times New Roman" w:hAnsi="Times New Roman"/>
                <w:sz w:val="20"/>
              </w:rPr>
              <w:t>Yellow</w:t>
            </w:r>
          </w:p>
        </w:tc>
        <w:tc>
          <w:tcPr>
            <w:tcW w:type="dxa" w:w="1440"/>
          </w:tcPr>
          <w:p>
            <w:pPr>
              <w:jc w:val="center"/>
            </w:pPr>
            <w:r>
              <w:rPr>
                <w:rFonts w:ascii="Times New Roman" w:hAnsi="Times New Roman"/>
                <w:sz w:val="20"/>
              </w:rPr>
              <w:t>Yellow</w:t>
            </w:r>
          </w:p>
        </w:tc>
        <w:tc>
          <w:tcPr>
            <w:tcW w:type="dxa" w:w="1440"/>
          </w:tcPr>
          <w:p>
            <w:pPr>
              <w:jc w:val="center"/>
            </w:pPr>
            <w:r>
              <w:rPr>
                <w:rFonts w:ascii="Times New Roman" w:hAnsi="Times New Roman"/>
                <w:sz w:val="20"/>
              </w:rPr>
              <w:t>77</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Magenta</w:t>
            </w:r>
          </w:p>
        </w:tc>
        <w:tc>
          <w:tcPr>
            <w:tcW w:type="dxa" w:w="1440"/>
          </w:tcPr>
          <w:p>
            <w:pPr>
              <w:jc w:val="center"/>
            </w:pPr>
            <w:r>
              <w:rPr>
                <w:rFonts w:ascii="Times New Roman" w:hAnsi="Times New Roman"/>
                <w:sz w:val="20"/>
              </w:rPr>
              <w:t>(187, 86, 149)</w:t>
            </w:r>
          </w:p>
        </w:tc>
        <w:tc>
          <w:tcPr>
            <w:tcW w:type="dxa" w:w="1440"/>
          </w:tcPr>
          <w:p>
            <w:pPr>
              <w:jc w:val="center"/>
            </w:pPr>
            <w:r>
              <w:rPr>
                <w:rFonts w:ascii="Times New Roman" w:hAnsi="Times New Roman"/>
                <w:sz w:val="20"/>
              </w:rPr>
              <w:t>Pink</w:t>
            </w:r>
          </w:p>
        </w:tc>
        <w:tc>
          <w:tcPr>
            <w:tcW w:type="dxa" w:w="1440"/>
          </w:tcPr>
          <w:p>
            <w:pPr>
              <w:jc w:val="center"/>
            </w:pPr>
            <w:r>
              <w:rPr>
                <w:rFonts w:ascii="Times New Roman" w:hAnsi="Times New Roman"/>
                <w:sz w:val="20"/>
              </w:rPr>
              <w:t>Pink</w:t>
            </w:r>
          </w:p>
        </w:tc>
        <w:tc>
          <w:tcPr>
            <w:tcW w:type="dxa" w:w="1440"/>
          </w:tcPr>
          <w:p>
            <w:pPr>
              <w:jc w:val="center"/>
            </w:pPr>
            <w:r>
              <w:rPr>
                <w:rFonts w:ascii="Times New Roman" w:hAnsi="Times New Roman"/>
                <w:sz w:val="20"/>
              </w:rPr>
              <w:t>65</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Cyan</w:t>
            </w:r>
          </w:p>
        </w:tc>
        <w:tc>
          <w:tcPr>
            <w:tcW w:type="dxa" w:w="1440"/>
          </w:tcPr>
          <w:p>
            <w:pPr>
              <w:jc w:val="center"/>
            </w:pPr>
            <w:r>
              <w:rPr>
                <w:rFonts w:ascii="Times New Roman" w:hAnsi="Times New Roman"/>
                <w:sz w:val="20"/>
              </w:rPr>
              <w:t>(8, 133, 161)</w:t>
            </w:r>
          </w:p>
        </w:tc>
        <w:tc>
          <w:tcPr>
            <w:tcW w:type="dxa" w:w="1440"/>
          </w:tcPr>
          <w:p>
            <w:pPr>
              <w:jc w:val="center"/>
            </w:pPr>
            <w:r>
              <w:rPr>
                <w:rFonts w:ascii="Times New Roman" w:hAnsi="Times New Roman"/>
                <w:sz w:val="20"/>
              </w:rPr>
              <w:t>Cyan</w:t>
            </w:r>
          </w:p>
        </w:tc>
        <w:tc>
          <w:tcPr>
            <w:tcW w:type="dxa" w:w="1440"/>
          </w:tcPr>
          <w:p>
            <w:pPr>
              <w:jc w:val="center"/>
            </w:pPr>
            <w:r>
              <w:rPr>
                <w:rFonts w:ascii="Times New Roman" w:hAnsi="Times New Roman"/>
                <w:sz w:val="20"/>
              </w:rPr>
              <w:t>Cyan</w:t>
            </w:r>
          </w:p>
        </w:tc>
        <w:tc>
          <w:tcPr>
            <w:tcW w:type="dxa" w:w="1440"/>
          </w:tcPr>
          <w:p>
            <w:pPr>
              <w:jc w:val="center"/>
            </w:pPr>
            <w:r>
              <w:rPr>
                <w:rFonts w:ascii="Times New Roman" w:hAnsi="Times New Roman"/>
                <w:sz w:val="20"/>
              </w:rPr>
              <w:t>65</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White</w:t>
            </w:r>
          </w:p>
        </w:tc>
        <w:tc>
          <w:tcPr>
            <w:tcW w:type="dxa" w:w="1440"/>
          </w:tcPr>
          <w:p>
            <w:pPr>
              <w:jc w:val="center"/>
            </w:pPr>
            <w:r>
              <w:rPr>
                <w:rFonts w:ascii="Times New Roman" w:hAnsi="Times New Roman"/>
                <w:sz w:val="20"/>
              </w:rPr>
              <w:t>(243, 243, 242)</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94</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Neutral 8</w:t>
            </w:r>
          </w:p>
        </w:tc>
        <w:tc>
          <w:tcPr>
            <w:tcW w:type="dxa" w:w="1440"/>
          </w:tcPr>
          <w:p>
            <w:pPr>
              <w:jc w:val="center"/>
            </w:pPr>
            <w:r>
              <w:rPr>
                <w:rFonts w:ascii="Times New Roman" w:hAnsi="Times New Roman"/>
                <w:sz w:val="20"/>
              </w:rPr>
              <w:t>(200, 200, 200)</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96</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Neutral 6.5</w:t>
            </w:r>
          </w:p>
        </w:tc>
        <w:tc>
          <w:tcPr>
            <w:tcW w:type="dxa" w:w="1440"/>
          </w:tcPr>
          <w:p>
            <w:pPr>
              <w:jc w:val="center"/>
            </w:pPr>
            <w:r>
              <w:rPr>
                <w:rFonts w:ascii="Times New Roman" w:hAnsi="Times New Roman"/>
                <w:sz w:val="20"/>
              </w:rPr>
              <w:t>(160, 160, 160)</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83</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Neutral 5</w:t>
            </w:r>
          </w:p>
        </w:tc>
        <w:tc>
          <w:tcPr>
            <w:tcW w:type="dxa" w:w="1440"/>
          </w:tcPr>
          <w:p>
            <w:pPr>
              <w:jc w:val="center"/>
            </w:pPr>
            <w:r>
              <w:rPr>
                <w:rFonts w:ascii="Times New Roman" w:hAnsi="Times New Roman"/>
                <w:sz w:val="20"/>
              </w:rPr>
              <w:t>(122, 122, 121)</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96</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Neutral 3.5</w:t>
            </w:r>
          </w:p>
        </w:tc>
        <w:tc>
          <w:tcPr>
            <w:tcW w:type="dxa" w:w="1440"/>
          </w:tcPr>
          <w:p>
            <w:pPr>
              <w:jc w:val="center"/>
            </w:pPr>
            <w:r>
              <w:rPr>
                <w:rFonts w:ascii="Times New Roman" w:hAnsi="Times New Roman"/>
                <w:sz w:val="20"/>
              </w:rPr>
              <w:t>(85, 85, 85)</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87</w:t>
            </w:r>
          </w:p>
        </w:tc>
        <w:tc>
          <w:tcPr>
            <w:tcW w:type="dxa" w:w="1440"/>
          </w:tcPr>
          <w:p>
            <w:pPr>
              <w:jc w:val="center"/>
            </w:pPr>
            <w:r>
              <w:rPr>
                <w:rFonts w:ascii="Times New Roman" w:hAnsi="Times New Roman"/>
                <w:sz w:val="20"/>
              </w:rPr>
              <w:t>PASS</w:t>
            </w:r>
          </w:p>
        </w:tc>
      </w:tr>
      <w:tr>
        <w:tc>
          <w:tcPr>
            <w:tcW w:type="dxa" w:w="1440"/>
          </w:tcPr>
          <w:p>
            <w:pPr>
              <w:jc w:val="center"/>
            </w:pPr>
            <w:r>
              <w:rPr>
                <w:rFonts w:ascii="Times New Roman" w:hAnsi="Times New Roman"/>
                <w:sz w:val="20"/>
              </w:rPr>
              <w:t>Black</w:t>
            </w:r>
          </w:p>
        </w:tc>
        <w:tc>
          <w:tcPr>
            <w:tcW w:type="dxa" w:w="1440"/>
          </w:tcPr>
          <w:p>
            <w:pPr>
              <w:jc w:val="center"/>
            </w:pPr>
            <w:r>
              <w:rPr>
                <w:rFonts w:ascii="Times New Roman" w:hAnsi="Times New Roman"/>
                <w:sz w:val="20"/>
              </w:rPr>
              <w:t>(52, 52, 52)</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Neutral</w:t>
            </w:r>
          </w:p>
        </w:tc>
        <w:tc>
          <w:tcPr>
            <w:tcW w:type="dxa" w:w="1440"/>
          </w:tcPr>
          <w:p>
            <w:pPr>
              <w:jc w:val="center"/>
            </w:pPr>
            <w:r>
              <w:rPr>
                <w:rFonts w:ascii="Times New Roman" w:hAnsi="Times New Roman"/>
                <w:sz w:val="20"/>
              </w:rPr>
              <w:t>92</w:t>
            </w:r>
          </w:p>
        </w:tc>
        <w:tc>
          <w:tcPr>
            <w:tcW w:type="dxa" w:w="1440"/>
          </w:tcPr>
          <w:p>
            <w:pPr>
              <w:jc w:val="center"/>
            </w:pPr>
            <w:r>
              <w:rPr>
                <w:rFonts w:ascii="Times New Roman" w:hAnsi="Times New Roman"/>
                <w:sz w:val="20"/>
              </w:rPr>
              <w:t>PASS</w:t>
            </w:r>
          </w:p>
        </w:tc>
      </w:tr>
    </w:tbl>
    <w:p>
      <w:pPr>
        <w:spacing w:after="120" w:line="360" w:lineRule="auto"/>
        <w:ind w:firstLine="720"/>
      </w:pPr>
      <w:r>
        <w:rPr>
          <w:rFonts w:ascii="Times New Roman" w:hAnsi="Times New Roman"/>
          <w:sz w:val="24"/>
        </w:rPr>
        <w:t>The identifier correctly classified 19 of 24 patches (79.2%). All five misclassifications occurred at perceptual boundaries between adjacent hue categories: Light Skin was classified as Pink instead of Orange, Purplish Blue and Blue as Violet instead of Blue, Orange Yellow as Yellow instead of Orange, and Red as Brown instead of Red.</w:t>
      </w:r>
    </w:p>
    <w:p>
      <w:pPr>
        <w:jc w:val="center"/>
      </w:pPr>
      <w:r>
        <w:drawing>
          <wp:inline xmlns:a="http://schemas.openxmlformats.org/drawingml/2006/main" xmlns:pic="http://schemas.openxmlformats.org/drawingml/2006/picture">
            <wp:extent cx="4114800" cy="3723712"/>
            <wp:docPr id="4" name="Picture 4"/>
            <wp:cNvGraphicFramePr>
              <a:graphicFrameLocks noChangeAspect="1"/>
            </wp:cNvGraphicFramePr>
            <a:graphic>
              <a:graphicData uri="http://schemas.openxmlformats.org/drawingml/2006/picture">
                <pic:pic>
                  <pic:nvPicPr>
                    <pic:cNvPr id="0" name="suite1_confusion_matrix.png"/>
                    <pic:cNvPicPr/>
                  </pic:nvPicPr>
                  <pic:blipFill>
                    <a:blip r:embed="rId12"/>
                    <a:stretch>
                      <a:fillRect/>
                    </a:stretch>
                  </pic:blipFill>
                  <pic:spPr>
                    <a:xfrm>
                      <a:off x="0" y="0"/>
                      <a:ext cx="4114800" cy="3723712"/>
                    </a:xfrm>
                    <a:prstGeom prst="rect"/>
                  </pic:spPr>
                </pic:pic>
              </a:graphicData>
            </a:graphic>
          </wp:inline>
        </w:drawing>
      </w:r>
    </w:p>
    <w:p>
      <w:pPr>
        <w:spacing w:before="120" w:after="240"/>
        <w:jc w:val="center"/>
      </w:pPr>
      <w:r>
        <w:rPr>
          <w:rFonts w:ascii="Times New Roman" w:hAnsi="Times New Roman"/>
          <w:i/>
          <w:sz w:val="22"/>
        </w:rPr>
        <w:t>Figure 4.X — Confusion Matrix for ColorChecker 24 Ground-Truth Validation</w:t>
      </w:r>
    </w:p>
    <w:p>
      <w:pPr>
        <w:jc w:val="center"/>
      </w:pPr>
      <w:r>
        <w:drawing>
          <wp:inline xmlns:a="http://schemas.openxmlformats.org/drawingml/2006/main" xmlns:pic="http://schemas.openxmlformats.org/drawingml/2006/picture">
            <wp:extent cx="5029200" cy="2224269"/>
            <wp:docPr id="5" name="Picture 5"/>
            <wp:cNvGraphicFramePr>
              <a:graphicFrameLocks noChangeAspect="1"/>
            </wp:cNvGraphicFramePr>
            <a:graphic>
              <a:graphicData uri="http://schemas.openxmlformats.org/drawingml/2006/picture">
                <pic:pic>
                  <pic:nvPicPr>
                    <pic:cNvPr id="0" name="suite1_confidence_bars.png"/>
                    <pic:cNvPicPr/>
                  </pic:nvPicPr>
                  <pic:blipFill>
                    <a:blip r:embed="rId13"/>
                    <a:stretch>
                      <a:fillRect/>
                    </a:stretch>
                  </pic:blipFill>
                  <pic:spPr>
                    <a:xfrm>
                      <a:off x="0" y="0"/>
                      <a:ext cx="5029200" cy="2224269"/>
                    </a:xfrm>
                    <a:prstGeom prst="rect"/>
                  </pic:spPr>
                </pic:pic>
              </a:graphicData>
            </a:graphic>
          </wp:inline>
        </w:drawing>
      </w:r>
    </w:p>
    <w:p>
      <w:pPr>
        <w:spacing w:before="120" w:after="240"/>
        <w:jc w:val="center"/>
      </w:pPr>
      <w:r>
        <w:rPr>
          <w:rFonts w:ascii="Times New Roman" w:hAnsi="Times New Roman"/>
          <w:i/>
          <w:sz w:val="22"/>
        </w:rPr>
        <w:t>Figure 4.X — Per-Patch Confidence Scores (ColorChecker 24)</w:t>
      </w:r>
    </w:p>
    <w:p>
      <w:pPr>
        <w:spacing w:after="120" w:line="360" w:lineRule="auto"/>
        <w:ind w:firstLine="720"/>
      </w:pPr>
      <w:r>
        <w:rPr>
          <w:rFonts w:ascii="Times New Roman" w:hAnsi="Times New Roman"/>
          <w:sz w:val="24"/>
        </w:rPr>
        <w:t>These boundary confusions are consistent with the synthetic-swatch results reported in the preceding Edge Case Analysis, where boundary colors achieved 55.0% accuracy. The ColorChecker results confirm that the identifier's primary limitation is inter-class ambiguity at hue-space boundaries rather than systematic algorithmic error—a known property of nearest-neighbor CIELAB classifiers operating on a 10-class taxonomy. The 79.2% accuracy on standardized reference patches, combined with the 84.6% accuracy on synthetic swatches, provides convergent evidence that the identifier performs reliably for its intended assistive purpose.</w:t>
      </w:r>
    </w:p>
    <w:p>
      <w:r>
        <w:br w:type="page"/>
      </w:r>
    </w:p>
    <w:p>
      <w:pPr>
        <w:spacing w:before="240" w:after="120"/>
        <w:shd w:val="clear" w:color="auto" w:fill="FFF3CD"/>
      </w:pPr>
      <w:r>
        <w:rPr>
          <w:b/>
          <w:color w:val="B40000"/>
          <w:sz w:val="22"/>
        </w:rPr>
        <w:t>⚠️ INJECTION INSTRUCTION: INSERT THIS SECTION after the existing interpretation paragraph under "Evaluation of CVD Simulation Fidelity (GPU vs. CPU)" (after the paragraph that says "the float16 GPU shader introduces no perceptible precision loss").</w:t>
      </w:r>
    </w:p>
    <w:p>
      <w:pPr>
        <w:pStyle w:val="Heading3"/>
      </w:pPr>
      <w:r>
        <w:rPr>
          <w:rFonts w:ascii="Times New Roman" w:hAnsi="Times New Roman"/>
        </w:rPr>
        <w:t>Ground-Truth Validation: Viénot Reference Computation</w:t>
      </w:r>
    </w:p>
    <w:p>
      <w:pPr>
        <w:spacing w:after="120" w:line="360" w:lineRule="auto"/>
        <w:ind w:firstLine="720"/>
      </w:pPr>
      <w:r>
        <w:rPr>
          <w:rFonts w:ascii="Times New Roman" w:hAnsi="Times New Roman"/>
          <w:sz w:val="24"/>
        </w:rPr>
        <w:t>To complement the GPU-versus-CPU fidelity test, a second validation compared the app's simulation output against a Viénot 1999 reference implementation using the IEC 61966-2-1 sRGB piecewise transfer function for linearization. Twelve test colors (six pure primaries/secondaries plus six naturalistic colors) were evaluated across all three CVD types.</w:t>
      </w:r>
    </w:p>
    <w:p>
      <w:pPr>
        <w:spacing w:before="240" w:after="120"/>
        <w:jc w:val="center"/>
      </w:pPr>
      <w:r>
        <w:rPr>
          <w:rFonts w:ascii="Times New Roman" w:hAnsi="Times New Roman"/>
          <w:b/>
          <w:sz w:val="24"/>
        </w:rPr>
        <w:t>Table 4.X — Simulation Fidelity: Viénot Reference vs App Output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jc w:val="center"/>
            </w:pPr>
            <w:r>
              <w:rPr>
                <w:rFonts w:ascii="Times New Roman" w:hAnsi="Times New Roman"/>
                <w:b/>
                <w:sz w:val="20"/>
              </w:rPr>
              <w:t>CVD Type</w:t>
            </w:r>
          </w:p>
        </w:tc>
        <w:tc>
          <w:tcPr>
            <w:tcW w:type="dxa" w:w="2160"/>
            <w:shd w:val="clear" w:color="auto" w:fill="D9E2F3"/>
          </w:tcPr>
          <w:p>
            <w:pPr>
              <w:jc w:val="center"/>
            </w:pPr>
            <w:r>
              <w:rPr>
                <w:rFonts w:ascii="Times New Roman" w:hAnsi="Times New Roman"/>
                <w:b/>
                <w:sz w:val="20"/>
              </w:rPr>
              <w:t>Max Ch. Error</w:t>
            </w:r>
          </w:p>
        </w:tc>
        <w:tc>
          <w:tcPr>
            <w:tcW w:type="dxa" w:w="2160"/>
            <w:shd w:val="clear" w:color="auto" w:fill="D9E2F3"/>
          </w:tcPr>
          <w:p>
            <w:pPr>
              <w:jc w:val="center"/>
            </w:pPr>
            <w:r>
              <w:rPr>
                <w:rFonts w:ascii="Times New Roman" w:hAnsi="Times New Roman"/>
                <w:b/>
                <w:sz w:val="20"/>
              </w:rPr>
              <w:t>Max ΔE</w:t>
            </w:r>
          </w:p>
        </w:tc>
        <w:tc>
          <w:tcPr>
            <w:tcW w:type="dxa" w:w="2160"/>
            <w:shd w:val="clear" w:color="auto" w:fill="D9E2F3"/>
          </w:tcPr>
          <w:p>
            <w:pPr>
              <w:jc w:val="center"/>
            </w:pPr>
            <w:r>
              <w:rPr>
                <w:rFonts w:ascii="Times New Roman" w:hAnsi="Times New Roman"/>
                <w:b/>
                <w:sz w:val="20"/>
              </w:rPr>
              <w:t>Pure Primary ΔE</w:t>
            </w:r>
          </w:p>
        </w:tc>
      </w:tr>
      <w:tr>
        <w:tc>
          <w:tcPr>
            <w:tcW w:type="dxa" w:w="2160"/>
          </w:tcPr>
          <w:p>
            <w:pPr>
              <w:jc w:val="center"/>
            </w:pPr>
            <w:r>
              <w:rPr>
                <w:rFonts w:ascii="Times New Roman" w:hAnsi="Times New Roman"/>
                <w:sz w:val="20"/>
              </w:rPr>
              <w:t>Protan</w:t>
            </w:r>
          </w:p>
        </w:tc>
        <w:tc>
          <w:tcPr>
            <w:tcW w:type="dxa" w:w="2160"/>
          </w:tcPr>
          <w:p>
            <w:pPr>
              <w:jc w:val="center"/>
            </w:pPr>
            <w:r>
              <w:rPr>
                <w:rFonts w:ascii="Times New Roman" w:hAnsi="Times New Roman"/>
                <w:sz w:val="20"/>
              </w:rPr>
              <w:t>22</w:t>
            </w:r>
          </w:p>
        </w:tc>
        <w:tc>
          <w:tcPr>
            <w:tcW w:type="dxa" w:w="2160"/>
          </w:tcPr>
          <w:p>
            <w:pPr>
              <w:jc w:val="center"/>
            </w:pPr>
            <w:r>
              <w:rPr>
                <w:rFonts w:ascii="Times New Roman" w:hAnsi="Times New Roman"/>
                <w:sz w:val="20"/>
              </w:rPr>
              <w:t>5.595</w:t>
            </w:r>
          </w:p>
        </w:tc>
        <w:tc>
          <w:tcPr>
            <w:tcW w:type="dxa" w:w="2160"/>
          </w:tcPr>
          <w:p>
            <w:pPr>
              <w:jc w:val="center"/>
            </w:pPr>
            <w:r>
              <w:rPr>
                <w:rFonts w:ascii="Times New Roman" w:hAnsi="Times New Roman"/>
                <w:sz w:val="20"/>
              </w:rPr>
              <w:t>0.000</w:t>
            </w:r>
          </w:p>
        </w:tc>
      </w:tr>
      <w:tr>
        <w:tc>
          <w:tcPr>
            <w:tcW w:type="dxa" w:w="2160"/>
          </w:tcPr>
          <w:p>
            <w:pPr>
              <w:jc w:val="center"/>
            </w:pPr>
            <w:r>
              <w:rPr>
                <w:rFonts w:ascii="Times New Roman" w:hAnsi="Times New Roman"/>
                <w:sz w:val="20"/>
              </w:rPr>
              <w:t>Deutan</w:t>
            </w:r>
          </w:p>
        </w:tc>
        <w:tc>
          <w:tcPr>
            <w:tcW w:type="dxa" w:w="2160"/>
          </w:tcPr>
          <w:p>
            <w:pPr>
              <w:jc w:val="center"/>
            </w:pPr>
            <w:r>
              <w:rPr>
                <w:rFonts w:ascii="Times New Roman" w:hAnsi="Times New Roman"/>
                <w:sz w:val="20"/>
              </w:rPr>
              <w:t>4</w:t>
            </w:r>
          </w:p>
        </w:tc>
        <w:tc>
          <w:tcPr>
            <w:tcW w:type="dxa" w:w="2160"/>
          </w:tcPr>
          <w:p>
            <w:pPr>
              <w:jc w:val="center"/>
            </w:pPr>
            <w:r>
              <w:rPr>
                <w:rFonts w:ascii="Times New Roman" w:hAnsi="Times New Roman"/>
                <w:sz w:val="20"/>
              </w:rPr>
              <w:t>1.849</w:t>
            </w:r>
          </w:p>
        </w:tc>
        <w:tc>
          <w:tcPr>
            <w:tcW w:type="dxa" w:w="2160"/>
          </w:tcPr>
          <w:p>
            <w:pPr>
              <w:jc w:val="center"/>
            </w:pPr>
            <w:r>
              <w:rPr>
                <w:rFonts w:ascii="Times New Roman" w:hAnsi="Times New Roman"/>
                <w:sz w:val="20"/>
              </w:rPr>
              <w:t>0.000</w:t>
            </w:r>
          </w:p>
        </w:tc>
      </w:tr>
      <w:tr>
        <w:tc>
          <w:tcPr>
            <w:tcW w:type="dxa" w:w="2160"/>
          </w:tcPr>
          <w:p>
            <w:pPr>
              <w:jc w:val="center"/>
            </w:pPr>
            <w:r>
              <w:rPr>
                <w:rFonts w:ascii="Times New Roman" w:hAnsi="Times New Roman"/>
                <w:sz w:val="20"/>
              </w:rPr>
              <w:t>Tritan</w:t>
            </w:r>
          </w:p>
        </w:tc>
        <w:tc>
          <w:tcPr>
            <w:tcW w:type="dxa" w:w="2160"/>
          </w:tcPr>
          <w:p>
            <w:pPr>
              <w:jc w:val="center"/>
            </w:pPr>
            <w:r>
              <w:rPr>
                <w:rFonts w:ascii="Times New Roman" w:hAnsi="Times New Roman"/>
                <w:sz w:val="20"/>
              </w:rPr>
              <w:t>3</w:t>
            </w:r>
          </w:p>
        </w:tc>
        <w:tc>
          <w:tcPr>
            <w:tcW w:type="dxa" w:w="2160"/>
          </w:tcPr>
          <w:p>
            <w:pPr>
              <w:jc w:val="center"/>
            </w:pPr>
            <w:r>
              <w:rPr>
                <w:rFonts w:ascii="Times New Roman" w:hAnsi="Times New Roman"/>
                <w:sz w:val="20"/>
              </w:rPr>
              <w:t>1.819</w:t>
            </w:r>
          </w:p>
        </w:tc>
        <w:tc>
          <w:tcPr>
            <w:tcW w:type="dxa" w:w="2160"/>
          </w:tcPr>
          <w:p>
            <w:pPr>
              <w:jc w:val="center"/>
            </w:pPr>
            <w:r>
              <w:rPr>
                <w:rFonts w:ascii="Times New Roman" w:hAnsi="Times New Roman"/>
                <w:sz w:val="20"/>
              </w:rPr>
              <w:t>0.000</w:t>
            </w:r>
          </w:p>
        </w:tc>
      </w:tr>
    </w:tbl>
    <w:p>
      <w:pPr>
        <w:spacing w:before="240" w:after="120"/>
        <w:jc w:val="center"/>
      </w:pPr>
      <w:r>
        <w:rPr>
          <w:rFonts w:ascii="Times New Roman" w:hAnsi="Times New Roman"/>
          <w:b/>
          <w:sz w:val="24"/>
        </w:rPr>
        <w:t>Table 4.X — Protan Simulation: Per-Color Reference Comparison (Worst Case)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jc w:val="center"/>
            </w:pPr>
            <w:r>
              <w:rPr>
                <w:rFonts w:ascii="Times New Roman" w:hAnsi="Times New Roman"/>
                <w:b/>
                <w:sz w:val="20"/>
              </w:rPr>
              <w:t>Color</w:t>
            </w:r>
          </w:p>
        </w:tc>
        <w:tc>
          <w:tcPr>
            <w:tcW w:type="dxa" w:w="1440"/>
            <w:shd w:val="clear" w:color="auto" w:fill="D9E2F3"/>
          </w:tcPr>
          <w:p>
            <w:pPr>
              <w:jc w:val="center"/>
            </w:pPr>
            <w:r>
              <w:rPr>
                <w:rFonts w:ascii="Times New Roman" w:hAnsi="Times New Roman"/>
                <w:b/>
                <w:sz w:val="20"/>
              </w:rPr>
              <w:t>Input RGB</w:t>
            </w:r>
          </w:p>
        </w:tc>
        <w:tc>
          <w:tcPr>
            <w:tcW w:type="dxa" w:w="1440"/>
            <w:shd w:val="clear" w:color="auto" w:fill="D9E2F3"/>
          </w:tcPr>
          <w:p>
            <w:pPr>
              <w:jc w:val="center"/>
            </w:pPr>
            <w:r>
              <w:rPr>
                <w:rFonts w:ascii="Times New Roman" w:hAnsi="Times New Roman"/>
                <w:b/>
                <w:sz w:val="20"/>
              </w:rPr>
              <w:t>Reference</w:t>
            </w:r>
          </w:p>
        </w:tc>
        <w:tc>
          <w:tcPr>
            <w:tcW w:type="dxa" w:w="1440"/>
            <w:shd w:val="clear" w:color="auto" w:fill="D9E2F3"/>
          </w:tcPr>
          <w:p>
            <w:pPr>
              <w:jc w:val="center"/>
            </w:pPr>
            <w:r>
              <w:rPr>
                <w:rFonts w:ascii="Times New Roman" w:hAnsi="Times New Roman"/>
                <w:b/>
                <w:sz w:val="20"/>
              </w:rPr>
              <w:t>App Output</w:t>
            </w:r>
          </w:p>
        </w:tc>
        <w:tc>
          <w:tcPr>
            <w:tcW w:type="dxa" w:w="1440"/>
            <w:shd w:val="clear" w:color="auto" w:fill="D9E2F3"/>
          </w:tcPr>
          <w:p>
            <w:pPr>
              <w:jc w:val="center"/>
            </w:pPr>
            <w:r>
              <w:rPr>
                <w:rFonts w:ascii="Times New Roman" w:hAnsi="Times New Roman"/>
                <w:b/>
                <w:sz w:val="20"/>
              </w:rPr>
              <w:t>Ch Error</w:t>
            </w:r>
          </w:p>
        </w:tc>
        <w:tc>
          <w:tcPr>
            <w:tcW w:type="dxa" w:w="1440"/>
            <w:shd w:val="clear" w:color="auto" w:fill="D9E2F3"/>
          </w:tcPr>
          <w:p>
            <w:pPr>
              <w:jc w:val="center"/>
            </w:pPr>
            <w:r>
              <w:rPr>
                <w:rFonts w:ascii="Times New Roman" w:hAnsi="Times New Roman"/>
                <w:b/>
                <w:sz w:val="20"/>
              </w:rPr>
              <w:t>ΔE</w:t>
            </w:r>
          </w:p>
        </w:tc>
      </w:tr>
      <w:tr>
        <w:tc>
          <w:tcPr>
            <w:tcW w:type="dxa" w:w="1440"/>
          </w:tcPr>
          <w:p>
            <w:pPr>
              <w:jc w:val="center"/>
            </w:pPr>
            <w:r>
              <w:rPr>
                <w:rFonts w:ascii="Times New Roman" w:hAnsi="Times New Roman"/>
                <w:sz w:val="20"/>
              </w:rPr>
              <w:t>Pure Red</w:t>
            </w:r>
          </w:p>
        </w:tc>
        <w:tc>
          <w:tcPr>
            <w:tcW w:type="dxa" w:w="1440"/>
          </w:tcPr>
          <w:p>
            <w:pPr>
              <w:jc w:val="center"/>
            </w:pPr>
            <w:r>
              <w:rPr>
                <w:rFonts w:ascii="Times New Roman" w:hAnsi="Times New Roman"/>
                <w:sz w:val="20"/>
              </w:rPr>
              <w:t>[255, 0, 0]</w:t>
            </w:r>
          </w:p>
        </w:tc>
        <w:tc>
          <w:tcPr>
            <w:tcW w:type="dxa" w:w="1440"/>
          </w:tcPr>
          <w:p>
            <w:pPr>
              <w:jc w:val="center"/>
            </w:pPr>
            <w:r>
              <w:rPr>
                <w:rFonts w:ascii="Times New Roman" w:hAnsi="Times New Roman"/>
                <w:sz w:val="20"/>
              </w:rPr>
              <w:t>[108, 95, 0]</w:t>
            </w:r>
          </w:p>
        </w:tc>
        <w:tc>
          <w:tcPr>
            <w:tcW w:type="dxa" w:w="1440"/>
          </w:tcPr>
          <w:p>
            <w:pPr>
              <w:jc w:val="center"/>
            </w:pPr>
            <w:r>
              <w:rPr>
                <w:rFonts w:ascii="Times New Roman" w:hAnsi="Times New Roman"/>
                <w:sz w:val="20"/>
              </w:rPr>
              <w:t>[108, 95, 0]</w:t>
            </w:r>
          </w:p>
        </w:tc>
        <w:tc>
          <w:tcPr>
            <w:tcW w:type="dxa" w:w="1440"/>
          </w:tcPr>
          <w:p>
            <w:pPr>
              <w:jc w:val="center"/>
            </w:pPr>
            <w:r>
              <w:rPr>
                <w:rFonts w:ascii="Times New Roman" w:hAnsi="Times New Roman"/>
                <w:sz w:val="20"/>
              </w:rPr>
              <w:t>[0, 0, 0]</w:t>
            </w:r>
          </w:p>
        </w:tc>
        <w:tc>
          <w:tcPr>
            <w:tcW w:type="dxa" w:w="1440"/>
          </w:tcPr>
          <w:p>
            <w:pPr>
              <w:jc w:val="center"/>
            </w:pPr>
            <w:r>
              <w:rPr>
                <w:rFonts w:ascii="Times New Roman" w:hAnsi="Times New Roman"/>
                <w:sz w:val="20"/>
              </w:rPr>
              <w:t>0.0</w:t>
            </w:r>
          </w:p>
        </w:tc>
      </w:tr>
      <w:tr>
        <w:tc>
          <w:tcPr>
            <w:tcW w:type="dxa" w:w="1440"/>
          </w:tcPr>
          <w:p>
            <w:pPr>
              <w:jc w:val="center"/>
            </w:pPr>
            <w:r>
              <w:rPr>
                <w:rFonts w:ascii="Times New Roman" w:hAnsi="Times New Roman"/>
                <w:sz w:val="20"/>
              </w:rPr>
              <w:t>Pure Green</w:t>
            </w:r>
          </w:p>
        </w:tc>
        <w:tc>
          <w:tcPr>
            <w:tcW w:type="dxa" w:w="1440"/>
          </w:tcPr>
          <w:p>
            <w:pPr>
              <w:jc w:val="center"/>
            </w:pPr>
            <w:r>
              <w:rPr>
                <w:rFonts w:ascii="Times New Roman" w:hAnsi="Times New Roman"/>
                <w:sz w:val="20"/>
              </w:rPr>
              <w:t>[0, 255, 0]</w:t>
            </w:r>
          </w:p>
        </w:tc>
        <w:tc>
          <w:tcPr>
            <w:tcW w:type="dxa" w:w="1440"/>
          </w:tcPr>
          <w:p>
            <w:pPr>
              <w:jc w:val="center"/>
            </w:pPr>
            <w:r>
              <w:rPr>
                <w:rFonts w:ascii="Times New Roman" w:hAnsi="Times New Roman"/>
                <w:sz w:val="20"/>
              </w:rPr>
              <w:t>[255, 229, 0]</w:t>
            </w:r>
          </w:p>
        </w:tc>
        <w:tc>
          <w:tcPr>
            <w:tcW w:type="dxa" w:w="1440"/>
          </w:tcPr>
          <w:p>
            <w:pPr>
              <w:jc w:val="center"/>
            </w:pPr>
            <w:r>
              <w:rPr>
                <w:rFonts w:ascii="Times New Roman" w:hAnsi="Times New Roman"/>
                <w:sz w:val="20"/>
              </w:rPr>
              <w:t>[255, 229, 0]</w:t>
            </w:r>
          </w:p>
        </w:tc>
        <w:tc>
          <w:tcPr>
            <w:tcW w:type="dxa" w:w="1440"/>
          </w:tcPr>
          <w:p>
            <w:pPr>
              <w:jc w:val="center"/>
            </w:pPr>
            <w:r>
              <w:rPr>
                <w:rFonts w:ascii="Times New Roman" w:hAnsi="Times New Roman"/>
                <w:sz w:val="20"/>
              </w:rPr>
              <w:t>[0, 0, 0]</w:t>
            </w:r>
          </w:p>
        </w:tc>
        <w:tc>
          <w:tcPr>
            <w:tcW w:type="dxa" w:w="1440"/>
          </w:tcPr>
          <w:p>
            <w:pPr>
              <w:jc w:val="center"/>
            </w:pPr>
            <w:r>
              <w:rPr>
                <w:rFonts w:ascii="Times New Roman" w:hAnsi="Times New Roman"/>
                <w:sz w:val="20"/>
              </w:rPr>
              <w:t>0.0</w:t>
            </w:r>
          </w:p>
        </w:tc>
      </w:tr>
      <w:tr>
        <w:tc>
          <w:tcPr>
            <w:tcW w:type="dxa" w:w="1440"/>
          </w:tcPr>
          <w:p>
            <w:pPr>
              <w:jc w:val="center"/>
            </w:pPr>
            <w:r>
              <w:rPr>
                <w:rFonts w:ascii="Times New Roman" w:hAnsi="Times New Roman"/>
                <w:sz w:val="20"/>
              </w:rPr>
              <w:t>Pure Blue</w:t>
            </w:r>
          </w:p>
        </w:tc>
        <w:tc>
          <w:tcPr>
            <w:tcW w:type="dxa" w:w="1440"/>
          </w:tcPr>
          <w:p>
            <w:pPr>
              <w:jc w:val="center"/>
            </w:pPr>
            <w:r>
              <w:rPr>
                <w:rFonts w:ascii="Times New Roman" w:hAnsi="Times New Roman"/>
                <w:sz w:val="20"/>
              </w:rPr>
              <w:t>[0, 0, 255]</w:t>
            </w:r>
          </w:p>
        </w:tc>
        <w:tc>
          <w:tcPr>
            <w:tcW w:type="dxa" w:w="1440"/>
          </w:tcPr>
          <w:p>
            <w:pPr>
              <w:jc w:val="center"/>
            </w:pPr>
            <w:r>
              <w:rPr>
                <w:rFonts w:ascii="Times New Roman" w:hAnsi="Times New Roman"/>
                <w:sz w:val="20"/>
              </w:rPr>
              <w:t>[0, 89, 255]</w:t>
            </w:r>
          </w:p>
        </w:tc>
        <w:tc>
          <w:tcPr>
            <w:tcW w:type="dxa" w:w="1440"/>
          </w:tcPr>
          <w:p>
            <w:pPr>
              <w:jc w:val="center"/>
            </w:pPr>
            <w:r>
              <w:rPr>
                <w:rFonts w:ascii="Times New Roman" w:hAnsi="Times New Roman"/>
                <w:sz w:val="20"/>
              </w:rPr>
              <w:t>[0, 89, 255]</w:t>
            </w:r>
          </w:p>
        </w:tc>
        <w:tc>
          <w:tcPr>
            <w:tcW w:type="dxa" w:w="1440"/>
          </w:tcPr>
          <w:p>
            <w:pPr>
              <w:jc w:val="center"/>
            </w:pPr>
            <w:r>
              <w:rPr>
                <w:rFonts w:ascii="Times New Roman" w:hAnsi="Times New Roman"/>
                <w:sz w:val="20"/>
              </w:rPr>
              <w:t>[0, 0, 0]</w:t>
            </w:r>
          </w:p>
        </w:tc>
        <w:tc>
          <w:tcPr>
            <w:tcW w:type="dxa" w:w="1440"/>
          </w:tcPr>
          <w:p>
            <w:pPr>
              <w:jc w:val="center"/>
            </w:pPr>
            <w:r>
              <w:rPr>
                <w:rFonts w:ascii="Times New Roman" w:hAnsi="Times New Roman"/>
                <w:sz w:val="20"/>
              </w:rPr>
              <w:t>0.0</w:t>
            </w:r>
          </w:p>
        </w:tc>
      </w:tr>
      <w:tr>
        <w:tc>
          <w:tcPr>
            <w:tcW w:type="dxa" w:w="1440"/>
          </w:tcPr>
          <w:p>
            <w:pPr>
              <w:jc w:val="center"/>
            </w:pPr>
            <w:r>
              <w:rPr>
                <w:rFonts w:ascii="Times New Roman" w:hAnsi="Times New Roman"/>
                <w:sz w:val="20"/>
              </w:rPr>
              <w:t>Yellow</w:t>
            </w:r>
          </w:p>
        </w:tc>
        <w:tc>
          <w:tcPr>
            <w:tcW w:type="dxa" w:w="1440"/>
          </w:tcPr>
          <w:p>
            <w:pPr>
              <w:jc w:val="center"/>
            </w:pPr>
            <w:r>
              <w:rPr>
                <w:rFonts w:ascii="Times New Roman" w:hAnsi="Times New Roman"/>
                <w:sz w:val="20"/>
              </w:rPr>
              <w:t>[255, 255, 0]</w:t>
            </w:r>
          </w:p>
        </w:tc>
        <w:tc>
          <w:tcPr>
            <w:tcW w:type="dxa" w:w="1440"/>
          </w:tcPr>
          <w:p>
            <w:pPr>
              <w:jc w:val="center"/>
            </w:pPr>
            <w:r>
              <w:rPr>
                <w:rFonts w:ascii="Times New Roman" w:hAnsi="Times New Roman"/>
                <w:sz w:val="20"/>
              </w:rPr>
              <w:t>[255, 243, 0]</w:t>
            </w:r>
          </w:p>
        </w:tc>
        <w:tc>
          <w:tcPr>
            <w:tcW w:type="dxa" w:w="1440"/>
          </w:tcPr>
          <w:p>
            <w:pPr>
              <w:jc w:val="center"/>
            </w:pPr>
            <w:r>
              <w:rPr>
                <w:rFonts w:ascii="Times New Roman" w:hAnsi="Times New Roman"/>
                <w:sz w:val="20"/>
              </w:rPr>
              <w:t>[255, 243, 0]</w:t>
            </w:r>
          </w:p>
        </w:tc>
        <w:tc>
          <w:tcPr>
            <w:tcW w:type="dxa" w:w="1440"/>
          </w:tcPr>
          <w:p>
            <w:pPr>
              <w:jc w:val="center"/>
            </w:pPr>
            <w:r>
              <w:rPr>
                <w:rFonts w:ascii="Times New Roman" w:hAnsi="Times New Roman"/>
                <w:sz w:val="20"/>
              </w:rPr>
              <w:t>[0, 0, 0]</w:t>
            </w:r>
          </w:p>
        </w:tc>
        <w:tc>
          <w:tcPr>
            <w:tcW w:type="dxa" w:w="1440"/>
          </w:tcPr>
          <w:p>
            <w:pPr>
              <w:jc w:val="center"/>
            </w:pPr>
            <w:r>
              <w:rPr>
                <w:rFonts w:ascii="Times New Roman" w:hAnsi="Times New Roman"/>
                <w:sz w:val="20"/>
              </w:rPr>
              <w:t>0.0</w:t>
            </w:r>
          </w:p>
        </w:tc>
      </w:tr>
      <w:tr>
        <w:tc>
          <w:tcPr>
            <w:tcW w:type="dxa" w:w="1440"/>
          </w:tcPr>
          <w:p>
            <w:pPr>
              <w:jc w:val="center"/>
            </w:pPr>
            <w:r>
              <w:rPr>
                <w:rFonts w:ascii="Times New Roman" w:hAnsi="Times New Roman"/>
                <w:sz w:val="20"/>
              </w:rPr>
              <w:t>Cyan</w:t>
            </w:r>
          </w:p>
        </w:tc>
        <w:tc>
          <w:tcPr>
            <w:tcW w:type="dxa" w:w="1440"/>
          </w:tcPr>
          <w:p>
            <w:pPr>
              <w:jc w:val="center"/>
            </w:pPr>
            <w:r>
              <w:rPr>
                <w:rFonts w:ascii="Times New Roman" w:hAnsi="Times New Roman"/>
                <w:sz w:val="20"/>
              </w:rPr>
              <w:t>[0, 255, 255]</w:t>
            </w:r>
          </w:p>
        </w:tc>
        <w:tc>
          <w:tcPr>
            <w:tcW w:type="dxa" w:w="1440"/>
          </w:tcPr>
          <w:p>
            <w:pPr>
              <w:jc w:val="center"/>
            </w:pPr>
            <w:r>
              <w:rPr>
                <w:rFonts w:ascii="Times New Roman" w:hAnsi="Times New Roman"/>
                <w:sz w:val="20"/>
              </w:rPr>
              <w:t>[237, 241, 255]</w:t>
            </w:r>
          </w:p>
        </w:tc>
        <w:tc>
          <w:tcPr>
            <w:tcW w:type="dxa" w:w="1440"/>
          </w:tcPr>
          <w:p>
            <w:pPr>
              <w:jc w:val="center"/>
            </w:pPr>
            <w:r>
              <w:rPr>
                <w:rFonts w:ascii="Times New Roman" w:hAnsi="Times New Roman"/>
                <w:sz w:val="20"/>
              </w:rPr>
              <w:t>[237, 241, 255]</w:t>
            </w:r>
          </w:p>
        </w:tc>
        <w:tc>
          <w:tcPr>
            <w:tcW w:type="dxa" w:w="1440"/>
          </w:tcPr>
          <w:p>
            <w:pPr>
              <w:jc w:val="center"/>
            </w:pPr>
            <w:r>
              <w:rPr>
                <w:rFonts w:ascii="Times New Roman" w:hAnsi="Times New Roman"/>
                <w:sz w:val="20"/>
              </w:rPr>
              <w:t>[0, 0, 0]</w:t>
            </w:r>
          </w:p>
        </w:tc>
        <w:tc>
          <w:tcPr>
            <w:tcW w:type="dxa" w:w="1440"/>
          </w:tcPr>
          <w:p>
            <w:pPr>
              <w:jc w:val="center"/>
            </w:pPr>
            <w:r>
              <w:rPr>
                <w:rFonts w:ascii="Times New Roman" w:hAnsi="Times New Roman"/>
                <w:sz w:val="20"/>
              </w:rPr>
              <w:t>0.0</w:t>
            </w:r>
          </w:p>
        </w:tc>
      </w:tr>
      <w:tr>
        <w:tc>
          <w:tcPr>
            <w:tcW w:type="dxa" w:w="1440"/>
          </w:tcPr>
          <w:p>
            <w:pPr>
              <w:jc w:val="center"/>
            </w:pPr>
            <w:r>
              <w:rPr>
                <w:rFonts w:ascii="Times New Roman" w:hAnsi="Times New Roman"/>
                <w:sz w:val="20"/>
              </w:rPr>
              <w:t>Magenta</w:t>
            </w:r>
          </w:p>
        </w:tc>
        <w:tc>
          <w:tcPr>
            <w:tcW w:type="dxa" w:w="1440"/>
          </w:tcPr>
          <w:p>
            <w:pPr>
              <w:jc w:val="center"/>
            </w:pPr>
            <w:r>
              <w:rPr>
                <w:rFonts w:ascii="Times New Roman" w:hAnsi="Times New Roman"/>
                <w:sz w:val="20"/>
              </w:rPr>
              <w:t>[255, 0, 255]</w:t>
            </w:r>
          </w:p>
        </w:tc>
        <w:tc>
          <w:tcPr>
            <w:tcW w:type="dxa" w:w="1440"/>
          </w:tcPr>
          <w:p>
            <w:pPr>
              <w:jc w:val="center"/>
            </w:pPr>
            <w:r>
              <w:rPr>
                <w:rFonts w:ascii="Times New Roman" w:hAnsi="Times New Roman"/>
                <w:sz w:val="20"/>
              </w:rPr>
              <w:t>[0, 126, 255]</w:t>
            </w:r>
          </w:p>
        </w:tc>
        <w:tc>
          <w:tcPr>
            <w:tcW w:type="dxa" w:w="1440"/>
          </w:tcPr>
          <w:p>
            <w:pPr>
              <w:jc w:val="center"/>
            </w:pPr>
            <w:r>
              <w:rPr>
                <w:rFonts w:ascii="Times New Roman" w:hAnsi="Times New Roman"/>
                <w:sz w:val="20"/>
              </w:rPr>
              <w:t>[0, 126, 255]</w:t>
            </w:r>
          </w:p>
        </w:tc>
        <w:tc>
          <w:tcPr>
            <w:tcW w:type="dxa" w:w="1440"/>
          </w:tcPr>
          <w:p>
            <w:pPr>
              <w:jc w:val="center"/>
            </w:pPr>
            <w:r>
              <w:rPr>
                <w:rFonts w:ascii="Times New Roman" w:hAnsi="Times New Roman"/>
                <w:sz w:val="20"/>
              </w:rPr>
              <w:t>[0, 0, 0]</w:t>
            </w:r>
          </w:p>
        </w:tc>
        <w:tc>
          <w:tcPr>
            <w:tcW w:type="dxa" w:w="1440"/>
          </w:tcPr>
          <w:p>
            <w:pPr>
              <w:jc w:val="center"/>
            </w:pPr>
            <w:r>
              <w:rPr>
                <w:rFonts w:ascii="Times New Roman" w:hAnsi="Times New Roman"/>
                <w:sz w:val="20"/>
              </w:rPr>
              <w:t>0.0</w:t>
            </w:r>
          </w:p>
        </w:tc>
      </w:tr>
      <w:tr>
        <w:tc>
          <w:tcPr>
            <w:tcW w:type="dxa" w:w="1440"/>
          </w:tcPr>
          <w:p>
            <w:pPr>
              <w:jc w:val="center"/>
            </w:pPr>
            <w:r>
              <w:rPr>
                <w:rFonts w:ascii="Times New Roman" w:hAnsi="Times New Roman"/>
                <w:sz w:val="20"/>
              </w:rPr>
              <w:t>Orange</w:t>
            </w:r>
          </w:p>
        </w:tc>
        <w:tc>
          <w:tcPr>
            <w:tcW w:type="dxa" w:w="1440"/>
          </w:tcPr>
          <w:p>
            <w:pPr>
              <w:jc w:val="center"/>
            </w:pPr>
            <w:r>
              <w:rPr>
                <w:rFonts w:ascii="Times New Roman" w:hAnsi="Times New Roman"/>
                <w:sz w:val="20"/>
              </w:rPr>
              <w:t>[255, 165, 0]</w:t>
            </w:r>
          </w:p>
        </w:tc>
        <w:tc>
          <w:tcPr>
            <w:tcW w:type="dxa" w:w="1440"/>
          </w:tcPr>
          <w:p>
            <w:pPr>
              <w:jc w:val="center"/>
            </w:pPr>
            <w:r>
              <w:rPr>
                <w:rFonts w:ascii="Times New Roman" w:hAnsi="Times New Roman"/>
                <w:sz w:val="20"/>
              </w:rPr>
              <w:t>[194, 170, 0]</w:t>
            </w:r>
          </w:p>
        </w:tc>
        <w:tc>
          <w:tcPr>
            <w:tcW w:type="dxa" w:w="1440"/>
          </w:tcPr>
          <w:p>
            <w:pPr>
              <w:jc w:val="center"/>
            </w:pPr>
            <w:r>
              <w:rPr>
                <w:rFonts w:ascii="Times New Roman" w:hAnsi="Times New Roman"/>
                <w:sz w:val="20"/>
              </w:rPr>
              <w:t>[195, 171, 0]</w:t>
            </w:r>
          </w:p>
        </w:tc>
        <w:tc>
          <w:tcPr>
            <w:tcW w:type="dxa" w:w="1440"/>
          </w:tcPr>
          <w:p>
            <w:pPr>
              <w:jc w:val="center"/>
            </w:pPr>
            <w:r>
              <w:rPr>
                <w:rFonts w:ascii="Times New Roman" w:hAnsi="Times New Roman"/>
                <w:sz w:val="20"/>
              </w:rPr>
              <w:t>[1, 1, 0]</w:t>
            </w:r>
          </w:p>
        </w:tc>
        <w:tc>
          <w:tcPr>
            <w:tcW w:type="dxa" w:w="1440"/>
          </w:tcPr>
          <w:p>
            <w:pPr>
              <w:jc w:val="center"/>
            </w:pPr>
            <w:r>
              <w:rPr>
                <w:rFonts w:ascii="Times New Roman" w:hAnsi="Times New Roman"/>
                <w:sz w:val="20"/>
              </w:rPr>
              <w:t>0.487</w:t>
            </w:r>
          </w:p>
        </w:tc>
      </w:tr>
      <w:tr>
        <w:tc>
          <w:tcPr>
            <w:tcW w:type="dxa" w:w="1440"/>
          </w:tcPr>
          <w:p>
            <w:pPr>
              <w:jc w:val="center"/>
            </w:pPr>
            <w:r>
              <w:rPr>
                <w:rFonts w:ascii="Times New Roman" w:hAnsi="Times New Roman"/>
                <w:sz w:val="20"/>
              </w:rPr>
              <w:t>Forest Green</w:t>
            </w:r>
          </w:p>
        </w:tc>
        <w:tc>
          <w:tcPr>
            <w:tcW w:type="dxa" w:w="1440"/>
          </w:tcPr>
          <w:p>
            <w:pPr>
              <w:jc w:val="center"/>
            </w:pPr>
            <w:r>
              <w:rPr>
                <w:rFonts w:ascii="Times New Roman" w:hAnsi="Times New Roman"/>
                <w:sz w:val="20"/>
              </w:rPr>
              <w:t>[34, 139, 34]</w:t>
            </w:r>
          </w:p>
        </w:tc>
        <w:tc>
          <w:tcPr>
            <w:tcW w:type="dxa" w:w="1440"/>
          </w:tcPr>
          <w:p>
            <w:pPr>
              <w:jc w:val="center"/>
            </w:pPr>
            <w:r>
              <w:rPr>
                <w:rFonts w:ascii="Times New Roman" w:hAnsi="Times New Roman"/>
                <w:sz w:val="20"/>
              </w:rPr>
              <w:t>[141, 124, 22]</w:t>
            </w:r>
          </w:p>
        </w:tc>
        <w:tc>
          <w:tcPr>
            <w:tcW w:type="dxa" w:w="1440"/>
          </w:tcPr>
          <w:p>
            <w:pPr>
              <w:jc w:val="center"/>
            </w:pPr>
            <w:r>
              <w:rPr>
                <w:rFonts w:ascii="Times New Roman" w:hAnsi="Times New Roman"/>
                <w:sz w:val="20"/>
              </w:rPr>
              <w:t>[142, 125, 0]</w:t>
            </w:r>
          </w:p>
        </w:tc>
        <w:tc>
          <w:tcPr>
            <w:tcW w:type="dxa" w:w="1440"/>
          </w:tcPr>
          <w:p>
            <w:pPr>
              <w:jc w:val="center"/>
            </w:pPr>
            <w:r>
              <w:rPr>
                <w:rFonts w:ascii="Times New Roman" w:hAnsi="Times New Roman"/>
                <w:sz w:val="20"/>
              </w:rPr>
              <w:t>[1, 1, 22]</w:t>
            </w:r>
          </w:p>
        </w:tc>
        <w:tc>
          <w:tcPr>
            <w:tcW w:type="dxa" w:w="1440"/>
          </w:tcPr>
          <w:p>
            <w:pPr>
              <w:jc w:val="center"/>
            </w:pPr>
            <w:r>
              <w:rPr>
                <w:rFonts w:ascii="Times New Roman" w:hAnsi="Times New Roman"/>
                <w:sz w:val="20"/>
              </w:rPr>
              <w:t>5.595</w:t>
            </w:r>
          </w:p>
        </w:tc>
      </w:tr>
      <w:tr>
        <w:tc>
          <w:tcPr>
            <w:tcW w:type="dxa" w:w="1440"/>
          </w:tcPr>
          <w:p>
            <w:pPr>
              <w:jc w:val="center"/>
            </w:pPr>
            <w:r>
              <w:rPr>
                <w:rFonts w:ascii="Times New Roman" w:hAnsi="Times New Roman"/>
                <w:sz w:val="20"/>
              </w:rPr>
              <w:t>Sky Blue</w:t>
            </w:r>
          </w:p>
        </w:tc>
        <w:tc>
          <w:tcPr>
            <w:tcW w:type="dxa" w:w="1440"/>
          </w:tcPr>
          <w:p>
            <w:pPr>
              <w:jc w:val="center"/>
            </w:pPr>
            <w:r>
              <w:rPr>
                <w:rFonts w:ascii="Times New Roman" w:hAnsi="Times New Roman"/>
                <w:sz w:val="20"/>
              </w:rPr>
              <w:t>[135, 206, 235]</w:t>
            </w:r>
          </w:p>
        </w:tc>
        <w:tc>
          <w:tcPr>
            <w:tcW w:type="dxa" w:w="1440"/>
          </w:tcPr>
          <w:p>
            <w:pPr>
              <w:jc w:val="center"/>
            </w:pPr>
            <w:r>
              <w:rPr>
                <w:rFonts w:ascii="Times New Roman" w:hAnsi="Times New Roman"/>
                <w:sz w:val="20"/>
              </w:rPr>
              <w:t>[189, 201, 236]</w:t>
            </w:r>
          </w:p>
        </w:tc>
        <w:tc>
          <w:tcPr>
            <w:tcW w:type="dxa" w:w="1440"/>
          </w:tcPr>
          <w:p>
            <w:pPr>
              <w:jc w:val="center"/>
            </w:pPr>
            <w:r>
              <w:rPr>
                <w:rFonts w:ascii="Times New Roman" w:hAnsi="Times New Roman"/>
                <w:sz w:val="20"/>
              </w:rPr>
              <w:t>[190, 203, 237]</w:t>
            </w:r>
          </w:p>
        </w:tc>
        <w:tc>
          <w:tcPr>
            <w:tcW w:type="dxa" w:w="1440"/>
          </w:tcPr>
          <w:p>
            <w:pPr>
              <w:jc w:val="center"/>
            </w:pPr>
            <w:r>
              <w:rPr>
                <w:rFonts w:ascii="Times New Roman" w:hAnsi="Times New Roman"/>
                <w:sz w:val="20"/>
              </w:rPr>
              <w:t>[1, 2, 1]</w:t>
            </w:r>
          </w:p>
        </w:tc>
        <w:tc>
          <w:tcPr>
            <w:tcW w:type="dxa" w:w="1440"/>
          </w:tcPr>
          <w:p>
            <w:pPr>
              <w:jc w:val="center"/>
            </w:pPr>
            <w:r>
              <w:rPr>
                <w:rFonts w:ascii="Times New Roman" w:hAnsi="Times New Roman"/>
                <w:sz w:val="20"/>
              </w:rPr>
              <w:t>0.921</w:t>
            </w:r>
          </w:p>
        </w:tc>
      </w:tr>
      <w:tr>
        <w:tc>
          <w:tcPr>
            <w:tcW w:type="dxa" w:w="1440"/>
          </w:tcPr>
          <w:p>
            <w:pPr>
              <w:jc w:val="center"/>
            </w:pPr>
            <w:r>
              <w:rPr>
                <w:rFonts w:ascii="Times New Roman" w:hAnsi="Times New Roman"/>
                <w:sz w:val="20"/>
              </w:rPr>
              <w:t>Mid Gray</w:t>
            </w:r>
          </w:p>
        </w:tc>
        <w:tc>
          <w:tcPr>
            <w:tcW w:type="dxa" w:w="1440"/>
          </w:tcPr>
          <w:p>
            <w:pPr>
              <w:jc w:val="center"/>
            </w:pPr>
            <w:r>
              <w:rPr>
                <w:rFonts w:ascii="Times New Roman" w:hAnsi="Times New Roman"/>
                <w:sz w:val="20"/>
              </w:rPr>
              <w:t>[128, 128, 128]</w:t>
            </w:r>
          </w:p>
        </w:tc>
        <w:tc>
          <w:tcPr>
            <w:tcW w:type="dxa" w:w="1440"/>
          </w:tcPr>
          <w:p>
            <w:pPr>
              <w:jc w:val="center"/>
            </w:pPr>
            <w:r>
              <w:rPr>
                <w:rFonts w:ascii="Times New Roman" w:hAnsi="Times New Roman"/>
                <w:sz w:val="20"/>
              </w:rPr>
              <w:t>[127, 127, 127]</w:t>
            </w:r>
          </w:p>
        </w:tc>
        <w:tc>
          <w:tcPr>
            <w:tcW w:type="dxa" w:w="1440"/>
          </w:tcPr>
          <w:p>
            <w:pPr>
              <w:jc w:val="center"/>
            </w:pPr>
            <w:r>
              <w:rPr>
                <w:rFonts w:ascii="Times New Roman" w:hAnsi="Times New Roman"/>
                <w:sz w:val="20"/>
              </w:rPr>
              <w:t>[128, 128, 128]</w:t>
            </w:r>
          </w:p>
        </w:tc>
        <w:tc>
          <w:tcPr>
            <w:tcW w:type="dxa" w:w="1440"/>
          </w:tcPr>
          <w:p>
            <w:pPr>
              <w:jc w:val="center"/>
            </w:pPr>
            <w:r>
              <w:rPr>
                <w:rFonts w:ascii="Times New Roman" w:hAnsi="Times New Roman"/>
                <w:sz w:val="20"/>
              </w:rPr>
              <w:t>[1, 1, 1]</w:t>
            </w:r>
          </w:p>
        </w:tc>
        <w:tc>
          <w:tcPr>
            <w:tcW w:type="dxa" w:w="1440"/>
          </w:tcPr>
          <w:p>
            <w:pPr>
              <w:jc w:val="center"/>
            </w:pPr>
            <w:r>
              <w:rPr>
                <w:rFonts w:ascii="Times New Roman" w:hAnsi="Times New Roman"/>
                <w:sz w:val="20"/>
              </w:rPr>
              <w:t>0.392</w:t>
            </w:r>
          </w:p>
        </w:tc>
      </w:tr>
      <w:tr>
        <w:tc>
          <w:tcPr>
            <w:tcW w:type="dxa" w:w="1440"/>
          </w:tcPr>
          <w:p>
            <w:pPr>
              <w:jc w:val="center"/>
            </w:pPr>
            <w:r>
              <w:rPr>
                <w:rFonts w:ascii="Times New Roman" w:hAnsi="Times New Roman"/>
                <w:sz w:val="20"/>
              </w:rPr>
              <w:t>White</w:t>
            </w:r>
          </w:p>
        </w:tc>
        <w:tc>
          <w:tcPr>
            <w:tcW w:type="dxa" w:w="1440"/>
          </w:tcPr>
          <w:p>
            <w:pPr>
              <w:jc w:val="center"/>
            </w:pPr>
            <w:r>
              <w:rPr>
                <w:rFonts w:ascii="Times New Roman" w:hAnsi="Times New Roman"/>
                <w:sz w:val="20"/>
              </w:rPr>
              <w:t>[255, 255, 255]</w:t>
            </w:r>
          </w:p>
        </w:tc>
        <w:tc>
          <w:tcPr>
            <w:tcW w:type="dxa" w:w="1440"/>
          </w:tcPr>
          <w:p>
            <w:pPr>
              <w:jc w:val="center"/>
            </w:pPr>
            <w:r>
              <w:rPr>
                <w:rFonts w:ascii="Times New Roman" w:hAnsi="Times New Roman"/>
                <w:sz w:val="20"/>
              </w:rPr>
              <w:t>[255, 255, 255]</w:t>
            </w:r>
          </w:p>
        </w:tc>
        <w:tc>
          <w:tcPr>
            <w:tcW w:type="dxa" w:w="1440"/>
          </w:tcPr>
          <w:p>
            <w:pPr>
              <w:jc w:val="center"/>
            </w:pPr>
            <w:r>
              <w:rPr>
                <w:rFonts w:ascii="Times New Roman" w:hAnsi="Times New Roman"/>
                <w:sz w:val="20"/>
              </w:rPr>
              <w:t>[255, 255, 255]</w:t>
            </w:r>
          </w:p>
        </w:tc>
        <w:tc>
          <w:tcPr>
            <w:tcW w:type="dxa" w:w="1440"/>
          </w:tcPr>
          <w:p>
            <w:pPr>
              <w:jc w:val="center"/>
            </w:pPr>
            <w:r>
              <w:rPr>
                <w:rFonts w:ascii="Times New Roman" w:hAnsi="Times New Roman"/>
                <w:sz w:val="20"/>
              </w:rPr>
              <w:t>[0, 0, 0]</w:t>
            </w:r>
          </w:p>
        </w:tc>
        <w:tc>
          <w:tcPr>
            <w:tcW w:type="dxa" w:w="1440"/>
          </w:tcPr>
          <w:p>
            <w:pPr>
              <w:jc w:val="center"/>
            </w:pPr>
            <w:r>
              <w:rPr>
                <w:rFonts w:ascii="Times New Roman" w:hAnsi="Times New Roman"/>
                <w:sz w:val="20"/>
              </w:rPr>
              <w:t>0.0</w:t>
            </w:r>
          </w:p>
        </w:tc>
      </w:tr>
      <w:tr>
        <w:tc>
          <w:tcPr>
            <w:tcW w:type="dxa" w:w="1440"/>
          </w:tcPr>
          <w:p>
            <w:pPr>
              <w:jc w:val="center"/>
            </w:pPr>
            <w:r>
              <w:rPr>
                <w:rFonts w:ascii="Times New Roman" w:hAnsi="Times New Roman"/>
                <w:sz w:val="20"/>
              </w:rPr>
              <w:t>Dark Brown</w:t>
            </w:r>
          </w:p>
        </w:tc>
        <w:tc>
          <w:tcPr>
            <w:tcW w:type="dxa" w:w="1440"/>
          </w:tcPr>
          <w:p>
            <w:pPr>
              <w:jc w:val="center"/>
            </w:pPr>
            <w:r>
              <w:rPr>
                <w:rFonts w:ascii="Times New Roman" w:hAnsi="Times New Roman"/>
                <w:sz w:val="20"/>
              </w:rPr>
              <w:t>[101, 67, 33]</w:t>
            </w:r>
          </w:p>
        </w:tc>
        <w:tc>
          <w:tcPr>
            <w:tcW w:type="dxa" w:w="1440"/>
          </w:tcPr>
          <w:p>
            <w:pPr>
              <w:jc w:val="center"/>
            </w:pPr>
            <w:r>
              <w:rPr>
                <w:rFonts w:ascii="Times New Roman" w:hAnsi="Times New Roman"/>
                <w:sz w:val="20"/>
              </w:rPr>
              <w:t>[79, 71, 35]</w:t>
            </w:r>
          </w:p>
        </w:tc>
        <w:tc>
          <w:tcPr>
            <w:tcW w:type="dxa" w:w="1440"/>
          </w:tcPr>
          <w:p>
            <w:pPr>
              <w:jc w:val="center"/>
            </w:pPr>
            <w:r>
              <w:rPr>
                <w:rFonts w:ascii="Times New Roman" w:hAnsi="Times New Roman"/>
                <w:sz w:val="20"/>
              </w:rPr>
              <w:t>[78, 70, 29]</w:t>
            </w:r>
          </w:p>
        </w:tc>
        <w:tc>
          <w:tcPr>
            <w:tcW w:type="dxa" w:w="1440"/>
          </w:tcPr>
          <w:p>
            <w:pPr>
              <w:jc w:val="center"/>
            </w:pPr>
            <w:r>
              <w:rPr>
                <w:rFonts w:ascii="Times New Roman" w:hAnsi="Times New Roman"/>
                <w:sz w:val="20"/>
              </w:rPr>
              <w:t>[1, 1, 6]</w:t>
            </w:r>
          </w:p>
        </w:tc>
        <w:tc>
          <w:tcPr>
            <w:tcW w:type="dxa" w:w="1440"/>
          </w:tcPr>
          <w:p>
            <w:pPr>
              <w:jc w:val="center"/>
            </w:pPr>
            <w:r>
              <w:rPr>
                <w:rFonts w:ascii="Times New Roman" w:hAnsi="Times New Roman"/>
                <w:sz w:val="20"/>
              </w:rPr>
              <w:t>3.027</w:t>
            </w:r>
          </w:p>
        </w:tc>
      </w:tr>
    </w:tbl>
    <w:p>
      <w:pPr>
        <w:jc w:val="center"/>
      </w:pPr>
      <w:r>
        <w:drawing>
          <wp:inline xmlns:a="http://schemas.openxmlformats.org/drawingml/2006/main" xmlns:pic="http://schemas.openxmlformats.org/drawingml/2006/picture">
            <wp:extent cx="5029200" cy="2017560"/>
            <wp:docPr id="6" name="Picture 6"/>
            <wp:cNvGraphicFramePr>
              <a:graphicFrameLocks noChangeAspect="1"/>
            </wp:cNvGraphicFramePr>
            <a:graphic>
              <a:graphicData uri="http://schemas.openxmlformats.org/drawingml/2006/picture">
                <pic:pic>
                  <pic:nvPicPr>
                    <pic:cNvPr id="0" name="suite2_simulation_fidelity.png"/>
                    <pic:cNvPicPr/>
                  </pic:nvPicPr>
                  <pic:blipFill>
                    <a:blip r:embed="rId14"/>
                    <a:stretch>
                      <a:fillRect/>
                    </a:stretch>
                  </pic:blipFill>
                  <pic:spPr>
                    <a:xfrm>
                      <a:off x="0" y="0"/>
                      <a:ext cx="5029200" cy="2017560"/>
                    </a:xfrm>
                    <a:prstGeom prst="rect"/>
                  </pic:spPr>
                </pic:pic>
              </a:graphicData>
            </a:graphic>
          </wp:inline>
        </w:drawing>
      </w:r>
    </w:p>
    <w:p>
      <w:pPr>
        <w:spacing w:before="120" w:after="240"/>
        <w:jc w:val="center"/>
      </w:pPr>
      <w:r>
        <w:rPr>
          <w:rFonts w:ascii="Times New Roman" w:hAnsi="Times New Roman"/>
          <w:i/>
          <w:sz w:val="22"/>
        </w:rPr>
        <w:t>Figure 4.X — ΔE per Color per CVD Type (Viénot Reference vs App)</w:t>
      </w:r>
    </w:p>
    <w:p>
      <w:pPr>
        <w:jc w:val="center"/>
      </w:pPr>
      <w:r>
        <w:drawing>
          <wp:inline xmlns:a="http://schemas.openxmlformats.org/drawingml/2006/main" xmlns:pic="http://schemas.openxmlformats.org/drawingml/2006/picture">
            <wp:extent cx="5029200" cy="3470945"/>
            <wp:docPr id="7" name="Picture 7"/>
            <wp:cNvGraphicFramePr>
              <a:graphicFrameLocks noChangeAspect="1"/>
            </wp:cNvGraphicFramePr>
            <a:graphic>
              <a:graphicData uri="http://schemas.openxmlformats.org/drawingml/2006/picture">
                <pic:pic>
                  <pic:nvPicPr>
                    <pic:cNvPr id="0" name="suite2_swatch_comparison.png"/>
                    <pic:cNvPicPr/>
                  </pic:nvPicPr>
                  <pic:blipFill>
                    <a:blip r:embed="rId15"/>
                    <a:stretch>
                      <a:fillRect/>
                    </a:stretch>
                  </pic:blipFill>
                  <pic:spPr>
                    <a:xfrm>
                      <a:off x="0" y="0"/>
                      <a:ext cx="5029200" cy="3470945"/>
                    </a:xfrm>
                    <a:prstGeom prst="rect"/>
                  </pic:spPr>
                </pic:pic>
              </a:graphicData>
            </a:graphic>
          </wp:inline>
        </w:drawing>
      </w:r>
    </w:p>
    <w:p>
      <w:pPr>
        <w:spacing w:before="120" w:after="240"/>
        <w:jc w:val="center"/>
      </w:pPr>
      <w:r>
        <w:rPr>
          <w:rFonts w:ascii="Times New Roman" w:hAnsi="Times New Roman"/>
          <w:i/>
          <w:sz w:val="22"/>
        </w:rPr>
        <w:t>Figure 4.X — Visual Swatch Comparison (Input → Reference → App)</w:t>
      </w:r>
    </w:p>
    <w:p>
      <w:pPr>
        <w:spacing w:after="120" w:line="360" w:lineRule="auto"/>
        <w:ind w:firstLine="720"/>
      </w:pPr>
      <w:r>
        <w:rPr>
          <w:rFonts w:ascii="Times New Roman" w:hAnsi="Times New Roman"/>
          <w:sz w:val="24"/>
        </w:rPr>
        <w:t>Pure primaries and secondaries produced exact matches (ΔE = 0) across all CVD conditions, confirming matrix-level correctness. Non-zero errors arose exclusively from the app's use of a simplified γ = 2.2 power-law linearization versus the piecewise sRGB curve used in the reference. The maximum channel error was 22 (blue channel, Forest Green under Protan), corresponding to ΔE = 5.595. For Deutan and Tritan, maximum channel errors were 4 and 3 respectively.</w:t>
      </w:r>
    </w:p>
    <w:p>
      <w:pPr>
        <w:spacing w:after="120" w:line="360" w:lineRule="auto"/>
        <w:ind w:firstLine="720"/>
      </w:pPr>
      <w:r>
        <w:rPr>
          <w:rFonts w:ascii="Times New Roman" w:hAnsi="Times New Roman"/>
          <w:sz w:val="24"/>
        </w:rPr>
        <w:t>These deviations are attributable to the gamma approximation's divergence at low-luminance values, where the piecewise linear segment of sRGB (below 0.04045) differs most from the power law. Critically, the GPU-versus-CPU test in the preceding subsection confirmed that the shader faithfully reproduces the app's own pipeline with mean ΔE &lt; 0.07, meaning the gamma discrepancy is a deliberate design simplification for computational efficiency, not a precision-loss artifact. The two-layer validation thus confirms: (1) the app's pipeline is mathematically faithful to Viénot matrices (pure primary ΔE = 0), and (2) the GPU shader faithfully reproduces that pipeline (mean ΔE = 0.027).</w:t>
      </w:r>
    </w:p>
    <w:p>
      <w:r>
        <w:br w:type="page"/>
      </w:r>
    </w:p>
    <w:p>
      <w:pPr>
        <w:spacing w:before="240" w:after="120"/>
        <w:shd w:val="clear" w:color="auto" w:fill="FFF3CD"/>
      </w:pPr>
      <w:r>
        <w:rPr>
          <w:b/>
          <w:color w:val="B40000"/>
          <w:sz w:val="22"/>
        </w:rPr>
        <w:t>⚠️ INJECTION INSTRUCTION: REVISION REQUIRED — In the "Comparative Analysis: Daltonization vs. Hue Rotation" subsection, find the sentence that reads: "Determining true effectiveness requires measuring discrimination gain between confused colors, identified as future work." REPLACE it with the text below:</w:t>
      </w:r>
    </w:p>
    <w:p>
      <w:pPr>
        <w:spacing w:after="120" w:line="360" w:lineRule="auto"/>
        <w:ind w:firstLine="720"/>
      </w:pPr>
      <w:r>
        <w:rPr>
          <w:rFonts w:ascii="Times New Roman" w:hAnsi="Times New Roman"/>
          <w:sz w:val="24"/>
        </w:rPr>
        <w:t>To determine true effectiveness, a discrimination gain analysis was conducted using synthetically generated confused color pairs. The methodology and results are presented in the following subsection (Ground-Truth Validation: Enhancement Discrimination 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