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89976" w14:textId="6880EE18" w:rsidR="001D0DA0" w:rsidRDefault="001D0DA0" w:rsidP="001D0DA0">
      <w:pPr>
        <w:pStyle w:val="NoSpacing"/>
        <w:rPr>
          <w:b/>
          <w:bCs/>
        </w:rPr>
      </w:pPr>
      <w:r w:rsidRPr="001D0DA0">
        <w:rPr>
          <w:b/>
          <w:bCs/>
        </w:rPr>
        <w:t>Solution</w:t>
      </w:r>
      <w:r w:rsidR="005D12C4">
        <w:rPr>
          <w:b/>
          <w:bCs/>
        </w:rPr>
        <w:t xml:space="preserve"> Exercise Week </w:t>
      </w:r>
      <w:r w:rsidR="003447B9">
        <w:rPr>
          <w:b/>
          <w:bCs/>
        </w:rPr>
        <w:t>3</w:t>
      </w:r>
    </w:p>
    <w:p w14:paraId="55A48EBA" w14:textId="39F5916B" w:rsidR="00325499" w:rsidRDefault="00325499" w:rsidP="001D0DA0">
      <w:pPr>
        <w:pStyle w:val="NoSpacing"/>
        <w:rPr>
          <w:b/>
          <w:bCs/>
        </w:rPr>
      </w:pPr>
    </w:p>
    <w:p w14:paraId="37D7FE2A" w14:textId="1978A142" w:rsidR="00DA7613" w:rsidRDefault="00DA7613" w:rsidP="00DA7613">
      <w:pPr>
        <w:pStyle w:val="NoSpacing"/>
        <w:rPr>
          <w:b/>
          <w:bCs/>
        </w:rPr>
      </w:pPr>
      <w:r>
        <w:rPr>
          <w:b/>
          <w:bCs/>
        </w:rPr>
        <w:t>Exercise 1</w:t>
      </w:r>
    </w:p>
    <w:p w14:paraId="4B5B46A9" w14:textId="0A095F83" w:rsidR="00DA7613" w:rsidRDefault="00DA7613" w:rsidP="00DA7613">
      <w:pPr>
        <w:pStyle w:val="NoSpacing"/>
        <w:numPr>
          <w:ilvl w:val="0"/>
          <w:numId w:val="4"/>
        </w:numPr>
      </w:pPr>
      <w:r>
        <w:t xml:space="preserve">See </w:t>
      </w:r>
      <w:r w:rsidR="00955C75">
        <w:t>python</w:t>
      </w:r>
      <w:r>
        <w:t xml:space="preserve"> script</w:t>
      </w:r>
    </w:p>
    <w:p w14:paraId="48D20DF4" w14:textId="3555DD2F" w:rsidR="00453B8B" w:rsidRDefault="00453B8B" w:rsidP="00453B8B">
      <w:pPr>
        <w:pStyle w:val="NoSpacing"/>
        <w:numPr>
          <w:ilvl w:val="0"/>
          <w:numId w:val="4"/>
        </w:numPr>
      </w:pPr>
      <w:r>
        <w:t>There is no multicollinearity so we can go ahead with our analyses</w:t>
      </w:r>
    </w:p>
    <w:p w14:paraId="07B2AF65" w14:textId="77777777" w:rsidR="00DA7613" w:rsidRDefault="00DA7613" w:rsidP="00DA7613">
      <w:pPr>
        <w:pStyle w:val="NoSpacing"/>
        <w:numPr>
          <w:ilvl w:val="0"/>
          <w:numId w:val="4"/>
        </w:numPr>
      </w:pPr>
      <w:r>
        <w:t>People on the west side have lower average charges than people on the east side</w:t>
      </w:r>
    </w:p>
    <w:p w14:paraId="6CFF5BAD" w14:textId="77777777" w:rsidR="00DA7613" w:rsidRPr="00325499" w:rsidRDefault="00DA7613" w:rsidP="00DA7613">
      <w:pPr>
        <w:pStyle w:val="NoSpacing"/>
        <w:numPr>
          <w:ilvl w:val="0"/>
          <w:numId w:val="4"/>
        </w:numPr>
      </w:pPr>
      <w:r>
        <w:t xml:space="preserve">Both smoking and bmi can be used to explain the difference. People on the east side tend to smoke more and have higher bmi. </w:t>
      </w:r>
    </w:p>
    <w:p w14:paraId="1CD87A49" w14:textId="77777777" w:rsidR="00DA7613" w:rsidRDefault="00DA7613" w:rsidP="001D0DA0">
      <w:pPr>
        <w:pStyle w:val="NoSpacing"/>
        <w:rPr>
          <w:b/>
          <w:bCs/>
        </w:rPr>
      </w:pPr>
    </w:p>
    <w:p w14:paraId="7AA44318" w14:textId="77777777" w:rsidR="00186DE1" w:rsidRPr="00E1787A" w:rsidRDefault="00186DE1" w:rsidP="00186DE1">
      <w:pPr>
        <w:pStyle w:val="NoSpacing"/>
      </w:pPr>
    </w:p>
    <w:p w14:paraId="0AAEE01D" w14:textId="77777777" w:rsidR="00186DE1" w:rsidRPr="00325499" w:rsidRDefault="00186DE1" w:rsidP="00186DE1">
      <w:pPr>
        <w:pStyle w:val="NoSpacing"/>
        <w:rPr>
          <w:b/>
          <w:bCs/>
        </w:rPr>
      </w:pPr>
      <w:r>
        <w:rPr>
          <w:b/>
          <w:bCs/>
        </w:rPr>
        <w:t>Exercise 2</w:t>
      </w:r>
    </w:p>
    <w:p w14:paraId="71D87DB1" w14:textId="77777777" w:rsidR="00186DE1" w:rsidRDefault="00186DE1" w:rsidP="00186DE1">
      <w:pPr>
        <w:pStyle w:val="NoSpacing"/>
      </w:pPr>
      <w:r>
        <w:t>To start, there is no multicollinearity between any of the relevant variables so we don’t have to remove any variables from the model. The only large correlation was between Entire home/apt and Private room, but if we use one of these as the reference category there is no issue.</w:t>
      </w:r>
    </w:p>
    <w:p w14:paraId="195AE23E" w14:textId="77777777" w:rsidR="00186DE1" w:rsidRPr="00BE7BA0" w:rsidRDefault="00186DE1" w:rsidP="00186DE1">
      <w:pPr>
        <w:pStyle w:val="NoSpacing"/>
      </w:pPr>
      <w:r>
        <w:t xml:space="preserve">If you did everything right you should get the following models presented in APA style.  </w:t>
      </w:r>
    </w:p>
    <w:p w14:paraId="4EA63093" w14:textId="77777777" w:rsidR="00186DE1" w:rsidRDefault="00186DE1" w:rsidP="00186DE1"/>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276"/>
        <w:gridCol w:w="1559"/>
        <w:gridCol w:w="395"/>
      </w:tblGrid>
      <w:tr w:rsidR="00186DE1" w14:paraId="27A9D7BB" w14:textId="77777777" w:rsidTr="00416A8D">
        <w:tc>
          <w:tcPr>
            <w:tcW w:w="3402" w:type="dxa"/>
            <w:tcBorders>
              <w:bottom w:val="nil"/>
            </w:tcBorders>
          </w:tcPr>
          <w:p w14:paraId="58A25F40" w14:textId="77777777" w:rsidR="00186DE1" w:rsidRDefault="00186DE1" w:rsidP="00416A8D"/>
        </w:tc>
        <w:tc>
          <w:tcPr>
            <w:tcW w:w="2835" w:type="dxa"/>
            <w:gridSpan w:val="2"/>
            <w:tcBorders>
              <w:top w:val="single" w:sz="4" w:space="0" w:color="auto"/>
              <w:bottom w:val="single" w:sz="4" w:space="0" w:color="auto"/>
            </w:tcBorders>
          </w:tcPr>
          <w:p w14:paraId="682D1102" w14:textId="77777777" w:rsidR="00186DE1" w:rsidRDefault="00186DE1" w:rsidP="00416A8D">
            <w:pPr>
              <w:jc w:val="center"/>
            </w:pPr>
            <w:r>
              <w:t xml:space="preserve">Model </w:t>
            </w:r>
          </w:p>
        </w:tc>
        <w:tc>
          <w:tcPr>
            <w:tcW w:w="395" w:type="dxa"/>
            <w:tcBorders>
              <w:top w:val="single" w:sz="4" w:space="0" w:color="auto"/>
              <w:bottom w:val="nil"/>
            </w:tcBorders>
          </w:tcPr>
          <w:p w14:paraId="23F2761C" w14:textId="77777777" w:rsidR="00186DE1" w:rsidRDefault="00186DE1" w:rsidP="00416A8D">
            <w:pPr>
              <w:jc w:val="center"/>
            </w:pPr>
          </w:p>
        </w:tc>
      </w:tr>
      <w:tr w:rsidR="00186DE1" w14:paraId="2D16089D" w14:textId="77777777" w:rsidTr="00416A8D">
        <w:tc>
          <w:tcPr>
            <w:tcW w:w="3402" w:type="dxa"/>
            <w:tcBorders>
              <w:top w:val="nil"/>
              <w:bottom w:val="single" w:sz="4" w:space="0" w:color="auto"/>
            </w:tcBorders>
          </w:tcPr>
          <w:p w14:paraId="39C5E651" w14:textId="77777777" w:rsidR="00186DE1" w:rsidRDefault="00186DE1" w:rsidP="00416A8D"/>
        </w:tc>
        <w:tc>
          <w:tcPr>
            <w:tcW w:w="1276" w:type="dxa"/>
            <w:tcBorders>
              <w:top w:val="single" w:sz="4" w:space="0" w:color="auto"/>
              <w:bottom w:val="single" w:sz="4" w:space="0" w:color="auto"/>
            </w:tcBorders>
          </w:tcPr>
          <w:p w14:paraId="782192E8" w14:textId="77777777" w:rsidR="00186DE1" w:rsidRDefault="00186DE1" w:rsidP="00416A8D">
            <w:r>
              <w:t>Coefficient</w:t>
            </w:r>
          </w:p>
        </w:tc>
        <w:tc>
          <w:tcPr>
            <w:tcW w:w="1559" w:type="dxa"/>
            <w:tcBorders>
              <w:top w:val="single" w:sz="4" w:space="0" w:color="auto"/>
              <w:bottom w:val="single" w:sz="4" w:space="0" w:color="auto"/>
            </w:tcBorders>
          </w:tcPr>
          <w:p w14:paraId="3B0DB42F" w14:textId="77777777" w:rsidR="00186DE1" w:rsidRDefault="00186DE1" w:rsidP="00416A8D">
            <w:r>
              <w:t>Standard error</w:t>
            </w:r>
          </w:p>
        </w:tc>
        <w:tc>
          <w:tcPr>
            <w:tcW w:w="395" w:type="dxa"/>
            <w:tcBorders>
              <w:top w:val="nil"/>
              <w:bottom w:val="single" w:sz="4" w:space="0" w:color="auto"/>
            </w:tcBorders>
          </w:tcPr>
          <w:p w14:paraId="17C64A1D" w14:textId="77777777" w:rsidR="00186DE1" w:rsidRDefault="00186DE1" w:rsidP="00416A8D"/>
        </w:tc>
      </w:tr>
      <w:tr w:rsidR="00186DE1" w14:paraId="244F2971" w14:textId="77777777" w:rsidTr="00416A8D">
        <w:tc>
          <w:tcPr>
            <w:tcW w:w="3402" w:type="dxa"/>
            <w:tcBorders>
              <w:top w:val="single" w:sz="4" w:space="0" w:color="auto"/>
            </w:tcBorders>
          </w:tcPr>
          <w:p w14:paraId="41552CDA" w14:textId="77777777" w:rsidR="00186DE1" w:rsidRDefault="00186DE1" w:rsidP="00416A8D">
            <w:r>
              <w:t>Latitude</w:t>
            </w:r>
          </w:p>
        </w:tc>
        <w:tc>
          <w:tcPr>
            <w:tcW w:w="1276" w:type="dxa"/>
            <w:tcBorders>
              <w:top w:val="single" w:sz="4" w:space="0" w:color="auto"/>
            </w:tcBorders>
          </w:tcPr>
          <w:p w14:paraId="7BA67B69" w14:textId="77777777" w:rsidR="00186DE1" w:rsidRDefault="00186DE1" w:rsidP="00416A8D">
            <w:r>
              <w:t>-8.20***</w:t>
            </w:r>
          </w:p>
        </w:tc>
        <w:tc>
          <w:tcPr>
            <w:tcW w:w="1559" w:type="dxa"/>
            <w:tcBorders>
              <w:top w:val="single" w:sz="4" w:space="0" w:color="auto"/>
            </w:tcBorders>
          </w:tcPr>
          <w:p w14:paraId="3CD971A4" w14:textId="77777777" w:rsidR="00186DE1" w:rsidRDefault="00186DE1" w:rsidP="00416A8D">
            <w:r>
              <w:t>1.57</w:t>
            </w:r>
          </w:p>
        </w:tc>
        <w:tc>
          <w:tcPr>
            <w:tcW w:w="395" w:type="dxa"/>
            <w:tcBorders>
              <w:top w:val="single" w:sz="4" w:space="0" w:color="auto"/>
            </w:tcBorders>
          </w:tcPr>
          <w:p w14:paraId="7CE97C36" w14:textId="77777777" w:rsidR="00186DE1" w:rsidRDefault="00186DE1" w:rsidP="00416A8D"/>
        </w:tc>
      </w:tr>
      <w:tr w:rsidR="00186DE1" w14:paraId="06E19F25" w14:textId="77777777" w:rsidTr="00416A8D">
        <w:tc>
          <w:tcPr>
            <w:tcW w:w="3402" w:type="dxa"/>
          </w:tcPr>
          <w:p w14:paraId="0BF5976A" w14:textId="77777777" w:rsidR="00186DE1" w:rsidRDefault="00186DE1" w:rsidP="00416A8D">
            <w:r>
              <w:t>Longitude</w:t>
            </w:r>
          </w:p>
        </w:tc>
        <w:tc>
          <w:tcPr>
            <w:tcW w:w="1276" w:type="dxa"/>
          </w:tcPr>
          <w:p w14:paraId="67BE7C4C" w14:textId="77777777" w:rsidR="00186DE1" w:rsidRDefault="00186DE1" w:rsidP="00416A8D">
            <w:r>
              <w:t>-20.8***</w:t>
            </w:r>
          </w:p>
        </w:tc>
        <w:tc>
          <w:tcPr>
            <w:tcW w:w="1559" w:type="dxa"/>
          </w:tcPr>
          <w:p w14:paraId="11B351B2" w14:textId="77777777" w:rsidR="00186DE1" w:rsidRDefault="00186DE1" w:rsidP="00416A8D">
            <w:r>
              <w:t>1.52</w:t>
            </w:r>
          </w:p>
        </w:tc>
        <w:tc>
          <w:tcPr>
            <w:tcW w:w="395" w:type="dxa"/>
          </w:tcPr>
          <w:p w14:paraId="2751C43A" w14:textId="77777777" w:rsidR="00186DE1" w:rsidRDefault="00186DE1" w:rsidP="00416A8D"/>
        </w:tc>
      </w:tr>
      <w:tr w:rsidR="00186DE1" w14:paraId="068BFE62" w14:textId="77777777" w:rsidTr="00416A8D">
        <w:tc>
          <w:tcPr>
            <w:tcW w:w="3402" w:type="dxa"/>
          </w:tcPr>
          <w:p w14:paraId="18A2F927" w14:textId="77777777" w:rsidR="00186DE1" w:rsidRDefault="00186DE1" w:rsidP="00416A8D">
            <w:r>
              <w:t>Minimum number of nights</w:t>
            </w:r>
          </w:p>
        </w:tc>
        <w:tc>
          <w:tcPr>
            <w:tcW w:w="1276" w:type="dxa"/>
          </w:tcPr>
          <w:p w14:paraId="3F3D152D" w14:textId="77777777" w:rsidR="00186DE1" w:rsidRDefault="00186DE1" w:rsidP="00416A8D">
            <w:r>
              <w:t>-3.67***</w:t>
            </w:r>
          </w:p>
        </w:tc>
        <w:tc>
          <w:tcPr>
            <w:tcW w:w="1559" w:type="dxa"/>
          </w:tcPr>
          <w:p w14:paraId="2562282E" w14:textId="77777777" w:rsidR="00186DE1" w:rsidRDefault="00186DE1" w:rsidP="00416A8D">
            <w:r>
              <w:t>.96</w:t>
            </w:r>
          </w:p>
        </w:tc>
        <w:tc>
          <w:tcPr>
            <w:tcW w:w="395" w:type="dxa"/>
          </w:tcPr>
          <w:p w14:paraId="41AC3577" w14:textId="77777777" w:rsidR="00186DE1" w:rsidRDefault="00186DE1" w:rsidP="00416A8D"/>
        </w:tc>
      </w:tr>
      <w:tr w:rsidR="00186DE1" w14:paraId="73BE58F2" w14:textId="77777777" w:rsidTr="00416A8D">
        <w:tc>
          <w:tcPr>
            <w:tcW w:w="3402" w:type="dxa"/>
          </w:tcPr>
          <w:p w14:paraId="43AABB82" w14:textId="77777777" w:rsidR="00186DE1" w:rsidRDefault="00186DE1" w:rsidP="00416A8D">
            <w:r>
              <w:t>Number of reviews</w:t>
            </w:r>
          </w:p>
        </w:tc>
        <w:tc>
          <w:tcPr>
            <w:tcW w:w="1276" w:type="dxa"/>
          </w:tcPr>
          <w:p w14:paraId="07E85621" w14:textId="77777777" w:rsidR="00186DE1" w:rsidRDefault="00186DE1" w:rsidP="00416A8D">
            <w:r>
              <w:t>-9.42***</w:t>
            </w:r>
          </w:p>
        </w:tc>
        <w:tc>
          <w:tcPr>
            <w:tcW w:w="1559" w:type="dxa"/>
          </w:tcPr>
          <w:p w14:paraId="773CD2AD" w14:textId="77777777" w:rsidR="00186DE1" w:rsidRDefault="00186DE1" w:rsidP="00416A8D">
            <w:r>
              <w:t>1.14</w:t>
            </w:r>
          </w:p>
        </w:tc>
        <w:tc>
          <w:tcPr>
            <w:tcW w:w="395" w:type="dxa"/>
          </w:tcPr>
          <w:p w14:paraId="736B3ADE" w14:textId="77777777" w:rsidR="00186DE1" w:rsidRDefault="00186DE1" w:rsidP="00416A8D"/>
        </w:tc>
      </w:tr>
      <w:tr w:rsidR="00186DE1" w14:paraId="23A2EDC7" w14:textId="77777777" w:rsidTr="00416A8D">
        <w:tc>
          <w:tcPr>
            <w:tcW w:w="3402" w:type="dxa"/>
          </w:tcPr>
          <w:p w14:paraId="68673752" w14:textId="467A1E23" w:rsidR="00186DE1" w:rsidRDefault="00AB03B7" w:rsidP="00416A8D">
            <w:r w:rsidRPr="00AB03B7">
              <w:t>Total number of listings by host</w:t>
            </w:r>
            <w:r w:rsidRPr="00AB03B7">
              <w:tab/>
            </w:r>
          </w:p>
        </w:tc>
        <w:tc>
          <w:tcPr>
            <w:tcW w:w="1276" w:type="dxa"/>
          </w:tcPr>
          <w:p w14:paraId="5AC224EC" w14:textId="77777777" w:rsidR="00186DE1" w:rsidRDefault="00186DE1" w:rsidP="00416A8D">
            <w:r>
              <w:t>-2.48*</w:t>
            </w:r>
          </w:p>
        </w:tc>
        <w:tc>
          <w:tcPr>
            <w:tcW w:w="1559" w:type="dxa"/>
          </w:tcPr>
          <w:p w14:paraId="650F4D4B" w14:textId="77777777" w:rsidR="00186DE1" w:rsidRDefault="00186DE1" w:rsidP="00416A8D">
            <w:r>
              <w:t>.98</w:t>
            </w:r>
          </w:p>
        </w:tc>
        <w:tc>
          <w:tcPr>
            <w:tcW w:w="395" w:type="dxa"/>
          </w:tcPr>
          <w:p w14:paraId="1715351A" w14:textId="77777777" w:rsidR="00186DE1" w:rsidRDefault="00186DE1" w:rsidP="00416A8D"/>
        </w:tc>
      </w:tr>
      <w:tr w:rsidR="00186DE1" w14:paraId="6F6C46B1" w14:textId="77777777" w:rsidTr="00416A8D">
        <w:tc>
          <w:tcPr>
            <w:tcW w:w="3402" w:type="dxa"/>
          </w:tcPr>
          <w:p w14:paraId="3C88C223" w14:textId="151AB97F" w:rsidR="00186DE1" w:rsidRDefault="005A7C2B" w:rsidP="00416A8D">
            <w:r w:rsidRPr="005A7C2B">
              <w:t>Year-round availability</w:t>
            </w:r>
          </w:p>
        </w:tc>
        <w:tc>
          <w:tcPr>
            <w:tcW w:w="1276" w:type="dxa"/>
          </w:tcPr>
          <w:p w14:paraId="658C8032" w14:textId="77777777" w:rsidR="00186DE1" w:rsidRDefault="00186DE1" w:rsidP="00416A8D">
            <w:r>
              <w:t xml:space="preserve"> 22.46***</w:t>
            </w:r>
          </w:p>
        </w:tc>
        <w:tc>
          <w:tcPr>
            <w:tcW w:w="1559" w:type="dxa"/>
          </w:tcPr>
          <w:p w14:paraId="5A1EE2F1" w14:textId="77777777" w:rsidR="00186DE1" w:rsidRDefault="00186DE1" w:rsidP="00416A8D">
            <w:r>
              <w:t>1.00</w:t>
            </w:r>
          </w:p>
        </w:tc>
        <w:tc>
          <w:tcPr>
            <w:tcW w:w="395" w:type="dxa"/>
          </w:tcPr>
          <w:p w14:paraId="6DF51D27" w14:textId="77777777" w:rsidR="00186DE1" w:rsidRDefault="00186DE1" w:rsidP="00416A8D"/>
        </w:tc>
      </w:tr>
      <w:tr w:rsidR="00186DE1" w14:paraId="4583BA93" w14:textId="77777777" w:rsidTr="00416A8D">
        <w:tc>
          <w:tcPr>
            <w:tcW w:w="3402" w:type="dxa"/>
          </w:tcPr>
          <w:p w14:paraId="27E0F94D" w14:textId="294059AE" w:rsidR="00186DE1" w:rsidRDefault="00AB03B7" w:rsidP="00416A8D">
            <w:r w:rsidRPr="00AB03B7">
              <w:t>Reviews per month</w:t>
            </w:r>
          </w:p>
        </w:tc>
        <w:tc>
          <w:tcPr>
            <w:tcW w:w="1276" w:type="dxa"/>
          </w:tcPr>
          <w:p w14:paraId="7CC8C254" w14:textId="77777777" w:rsidR="00186DE1" w:rsidRDefault="00186DE1" w:rsidP="00416A8D">
            <w:r>
              <w:t>.21</w:t>
            </w:r>
          </w:p>
        </w:tc>
        <w:tc>
          <w:tcPr>
            <w:tcW w:w="1559" w:type="dxa"/>
          </w:tcPr>
          <w:p w14:paraId="3CD41C08" w14:textId="77777777" w:rsidR="00186DE1" w:rsidRDefault="00186DE1" w:rsidP="00416A8D">
            <w:r>
              <w:t>1.15</w:t>
            </w:r>
          </w:p>
        </w:tc>
        <w:tc>
          <w:tcPr>
            <w:tcW w:w="395" w:type="dxa"/>
          </w:tcPr>
          <w:p w14:paraId="30444123" w14:textId="77777777" w:rsidR="00186DE1" w:rsidRDefault="00186DE1" w:rsidP="00416A8D"/>
        </w:tc>
      </w:tr>
      <w:tr w:rsidR="00186DE1" w14:paraId="58E6D432" w14:textId="77777777" w:rsidTr="00416A8D">
        <w:tc>
          <w:tcPr>
            <w:tcW w:w="3402" w:type="dxa"/>
          </w:tcPr>
          <w:p w14:paraId="69997197" w14:textId="77777777" w:rsidR="00186DE1" w:rsidRDefault="00186DE1" w:rsidP="00416A8D">
            <w:r>
              <w:t>Host Listings*Availability</w:t>
            </w:r>
          </w:p>
        </w:tc>
        <w:tc>
          <w:tcPr>
            <w:tcW w:w="1276" w:type="dxa"/>
          </w:tcPr>
          <w:p w14:paraId="3EA7A60A" w14:textId="77777777" w:rsidR="00186DE1" w:rsidRDefault="00186DE1" w:rsidP="00416A8D"/>
        </w:tc>
        <w:tc>
          <w:tcPr>
            <w:tcW w:w="1559" w:type="dxa"/>
          </w:tcPr>
          <w:p w14:paraId="4099B4F6" w14:textId="77777777" w:rsidR="00186DE1" w:rsidRDefault="00186DE1" w:rsidP="00416A8D"/>
        </w:tc>
        <w:tc>
          <w:tcPr>
            <w:tcW w:w="395" w:type="dxa"/>
          </w:tcPr>
          <w:p w14:paraId="63C00759" w14:textId="77777777" w:rsidR="00186DE1" w:rsidRDefault="00186DE1" w:rsidP="00416A8D"/>
        </w:tc>
      </w:tr>
      <w:tr w:rsidR="00186DE1" w14:paraId="75BED790" w14:textId="77777777" w:rsidTr="00416A8D">
        <w:tc>
          <w:tcPr>
            <w:tcW w:w="3402" w:type="dxa"/>
          </w:tcPr>
          <w:p w14:paraId="2A676D77" w14:textId="77777777" w:rsidR="00186DE1" w:rsidRPr="00D15C54" w:rsidRDefault="00186DE1" w:rsidP="00416A8D">
            <w:pPr>
              <w:rPr>
                <w:i/>
                <w:iCs/>
              </w:rPr>
            </w:pPr>
            <w:r w:rsidRPr="00D15C54">
              <w:rPr>
                <w:i/>
                <w:iCs/>
              </w:rPr>
              <w:t>Manhattan (ref)</w:t>
            </w:r>
          </w:p>
        </w:tc>
        <w:tc>
          <w:tcPr>
            <w:tcW w:w="1276" w:type="dxa"/>
          </w:tcPr>
          <w:p w14:paraId="5CDF25E7" w14:textId="77777777" w:rsidR="00186DE1" w:rsidRDefault="00186DE1" w:rsidP="00416A8D"/>
        </w:tc>
        <w:tc>
          <w:tcPr>
            <w:tcW w:w="1559" w:type="dxa"/>
          </w:tcPr>
          <w:p w14:paraId="77BDE72E" w14:textId="77777777" w:rsidR="00186DE1" w:rsidRDefault="00186DE1" w:rsidP="00416A8D"/>
        </w:tc>
        <w:tc>
          <w:tcPr>
            <w:tcW w:w="395" w:type="dxa"/>
          </w:tcPr>
          <w:p w14:paraId="4B5ACEDD" w14:textId="77777777" w:rsidR="00186DE1" w:rsidRDefault="00186DE1" w:rsidP="00416A8D"/>
        </w:tc>
      </w:tr>
      <w:tr w:rsidR="00186DE1" w14:paraId="5A7536D7" w14:textId="77777777" w:rsidTr="00416A8D">
        <w:tc>
          <w:tcPr>
            <w:tcW w:w="3402" w:type="dxa"/>
          </w:tcPr>
          <w:p w14:paraId="3560A301" w14:textId="77777777" w:rsidR="00186DE1" w:rsidRDefault="00186DE1" w:rsidP="00416A8D">
            <w:r>
              <w:t xml:space="preserve">   Bronx</w:t>
            </w:r>
          </w:p>
        </w:tc>
        <w:tc>
          <w:tcPr>
            <w:tcW w:w="1276" w:type="dxa"/>
          </w:tcPr>
          <w:p w14:paraId="575A2239" w14:textId="77777777" w:rsidR="00186DE1" w:rsidRDefault="00186DE1" w:rsidP="00416A8D">
            <w:r>
              <w:t>-33.37***</w:t>
            </w:r>
          </w:p>
        </w:tc>
        <w:tc>
          <w:tcPr>
            <w:tcW w:w="1559" w:type="dxa"/>
          </w:tcPr>
          <w:p w14:paraId="37DFBBC6" w14:textId="77777777" w:rsidR="00186DE1" w:rsidRDefault="00186DE1" w:rsidP="00416A8D">
            <w:r>
              <w:t>7.20</w:t>
            </w:r>
          </w:p>
        </w:tc>
        <w:tc>
          <w:tcPr>
            <w:tcW w:w="395" w:type="dxa"/>
          </w:tcPr>
          <w:p w14:paraId="1D337752" w14:textId="77777777" w:rsidR="00186DE1" w:rsidRDefault="00186DE1" w:rsidP="00416A8D"/>
        </w:tc>
      </w:tr>
      <w:tr w:rsidR="00186DE1" w14:paraId="53D404BC" w14:textId="77777777" w:rsidTr="00416A8D">
        <w:tc>
          <w:tcPr>
            <w:tcW w:w="3402" w:type="dxa"/>
          </w:tcPr>
          <w:p w14:paraId="5DC5BCD5" w14:textId="77777777" w:rsidR="00186DE1" w:rsidRDefault="00186DE1" w:rsidP="00416A8D">
            <w:r>
              <w:t xml:space="preserve">   Brooklyn</w:t>
            </w:r>
          </w:p>
        </w:tc>
        <w:tc>
          <w:tcPr>
            <w:tcW w:w="1276" w:type="dxa"/>
          </w:tcPr>
          <w:p w14:paraId="05EA1259" w14:textId="77777777" w:rsidR="00186DE1" w:rsidRDefault="00186DE1" w:rsidP="00416A8D">
            <w:r>
              <w:t>-50.23***</w:t>
            </w:r>
          </w:p>
        </w:tc>
        <w:tc>
          <w:tcPr>
            <w:tcW w:w="1559" w:type="dxa"/>
          </w:tcPr>
          <w:p w14:paraId="7FCE8112" w14:textId="77777777" w:rsidR="00186DE1" w:rsidRDefault="00186DE1" w:rsidP="00416A8D">
            <w:r>
              <w:t>3.32</w:t>
            </w:r>
          </w:p>
        </w:tc>
        <w:tc>
          <w:tcPr>
            <w:tcW w:w="395" w:type="dxa"/>
          </w:tcPr>
          <w:p w14:paraId="303A9E34" w14:textId="77777777" w:rsidR="00186DE1" w:rsidRDefault="00186DE1" w:rsidP="00416A8D"/>
        </w:tc>
      </w:tr>
      <w:tr w:rsidR="00186DE1" w14:paraId="56B04F9C" w14:textId="77777777" w:rsidTr="00416A8D">
        <w:tc>
          <w:tcPr>
            <w:tcW w:w="3402" w:type="dxa"/>
          </w:tcPr>
          <w:p w14:paraId="07C683F5" w14:textId="77777777" w:rsidR="00186DE1" w:rsidRDefault="00186DE1" w:rsidP="00416A8D">
            <w:r>
              <w:t xml:space="preserve">   Queens</w:t>
            </w:r>
          </w:p>
        </w:tc>
        <w:tc>
          <w:tcPr>
            <w:tcW w:w="1276" w:type="dxa"/>
          </w:tcPr>
          <w:p w14:paraId="65C0F171" w14:textId="77777777" w:rsidR="00186DE1" w:rsidRDefault="00186DE1" w:rsidP="00416A8D">
            <w:r>
              <w:t>-28.24***</w:t>
            </w:r>
          </w:p>
        </w:tc>
        <w:tc>
          <w:tcPr>
            <w:tcW w:w="1559" w:type="dxa"/>
          </w:tcPr>
          <w:p w14:paraId="35FB7908" w14:textId="77777777" w:rsidR="00186DE1" w:rsidRDefault="00186DE1" w:rsidP="00416A8D">
            <w:r>
              <w:t>4.77</w:t>
            </w:r>
          </w:p>
        </w:tc>
        <w:tc>
          <w:tcPr>
            <w:tcW w:w="395" w:type="dxa"/>
          </w:tcPr>
          <w:p w14:paraId="0B5F00DA" w14:textId="77777777" w:rsidR="00186DE1" w:rsidRDefault="00186DE1" w:rsidP="00416A8D"/>
        </w:tc>
      </w:tr>
      <w:tr w:rsidR="00186DE1" w14:paraId="50C7620B" w14:textId="77777777" w:rsidTr="00416A8D">
        <w:tc>
          <w:tcPr>
            <w:tcW w:w="3402" w:type="dxa"/>
          </w:tcPr>
          <w:p w14:paraId="44EAF827" w14:textId="77777777" w:rsidR="00186DE1" w:rsidRDefault="00186DE1" w:rsidP="00416A8D">
            <w:r>
              <w:t xml:space="preserve">   Staten Island</w:t>
            </w:r>
          </w:p>
        </w:tc>
        <w:tc>
          <w:tcPr>
            <w:tcW w:w="1276" w:type="dxa"/>
          </w:tcPr>
          <w:p w14:paraId="053EB9E7" w14:textId="77777777" w:rsidR="00186DE1" w:rsidRDefault="00186DE1" w:rsidP="00416A8D">
            <w:r>
              <w:t>-175.74***</w:t>
            </w:r>
          </w:p>
        </w:tc>
        <w:tc>
          <w:tcPr>
            <w:tcW w:w="1559" w:type="dxa"/>
          </w:tcPr>
          <w:p w14:paraId="526E7C34" w14:textId="77777777" w:rsidR="00186DE1" w:rsidRDefault="00186DE1" w:rsidP="00416A8D">
            <w:r>
              <w:t>11.91</w:t>
            </w:r>
          </w:p>
        </w:tc>
        <w:tc>
          <w:tcPr>
            <w:tcW w:w="395" w:type="dxa"/>
          </w:tcPr>
          <w:p w14:paraId="739FB3F3" w14:textId="77777777" w:rsidR="00186DE1" w:rsidRDefault="00186DE1" w:rsidP="00416A8D"/>
        </w:tc>
      </w:tr>
      <w:tr w:rsidR="00186DE1" w14:paraId="3E475885" w14:textId="77777777" w:rsidTr="00416A8D">
        <w:tc>
          <w:tcPr>
            <w:tcW w:w="3402" w:type="dxa"/>
          </w:tcPr>
          <w:p w14:paraId="0C092813" w14:textId="776EE19E" w:rsidR="00186DE1" w:rsidRPr="00D15C54" w:rsidRDefault="00765465" w:rsidP="00416A8D">
            <w:pPr>
              <w:rPr>
                <w:i/>
                <w:iCs/>
              </w:rPr>
            </w:pPr>
            <w:r>
              <w:rPr>
                <w:i/>
                <w:iCs/>
              </w:rPr>
              <w:t>Private room</w:t>
            </w:r>
            <w:r w:rsidR="00186DE1" w:rsidRPr="00D15C54">
              <w:rPr>
                <w:i/>
                <w:iCs/>
              </w:rPr>
              <w:t xml:space="preserve"> (ref)</w:t>
            </w:r>
          </w:p>
        </w:tc>
        <w:tc>
          <w:tcPr>
            <w:tcW w:w="1276" w:type="dxa"/>
          </w:tcPr>
          <w:p w14:paraId="56531FD7" w14:textId="77777777" w:rsidR="00186DE1" w:rsidRDefault="00186DE1" w:rsidP="00416A8D"/>
        </w:tc>
        <w:tc>
          <w:tcPr>
            <w:tcW w:w="1559" w:type="dxa"/>
          </w:tcPr>
          <w:p w14:paraId="4DF96B1F" w14:textId="77777777" w:rsidR="00186DE1" w:rsidRDefault="00186DE1" w:rsidP="00416A8D"/>
        </w:tc>
        <w:tc>
          <w:tcPr>
            <w:tcW w:w="395" w:type="dxa"/>
          </w:tcPr>
          <w:p w14:paraId="748F734D" w14:textId="77777777" w:rsidR="00186DE1" w:rsidRDefault="00186DE1" w:rsidP="00416A8D"/>
        </w:tc>
      </w:tr>
      <w:tr w:rsidR="00186DE1" w14:paraId="3C5B9C04" w14:textId="77777777" w:rsidTr="00416A8D">
        <w:tc>
          <w:tcPr>
            <w:tcW w:w="3402" w:type="dxa"/>
          </w:tcPr>
          <w:p w14:paraId="521BB06B" w14:textId="24421D83" w:rsidR="00186DE1" w:rsidRDefault="00186DE1" w:rsidP="00416A8D">
            <w:r>
              <w:t xml:space="preserve">   </w:t>
            </w:r>
            <w:r w:rsidR="00BF3A59">
              <w:t>Entire home or apartment</w:t>
            </w:r>
          </w:p>
        </w:tc>
        <w:tc>
          <w:tcPr>
            <w:tcW w:w="1276" w:type="dxa"/>
          </w:tcPr>
          <w:p w14:paraId="0B4BEB5D" w14:textId="669BE7BE" w:rsidR="00186DE1" w:rsidRDefault="00186DE1" w:rsidP="00416A8D">
            <w:r>
              <w:t>100.71***</w:t>
            </w:r>
          </w:p>
        </w:tc>
        <w:tc>
          <w:tcPr>
            <w:tcW w:w="1559" w:type="dxa"/>
          </w:tcPr>
          <w:p w14:paraId="7A91173D" w14:textId="231E619C" w:rsidR="00186DE1" w:rsidRDefault="00186DE1" w:rsidP="00416A8D">
            <w:r>
              <w:t>1.9</w:t>
            </w:r>
            <w:r w:rsidR="00412EE9">
              <w:t>5</w:t>
            </w:r>
          </w:p>
        </w:tc>
        <w:tc>
          <w:tcPr>
            <w:tcW w:w="395" w:type="dxa"/>
          </w:tcPr>
          <w:p w14:paraId="2B3571CD" w14:textId="77777777" w:rsidR="00186DE1" w:rsidRDefault="00186DE1" w:rsidP="00416A8D"/>
        </w:tc>
      </w:tr>
      <w:tr w:rsidR="00186DE1" w14:paraId="2DF9B22F" w14:textId="77777777" w:rsidTr="00416A8D">
        <w:tc>
          <w:tcPr>
            <w:tcW w:w="3402" w:type="dxa"/>
          </w:tcPr>
          <w:p w14:paraId="217D176D" w14:textId="77777777" w:rsidR="00186DE1" w:rsidRDefault="00186DE1" w:rsidP="00416A8D">
            <w:r>
              <w:t xml:space="preserve">   Shared Room</w:t>
            </w:r>
          </w:p>
        </w:tc>
        <w:tc>
          <w:tcPr>
            <w:tcW w:w="1276" w:type="dxa"/>
          </w:tcPr>
          <w:p w14:paraId="56F87F7F" w14:textId="5CC4E4F0" w:rsidR="00186DE1" w:rsidRDefault="00186DE1" w:rsidP="00416A8D">
            <w:r>
              <w:t>-35.</w:t>
            </w:r>
            <w:r w:rsidR="00412EE9">
              <w:t>16</w:t>
            </w:r>
            <w:r>
              <w:t>***</w:t>
            </w:r>
          </w:p>
        </w:tc>
        <w:tc>
          <w:tcPr>
            <w:tcW w:w="1559" w:type="dxa"/>
          </w:tcPr>
          <w:p w14:paraId="16400F3E" w14:textId="4315B84F" w:rsidR="00186DE1" w:rsidRDefault="00186DE1" w:rsidP="00416A8D">
            <w:r>
              <w:t>6.</w:t>
            </w:r>
            <w:r w:rsidR="00412EE9">
              <w:t>53</w:t>
            </w:r>
          </w:p>
        </w:tc>
        <w:tc>
          <w:tcPr>
            <w:tcW w:w="395" w:type="dxa"/>
          </w:tcPr>
          <w:p w14:paraId="32958AC7" w14:textId="77777777" w:rsidR="00186DE1" w:rsidRDefault="00186DE1" w:rsidP="00416A8D"/>
        </w:tc>
      </w:tr>
      <w:tr w:rsidR="00186DE1" w14:paraId="211D4662" w14:textId="77777777" w:rsidTr="00416A8D">
        <w:tc>
          <w:tcPr>
            <w:tcW w:w="3402" w:type="dxa"/>
          </w:tcPr>
          <w:p w14:paraId="5F359043" w14:textId="77777777" w:rsidR="00186DE1" w:rsidRPr="00D15C54" w:rsidRDefault="00186DE1" w:rsidP="00416A8D">
            <w:pPr>
              <w:rPr>
                <w:i/>
                <w:iCs/>
              </w:rPr>
            </w:pPr>
            <w:r w:rsidRPr="00D15C54">
              <w:rPr>
                <w:i/>
                <w:iCs/>
              </w:rPr>
              <w:t>Model Parameters</w:t>
            </w:r>
          </w:p>
        </w:tc>
        <w:tc>
          <w:tcPr>
            <w:tcW w:w="1276" w:type="dxa"/>
          </w:tcPr>
          <w:p w14:paraId="24EC365B" w14:textId="77777777" w:rsidR="00186DE1" w:rsidRDefault="00186DE1" w:rsidP="00416A8D"/>
        </w:tc>
        <w:tc>
          <w:tcPr>
            <w:tcW w:w="1559" w:type="dxa"/>
          </w:tcPr>
          <w:p w14:paraId="14EDF6A3" w14:textId="77777777" w:rsidR="00186DE1" w:rsidRDefault="00186DE1" w:rsidP="00416A8D"/>
        </w:tc>
        <w:tc>
          <w:tcPr>
            <w:tcW w:w="395" w:type="dxa"/>
          </w:tcPr>
          <w:p w14:paraId="081B79D3" w14:textId="77777777" w:rsidR="00186DE1" w:rsidRDefault="00186DE1" w:rsidP="00416A8D"/>
        </w:tc>
      </w:tr>
      <w:tr w:rsidR="00186DE1" w14:paraId="5968D761" w14:textId="77777777" w:rsidTr="00416A8D">
        <w:tc>
          <w:tcPr>
            <w:tcW w:w="3402" w:type="dxa"/>
          </w:tcPr>
          <w:p w14:paraId="7B21CFF3" w14:textId="77777777" w:rsidR="00186DE1" w:rsidRDefault="00186DE1" w:rsidP="00416A8D">
            <w:r>
              <w:t>R-Squared</w:t>
            </w:r>
          </w:p>
        </w:tc>
        <w:tc>
          <w:tcPr>
            <w:tcW w:w="1276" w:type="dxa"/>
          </w:tcPr>
          <w:p w14:paraId="5B339FE0" w14:textId="77777777" w:rsidR="00186DE1" w:rsidRDefault="00186DE1" w:rsidP="00416A8D">
            <w:r>
              <w:t>0.1181</w:t>
            </w:r>
          </w:p>
        </w:tc>
        <w:tc>
          <w:tcPr>
            <w:tcW w:w="1559" w:type="dxa"/>
          </w:tcPr>
          <w:p w14:paraId="6689454A" w14:textId="77777777" w:rsidR="00186DE1" w:rsidRDefault="00186DE1" w:rsidP="00416A8D"/>
        </w:tc>
        <w:tc>
          <w:tcPr>
            <w:tcW w:w="395" w:type="dxa"/>
          </w:tcPr>
          <w:p w14:paraId="3B341DD2" w14:textId="77777777" w:rsidR="00186DE1" w:rsidRDefault="00186DE1" w:rsidP="00416A8D"/>
        </w:tc>
      </w:tr>
      <w:tr w:rsidR="00186DE1" w14:paraId="51CFFD3C" w14:textId="77777777" w:rsidTr="00416A8D">
        <w:tc>
          <w:tcPr>
            <w:tcW w:w="3402" w:type="dxa"/>
          </w:tcPr>
          <w:p w14:paraId="261B9921" w14:textId="77777777" w:rsidR="00186DE1" w:rsidRDefault="00186DE1" w:rsidP="00416A8D">
            <w:r>
              <w:t>Adjusted R-Squared</w:t>
            </w:r>
          </w:p>
        </w:tc>
        <w:tc>
          <w:tcPr>
            <w:tcW w:w="1276" w:type="dxa"/>
          </w:tcPr>
          <w:p w14:paraId="0BCE4841" w14:textId="77777777" w:rsidR="00186DE1" w:rsidRDefault="00186DE1" w:rsidP="00416A8D">
            <w:r>
              <w:t>0.1178</w:t>
            </w:r>
          </w:p>
        </w:tc>
        <w:tc>
          <w:tcPr>
            <w:tcW w:w="1559" w:type="dxa"/>
          </w:tcPr>
          <w:p w14:paraId="03B6A11C" w14:textId="77777777" w:rsidR="00186DE1" w:rsidRDefault="00186DE1" w:rsidP="00416A8D"/>
        </w:tc>
        <w:tc>
          <w:tcPr>
            <w:tcW w:w="395" w:type="dxa"/>
          </w:tcPr>
          <w:p w14:paraId="104F6B31" w14:textId="77777777" w:rsidR="00186DE1" w:rsidRDefault="00186DE1" w:rsidP="00416A8D"/>
        </w:tc>
      </w:tr>
      <w:tr w:rsidR="00186DE1" w14:paraId="1B361C11" w14:textId="77777777" w:rsidTr="00416A8D">
        <w:tc>
          <w:tcPr>
            <w:tcW w:w="3402" w:type="dxa"/>
          </w:tcPr>
          <w:p w14:paraId="3332B6BF" w14:textId="77777777" w:rsidR="00186DE1" w:rsidRDefault="00186DE1" w:rsidP="00416A8D">
            <w:r>
              <w:t>N</w:t>
            </w:r>
          </w:p>
        </w:tc>
        <w:tc>
          <w:tcPr>
            <w:tcW w:w="1276" w:type="dxa"/>
          </w:tcPr>
          <w:p w14:paraId="3B998FF5" w14:textId="77777777" w:rsidR="00186DE1" w:rsidRDefault="00186DE1" w:rsidP="00416A8D">
            <w:r>
              <w:t>38843</w:t>
            </w:r>
          </w:p>
        </w:tc>
        <w:tc>
          <w:tcPr>
            <w:tcW w:w="1559" w:type="dxa"/>
          </w:tcPr>
          <w:p w14:paraId="0D348A4A" w14:textId="77777777" w:rsidR="00186DE1" w:rsidRDefault="00186DE1" w:rsidP="00416A8D"/>
        </w:tc>
        <w:tc>
          <w:tcPr>
            <w:tcW w:w="395" w:type="dxa"/>
          </w:tcPr>
          <w:p w14:paraId="33A9FC05" w14:textId="77777777" w:rsidR="00186DE1" w:rsidRDefault="00186DE1" w:rsidP="00416A8D"/>
        </w:tc>
      </w:tr>
    </w:tbl>
    <w:p w14:paraId="05DF8043" w14:textId="77777777" w:rsidR="00186DE1" w:rsidRDefault="00186DE1" w:rsidP="00186DE1">
      <w:r w:rsidRPr="004E43C4">
        <w:t>*** p&lt;0.001 **p&lt;0.01 *p&lt;0.05</w:t>
      </w:r>
    </w:p>
    <w:p w14:paraId="6A4833C6" w14:textId="77777777" w:rsidR="00186DE1" w:rsidRPr="00F94C3E" w:rsidRDefault="00186DE1" w:rsidP="00186DE1">
      <w:pPr>
        <w:pStyle w:val="NoSpacing"/>
        <w:rPr>
          <w:b/>
          <w:bCs/>
        </w:rPr>
      </w:pPr>
      <w:r>
        <w:rPr>
          <w:b/>
          <w:bCs/>
        </w:rPr>
        <w:t>Interpretation:</w:t>
      </w:r>
    </w:p>
    <w:p w14:paraId="6EF71DED" w14:textId="77777777" w:rsidR="00186DE1" w:rsidRDefault="00186DE1" w:rsidP="00186DE1">
      <w:pPr>
        <w:pStyle w:val="NoSpacing"/>
      </w:pPr>
      <w:r>
        <w:t xml:space="preserve">We can see that all of the effects are negative except for availability (which is positive) and reviews per month (which is not significant). There are very large differences between the regions with Manhattan being clearly the most expensive. Private and shared rooms are also much cheaper than whole apartments. From the continuous variables, availability has by far the largest impact on price. So this means that listings which are available more days during the year are also more expensive. </w:t>
      </w:r>
    </w:p>
    <w:p w14:paraId="307067D5" w14:textId="77777777" w:rsidR="00D8091F" w:rsidRPr="00C76241" w:rsidRDefault="00D8091F" w:rsidP="00F57DB2">
      <w:pPr>
        <w:pStyle w:val="NoSpacing"/>
        <w:ind w:left="720"/>
      </w:pPr>
    </w:p>
    <w:sectPr w:rsidR="00D8091F" w:rsidRPr="00C762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75A4B"/>
    <w:multiLevelType w:val="hybridMultilevel"/>
    <w:tmpl w:val="6036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C62A11"/>
    <w:multiLevelType w:val="hybridMultilevel"/>
    <w:tmpl w:val="BBF06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BE4AEA"/>
    <w:multiLevelType w:val="hybridMultilevel"/>
    <w:tmpl w:val="B6B028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7313428"/>
    <w:multiLevelType w:val="hybridMultilevel"/>
    <w:tmpl w:val="E676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AF10D2"/>
    <w:multiLevelType w:val="hybridMultilevel"/>
    <w:tmpl w:val="CCECF2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0FA167D"/>
    <w:multiLevelType w:val="hybridMultilevel"/>
    <w:tmpl w:val="0414B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0790173">
    <w:abstractNumId w:val="1"/>
  </w:num>
  <w:num w:numId="2" w16cid:durableId="1089616475">
    <w:abstractNumId w:val="3"/>
  </w:num>
  <w:num w:numId="3" w16cid:durableId="83689648">
    <w:abstractNumId w:val="2"/>
  </w:num>
  <w:num w:numId="4" w16cid:durableId="561673457">
    <w:abstractNumId w:val="4"/>
  </w:num>
  <w:num w:numId="5" w16cid:durableId="1829787541">
    <w:abstractNumId w:val="5"/>
  </w:num>
  <w:num w:numId="6" w16cid:durableId="521162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0A0"/>
    <w:rsid w:val="000002B5"/>
    <w:rsid w:val="00033E31"/>
    <w:rsid w:val="000A43E8"/>
    <w:rsid w:val="000E4B11"/>
    <w:rsid w:val="00120FB3"/>
    <w:rsid w:val="00122676"/>
    <w:rsid w:val="001429F5"/>
    <w:rsid w:val="001820C8"/>
    <w:rsid w:val="00186DE1"/>
    <w:rsid w:val="001C5239"/>
    <w:rsid w:val="001D0DA0"/>
    <w:rsid w:val="001E7BB2"/>
    <w:rsid w:val="001F7B5A"/>
    <w:rsid w:val="00226702"/>
    <w:rsid w:val="00253657"/>
    <w:rsid w:val="00280CC6"/>
    <w:rsid w:val="0028689F"/>
    <w:rsid w:val="00310CF9"/>
    <w:rsid w:val="00325499"/>
    <w:rsid w:val="00331C74"/>
    <w:rsid w:val="003447B9"/>
    <w:rsid w:val="003915B7"/>
    <w:rsid w:val="003B51DF"/>
    <w:rsid w:val="00412EE9"/>
    <w:rsid w:val="00451374"/>
    <w:rsid w:val="00453B8B"/>
    <w:rsid w:val="00485696"/>
    <w:rsid w:val="004930F6"/>
    <w:rsid w:val="004A677B"/>
    <w:rsid w:val="004B5770"/>
    <w:rsid w:val="004D0250"/>
    <w:rsid w:val="004E43C4"/>
    <w:rsid w:val="00582616"/>
    <w:rsid w:val="005A1498"/>
    <w:rsid w:val="005A7C2B"/>
    <w:rsid w:val="005B023D"/>
    <w:rsid w:val="005D12C4"/>
    <w:rsid w:val="005E6FE4"/>
    <w:rsid w:val="00600EF8"/>
    <w:rsid w:val="0060323A"/>
    <w:rsid w:val="00603F93"/>
    <w:rsid w:val="00605137"/>
    <w:rsid w:val="00686730"/>
    <w:rsid w:val="006D0A8A"/>
    <w:rsid w:val="00727C7D"/>
    <w:rsid w:val="00765465"/>
    <w:rsid w:val="007A0A8C"/>
    <w:rsid w:val="007B707E"/>
    <w:rsid w:val="007F5C64"/>
    <w:rsid w:val="00814C18"/>
    <w:rsid w:val="00846CA6"/>
    <w:rsid w:val="00883EB3"/>
    <w:rsid w:val="00884D17"/>
    <w:rsid w:val="008A416D"/>
    <w:rsid w:val="008C5902"/>
    <w:rsid w:val="008C610B"/>
    <w:rsid w:val="00904CF4"/>
    <w:rsid w:val="0093389E"/>
    <w:rsid w:val="00955C75"/>
    <w:rsid w:val="00956199"/>
    <w:rsid w:val="009A10A0"/>
    <w:rsid w:val="009B4429"/>
    <w:rsid w:val="00A06828"/>
    <w:rsid w:val="00A06C8B"/>
    <w:rsid w:val="00A512FF"/>
    <w:rsid w:val="00A5397E"/>
    <w:rsid w:val="00A61A49"/>
    <w:rsid w:val="00AB03B7"/>
    <w:rsid w:val="00B021FA"/>
    <w:rsid w:val="00B51A5B"/>
    <w:rsid w:val="00B54AE4"/>
    <w:rsid w:val="00B77152"/>
    <w:rsid w:val="00BD449F"/>
    <w:rsid w:val="00BF3A59"/>
    <w:rsid w:val="00C531A9"/>
    <w:rsid w:val="00C76241"/>
    <w:rsid w:val="00CD0D23"/>
    <w:rsid w:val="00CE2989"/>
    <w:rsid w:val="00D01903"/>
    <w:rsid w:val="00D15C54"/>
    <w:rsid w:val="00D63ABA"/>
    <w:rsid w:val="00D77718"/>
    <w:rsid w:val="00D8091F"/>
    <w:rsid w:val="00DA7613"/>
    <w:rsid w:val="00DB1989"/>
    <w:rsid w:val="00DB227C"/>
    <w:rsid w:val="00DF40B9"/>
    <w:rsid w:val="00E06478"/>
    <w:rsid w:val="00E265DA"/>
    <w:rsid w:val="00E328CF"/>
    <w:rsid w:val="00E3358F"/>
    <w:rsid w:val="00E4711E"/>
    <w:rsid w:val="00E91CD4"/>
    <w:rsid w:val="00EE2973"/>
    <w:rsid w:val="00F33EA6"/>
    <w:rsid w:val="00F467D8"/>
    <w:rsid w:val="00F57DB2"/>
    <w:rsid w:val="00F835DB"/>
    <w:rsid w:val="00F94C3E"/>
    <w:rsid w:val="00FA7581"/>
    <w:rsid w:val="00FB56C4"/>
    <w:rsid w:val="00FC46D4"/>
    <w:rsid w:val="00FE4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FDAE2"/>
  <w15:chartTrackingRefBased/>
  <w15:docId w15:val="{84FF7CEF-C27C-4A97-A844-4C69FA806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0DA0"/>
    <w:pPr>
      <w:spacing w:after="0" w:line="240" w:lineRule="auto"/>
    </w:pPr>
  </w:style>
  <w:style w:type="table" w:styleId="TableGrid">
    <w:name w:val="Table Grid"/>
    <w:basedOn w:val="TableNormal"/>
    <w:uiPriority w:val="39"/>
    <w:rsid w:val="00B54A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64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6478"/>
    <w:rPr>
      <w:rFonts w:ascii="Segoe UI" w:hAnsi="Segoe UI" w:cs="Segoe UI"/>
      <w:sz w:val="18"/>
      <w:szCs w:val="18"/>
    </w:rPr>
  </w:style>
  <w:style w:type="paragraph" w:styleId="ListParagraph">
    <w:name w:val="List Paragraph"/>
    <w:basedOn w:val="Normal"/>
    <w:uiPriority w:val="34"/>
    <w:qFormat/>
    <w:rsid w:val="00FC4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567616">
      <w:bodyDiv w:val="1"/>
      <w:marLeft w:val="0"/>
      <w:marRight w:val="0"/>
      <w:marTop w:val="0"/>
      <w:marBottom w:val="0"/>
      <w:divBdr>
        <w:top w:val="none" w:sz="0" w:space="0" w:color="auto"/>
        <w:left w:val="none" w:sz="0" w:space="0" w:color="auto"/>
        <w:bottom w:val="none" w:sz="0" w:space="0" w:color="auto"/>
        <w:right w:val="none" w:sz="0" w:space="0" w:color="auto"/>
      </w:divBdr>
    </w:div>
    <w:div w:id="348990038">
      <w:bodyDiv w:val="1"/>
      <w:marLeft w:val="0"/>
      <w:marRight w:val="0"/>
      <w:marTop w:val="0"/>
      <w:marBottom w:val="0"/>
      <w:divBdr>
        <w:top w:val="none" w:sz="0" w:space="0" w:color="auto"/>
        <w:left w:val="none" w:sz="0" w:space="0" w:color="auto"/>
        <w:bottom w:val="none" w:sz="0" w:space="0" w:color="auto"/>
        <w:right w:val="none" w:sz="0" w:space="0" w:color="auto"/>
      </w:divBdr>
    </w:div>
    <w:div w:id="598566318">
      <w:bodyDiv w:val="1"/>
      <w:marLeft w:val="0"/>
      <w:marRight w:val="0"/>
      <w:marTop w:val="0"/>
      <w:marBottom w:val="0"/>
      <w:divBdr>
        <w:top w:val="none" w:sz="0" w:space="0" w:color="auto"/>
        <w:left w:val="none" w:sz="0" w:space="0" w:color="auto"/>
        <w:bottom w:val="none" w:sz="0" w:space="0" w:color="auto"/>
        <w:right w:val="none" w:sz="0" w:space="0" w:color="auto"/>
      </w:divBdr>
    </w:div>
    <w:div w:id="159647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B9FDCC3966C84AB3956413391DA4FA" ma:contentTypeVersion="18" ma:contentTypeDescription="Create a new document." ma:contentTypeScope="" ma:versionID="178a91709d06f227830eb19f59ff1be4">
  <xsd:schema xmlns:xsd="http://www.w3.org/2001/XMLSchema" xmlns:xs="http://www.w3.org/2001/XMLSchema" xmlns:p="http://schemas.microsoft.com/office/2006/metadata/properties" xmlns:ns2="5e611377-6e9f-4a1a-8cdf-3e2184f79556" xmlns:ns3="9262482b-20c1-4df0-8938-358012c7354e" targetNamespace="http://schemas.microsoft.com/office/2006/metadata/properties" ma:root="true" ma:fieldsID="8ce9ec2de128b7780002ab444f392d29" ns2:_="" ns3:_="">
    <xsd:import namespace="5e611377-6e9f-4a1a-8cdf-3e2184f79556"/>
    <xsd:import namespace="9262482b-20c1-4df0-8938-358012c7354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611377-6e9f-4a1a-8cdf-3e2184f79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6aa0a0a-ab1b-4084-9454-0fab0472597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62482b-20c1-4df0-8938-358012c7354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147f49c-27f2-4e47-b0e1-85eb14ba9a1c}" ma:internalName="TaxCatchAll" ma:showField="CatchAllData" ma:web="9262482b-20c1-4df0-8938-358012c7354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262482b-20c1-4df0-8938-358012c7354e" xsi:nil="true"/>
    <lcf76f155ced4ddcb4097134ff3c332f xmlns="5e611377-6e9f-4a1a-8cdf-3e2184f7955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36469A0-9ED6-40DC-83BE-633679D69F7F}"/>
</file>

<file path=customXml/itemProps2.xml><?xml version="1.0" encoding="utf-8"?>
<ds:datastoreItem xmlns:ds="http://schemas.openxmlformats.org/officeDocument/2006/customXml" ds:itemID="{043C2B56-161F-4AC9-A5E8-40790577E195}"/>
</file>

<file path=customXml/itemProps3.xml><?xml version="1.0" encoding="utf-8"?>
<ds:datastoreItem xmlns:ds="http://schemas.openxmlformats.org/officeDocument/2006/customXml" ds:itemID="{7EA5B1C6-A14D-4957-A87D-B8E0A650DD67}"/>
</file>

<file path=docProps/app.xml><?xml version="1.0" encoding="utf-8"?>
<Properties xmlns="http://schemas.openxmlformats.org/officeDocument/2006/extended-properties" xmlns:vt="http://schemas.openxmlformats.org/officeDocument/2006/docPropsVTypes">
  <Template>Normal.dotm</Template>
  <TotalTime>38</TotalTime>
  <Pages>1</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Tijmen Weber</dc:creator>
  <cp:keywords/>
  <dc:description/>
  <cp:lastModifiedBy>Tijmen Weber</cp:lastModifiedBy>
  <cp:revision>101</cp:revision>
  <dcterms:created xsi:type="dcterms:W3CDTF">2020-05-04T15:24:00Z</dcterms:created>
  <dcterms:modified xsi:type="dcterms:W3CDTF">2024-08-23T10:20:00Z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0x010100A8B9FDCC3966C84AB3956413391DA4FA</vt:lpwstr>
  </property>
</Properties>
</file>