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60" w:line="360" w:lineRule="auto"/>
      </w:pPr>
      <w:r>
        <w:rPr>
          <w:rFonts w:ascii="Times New Roman" w:hAnsi="Times New Roman" w:eastAsia="新細明體"/>
          <w:b/>
          <w:sz w:val="28"/>
        </w:rPr>
        <w:t>【發明摘要】</w:t>
      </w:r>
    </w:p>
    <w:p>
      <w:pPr>
        <w:keepNext/>
        <w:spacing w:before="160" w:after="160" w:line="360" w:lineRule="auto"/>
      </w:pPr>
      <w:r>
        <w:rPr>
          <w:rFonts w:ascii="Times New Roman" w:hAnsi="Times New Roman" w:eastAsia="新細明體"/>
          <w:b/>
          <w:sz w:val="28"/>
        </w:rPr>
        <w:t>【中文發明名稱】具方向校正與信心值分層之專利圖式標號檢核系統及其方法</w:t>
      </w:r>
    </w:p>
    <w:p>
      <w:pPr>
        <w:keepNext/>
        <w:spacing w:before="160" w:after="160" w:line="360" w:lineRule="auto"/>
      </w:pPr>
      <w:r>
        <w:rPr>
          <w:rFonts w:ascii="Times New Roman" w:hAnsi="Times New Roman" w:eastAsia="新細明體"/>
          <w:b/>
          <w:sz w:val="28"/>
        </w:rPr>
        <w:t>【英文發明名稱】PATENT-DRAWING REFERENCE-NUMERAL VERIFICATION SYSTEM WITH ORIENTATION CORRECTION AND CONFIDENCE STRATIFICATION AND METHOD THEREOF</w:t>
      </w:r>
    </w:p>
    <w:p>
      <w:pPr>
        <w:keepNext/>
        <w:spacing w:before="160" w:after="160" w:line="360" w:lineRule="auto"/>
      </w:pPr>
      <w:r>
        <w:rPr>
          <w:rFonts w:ascii="Times New Roman" w:hAnsi="Times New Roman" w:eastAsia="新細明體"/>
          <w:b/>
          <w:sz w:val="28"/>
        </w:rPr>
        <w:t>【中文】</w:t>
      </w:r>
    </w:p>
    <w:p>
      <w:pPr>
        <w:spacing w:before="0" w:after="160" w:line="360" w:lineRule="auto"/>
        <w:ind w:firstLine="561"/>
      </w:pPr>
      <w:r>
        <w:rPr>
          <w:rFonts w:ascii="Times New Roman" w:hAnsi="Times New Roman" w:eastAsia="新細明體"/>
          <w:b w:val="0"/>
          <w:sz w:val="28"/>
        </w:rPr>
        <w:t>一種專利圖式標號檢核系統，包含輸入模組、方向校正模組、標號辨識模組、清單解析模組及比對模組。方向校正模組針對原始方向與至少一候選旋轉方向產生候選影像；標號辨識模組依各候選影像取得標號字串及信心值；比對模組依信心值與標號清單將結果分為一致、待確認及缺漏，並輸出可回溯至圖式位置之檢核資料，藉此降低旋轉圖式與低信心字元造成的誤判。</w:t>
      </w:r>
    </w:p>
    <w:p>
      <w:pPr>
        <w:keepNext/>
        <w:spacing w:before="160" w:after="160" w:line="360" w:lineRule="auto"/>
      </w:pPr>
      <w:r>
        <w:rPr>
          <w:rFonts w:ascii="Times New Roman" w:hAnsi="Times New Roman" w:eastAsia="新細明體"/>
          <w:b/>
          <w:sz w:val="28"/>
        </w:rPr>
        <w:t>【英文】</w:t>
      </w:r>
    </w:p>
    <w:p>
      <w:pPr>
        <w:spacing w:before="0" w:after="160" w:line="360" w:lineRule="auto"/>
      </w:pPr>
      <w:r>
        <w:rPr>
          <w:rFonts w:ascii="Times New Roman" w:hAnsi="Times New Roman" w:eastAsia="新細明體"/>
          <w:b w:val="0"/>
          <w:sz w:val="28"/>
        </w:rPr>
        <w:t>A patent-drawing reference-numeral verification system includes an input module, an orientation correction module, a numeral recognition module, a list parsing module, and a comparison module. Candidate images in an original orientation and at least one rotated orientation are evaluated. Recognized numeral strings are stratified by confidence and compared with a reference-numeral list to output traceable matched, review-required, and missing results.</w:t>
      </w:r>
    </w:p>
    <w:p>
      <w:pPr>
        <w:keepNext/>
        <w:spacing w:before="160" w:after="160" w:line="360" w:lineRule="auto"/>
      </w:pPr>
      <w:r>
        <w:rPr>
          <w:rFonts w:ascii="Times New Roman" w:hAnsi="Times New Roman" w:eastAsia="新細明體"/>
          <w:b/>
          <w:sz w:val="28"/>
        </w:rPr>
        <w:t>【指定代表圖】無</w:t>
      </w:r>
    </w:p>
    <w:p>
      <w:pPr>
        <w:keepNext/>
        <w:spacing w:before="160" w:after="160" w:line="360" w:lineRule="auto"/>
      </w:pPr>
      <w:r>
        <w:rPr>
          <w:rFonts w:ascii="Times New Roman" w:hAnsi="Times New Roman" w:eastAsia="新細明體"/>
          <w:b/>
          <w:sz w:val="28"/>
        </w:rPr>
        <w:t>【代表圖之符號簡單說明】無</w:t>
      </w:r>
    </w:p>
    <w:p>
      <w:pPr>
        <w:sectPr>
          <w:footerReference w:type="default" r:id="rId9"/>
          <w:pgSz w:w="11906" w:h="16838"/>
          <w:pgMar w:top="1134" w:right="1134" w:bottom="1134" w:left="1134" w:header="454" w:footer="510" w:gutter="0"/>
          <w:cols w:space="720"/>
          <w:docGrid w:linePitch="360"/>
          <w:pgNumType w:start="1"/>
        </w:sectPr>
      </w:pPr>
    </w:p>
    <w:p>
      <w:pPr>
        <w:keepNext/>
        <w:spacing w:before="160" w:after="160" w:line="360" w:lineRule="auto"/>
      </w:pPr>
      <w:r>
        <w:rPr>
          <w:rFonts w:ascii="Times New Roman" w:hAnsi="Times New Roman" w:eastAsia="新細明體"/>
          <w:b/>
          <w:sz w:val="28"/>
        </w:rPr>
        <w:t>【發明說明書】</w:t>
      </w:r>
    </w:p>
    <w:p>
      <w:pPr>
        <w:keepNext/>
        <w:spacing w:before="160" w:after="160" w:line="360" w:lineRule="auto"/>
      </w:pPr>
      <w:r>
        <w:rPr>
          <w:rFonts w:ascii="Times New Roman" w:hAnsi="Times New Roman" w:eastAsia="新細明體"/>
          <w:b/>
          <w:sz w:val="28"/>
        </w:rPr>
        <w:t>【中文發明名稱】具方向校正與信心值分層之專利圖式標號檢核系統及其方法</w:t>
      </w:r>
    </w:p>
    <w:p>
      <w:pPr>
        <w:keepNext/>
        <w:spacing w:before="160" w:after="160" w:line="360" w:lineRule="auto"/>
      </w:pPr>
      <w:r>
        <w:rPr>
          <w:rFonts w:ascii="Times New Roman" w:hAnsi="Times New Roman" w:eastAsia="新細明體"/>
          <w:b/>
          <w:sz w:val="28"/>
        </w:rPr>
        <w:t>【英文發明名稱】PATENT-DRAWING REFERENCE-NUMERAL VERIFICATION SYSTEM WITH ORIENTATION CORRECTION AND CONFIDENCE STRATIFICATION AND METHOD THEREOF</w:t>
      </w:r>
    </w:p>
    <w:p>
      <w:pPr>
        <w:keepNext/>
        <w:spacing w:before="160" w:after="160" w:line="360" w:lineRule="auto"/>
      </w:pPr>
      <w:r>
        <w:rPr>
          <w:rFonts w:ascii="Times New Roman" w:hAnsi="Times New Roman" w:eastAsia="新細明體"/>
          <w:b/>
          <w:sz w:val="28"/>
        </w:rPr>
        <w:t>【技術領域】</w:t>
      </w:r>
    </w:p>
    <w:p>
      <w:pPr>
        <w:spacing w:before="0" w:after="160" w:line="360" w:lineRule="auto"/>
        <w:ind w:firstLine="561"/>
      </w:pPr>
      <w:r>
        <w:rPr>
          <w:rFonts w:ascii="Times New Roman" w:hAnsi="Times New Roman" w:eastAsia="新細明體"/>
          <w:b w:val="0"/>
          <w:sz w:val="28"/>
        </w:rPr>
        <w:t>【0001】本發明是有關於一種專利文件資訊處理技術，特別是有關於一種能夠對專利圖式中的標號進行方向校正、光學字元辨識、信心值分層及標號清單一致性檢核之系統及其方法。</w:t>
      </w:r>
    </w:p>
    <w:p>
      <w:pPr>
        <w:keepNext/>
        <w:spacing w:before="160" w:after="160" w:line="360" w:lineRule="auto"/>
      </w:pPr>
      <w:r>
        <w:rPr>
          <w:rFonts w:ascii="Times New Roman" w:hAnsi="Times New Roman" w:eastAsia="新細明體"/>
          <w:b/>
          <w:sz w:val="28"/>
        </w:rPr>
        <w:t>【先前技術】</w:t>
      </w:r>
    </w:p>
    <w:p>
      <w:pPr>
        <w:spacing w:before="0" w:after="160" w:line="360" w:lineRule="auto"/>
        <w:ind w:firstLine="561"/>
      </w:pPr>
      <w:r>
        <w:rPr>
          <w:rFonts w:ascii="Times New Roman" w:hAnsi="Times New Roman" w:eastAsia="新細明體"/>
          <w:b w:val="0"/>
          <w:sz w:val="28"/>
        </w:rPr>
        <w:t>【0002】專利圖式通常以數字、英文字母或其組合標示元件，說明書中的符號說明則列出各標號所代表的元件。申請文件在完成撰寫或翻譯後，承辦人員需逐頁確認圖式標號是否存在於符號說明，並確認符號說明中的每一標號是否實際出現在圖式中。當案件包含多頁圖式、旋轉頁面或密集標號時，人工檢核容易因視覺疲勞而遺漏。</w:t>
      </w:r>
    </w:p>
    <w:p>
      <w:pPr>
        <w:spacing w:before="0" w:after="160" w:line="360" w:lineRule="auto"/>
        <w:ind w:firstLine="561"/>
      </w:pPr>
      <w:r>
        <w:rPr>
          <w:rFonts w:ascii="Times New Roman" w:hAnsi="Times New Roman" w:eastAsia="新細明體"/>
          <w:b w:val="0"/>
          <w:sz w:val="28"/>
        </w:rPr>
        <w:t>【0003】現有的光學字元辨識程序多以整頁文字為辨識目標，未針對專利圖式中尺寸小、鄰近引線或與結構線重疊的標號調整辨識策略。若圖式方向與辨識模型的訓練方向不同，辨識結果會明顯下降；此外，僅輸出單一辨識字串而未保留候選方向、邊界位置及信心值，承辦人員無法快速追查低可信度結果。</w:t>
      </w:r>
    </w:p>
    <w:p>
      <w:pPr>
        <w:spacing w:before="0" w:after="160" w:line="360" w:lineRule="auto"/>
        <w:ind w:firstLine="561"/>
      </w:pPr>
      <w:r>
        <w:rPr>
          <w:rFonts w:ascii="Times New Roman" w:hAnsi="Times New Roman" w:eastAsia="新細明體"/>
          <w:b w:val="0"/>
          <w:sz w:val="28"/>
        </w:rPr>
        <w:t>【0004】因此，需要一種離線執行的檢核機制，能同時評估不同候選方向、保留每一標號的定位資訊，並將辨識結果與標號清單雙向比對，以在不將案件內容傳送至外部網路的情況下提供可人工複核的結果。</w:t>
      </w:r>
    </w:p>
    <w:p>
      <w:pPr>
        <w:keepNext/>
        <w:spacing w:before="160" w:after="160" w:line="360" w:lineRule="auto"/>
      </w:pPr>
      <w:r>
        <w:rPr>
          <w:rFonts w:ascii="Times New Roman" w:hAnsi="Times New Roman" w:eastAsia="新細明體"/>
          <w:b/>
          <w:sz w:val="28"/>
        </w:rPr>
        <w:t>【發明內容】</w:t>
      </w:r>
    </w:p>
    <w:p>
      <w:pPr>
        <w:spacing w:before="0" w:after="160" w:line="360" w:lineRule="auto"/>
        <w:ind w:firstLine="561"/>
      </w:pPr>
      <w:r>
        <w:rPr>
          <w:rFonts w:ascii="Times New Roman" w:hAnsi="Times New Roman" w:eastAsia="新細明體"/>
          <w:b w:val="0"/>
          <w:sz w:val="28"/>
        </w:rPr>
        <w:t>【0005】本發明的目的在於提供一種具方向校正與信心值分層之專利圖式標號檢核系統，以改善旋轉圖式、結構線干擾及低信心字元造成的誤判，並使每一檢核結果能回溯至原始圖式位置。</w:t>
      </w:r>
    </w:p>
    <w:p>
      <w:pPr>
        <w:spacing w:before="0" w:after="160" w:line="360" w:lineRule="auto"/>
        <w:ind w:firstLine="561"/>
      </w:pPr>
      <w:r>
        <w:rPr>
          <w:rFonts w:ascii="Times New Roman" w:hAnsi="Times New Roman" w:eastAsia="新細明體"/>
          <w:b w:val="0"/>
          <w:sz w:val="28"/>
        </w:rPr>
        <w:t>【0006】為達上述目的，本發明的系統包含輸入模組、方向校正模組、標號辨識模組、清單解析模組、比對模組及複核輸出模組。輸入模組取得至少一圖式影像及一標號清單。方向校正模組根據該圖式影像產生原始方向與至少一候選旋轉方向的候選影像。標號辨識模組針對各候選影像取得多個候選標號，每一候選標號包含標號字串、邊界位置及信心值。</w:t>
      </w:r>
    </w:p>
    <w:p>
      <w:pPr>
        <w:spacing w:before="0" w:after="160" w:line="360" w:lineRule="auto"/>
        <w:ind w:firstLine="561"/>
      </w:pPr>
      <w:r>
        <w:rPr>
          <w:rFonts w:ascii="Times New Roman" w:hAnsi="Times New Roman" w:eastAsia="新細明體"/>
          <w:b w:val="0"/>
          <w:sz w:val="28"/>
        </w:rPr>
        <w:t>【0007】清單解析模組將標號清單正規化為多個參考標號，並保留數字、英文字母、撇號及括號等具有區別作用的字元。比對模組依據候選標號的信心值及其與參考標號之比對結果，將候選標號分為一致、待確認及未列入清單，並識別未在任何候選影像中出現的參考標號。複核輸出模組輸出包含來源頁碼、候選方向、邊界位置、辨識字串、信心值及比對狀態的複核資料。</w:t>
      </w:r>
    </w:p>
    <w:p>
      <w:pPr>
        <w:spacing w:before="0" w:after="160" w:line="360" w:lineRule="auto"/>
        <w:ind w:firstLine="561"/>
      </w:pPr>
      <w:r>
        <w:rPr>
          <w:rFonts w:ascii="Times New Roman" w:hAnsi="Times New Roman" w:eastAsia="新細明體"/>
          <w:b w:val="0"/>
          <w:sz w:val="28"/>
        </w:rPr>
        <w:t>【0008】在一實施例中，方向校正模組至少評估原始方向及順時針旋轉九十度方向，並依有效候選標號數、平均信心值及與參考標號相符的數量計算方向分數。系統保留方向分數較高的候選方向，且在兩方向分數差小於方向門檻值時，將兩方向結果一併列為待確認，以避免自動選擇造成不可回溯的資訊損失。</w:t>
      </w:r>
    </w:p>
    <w:p>
      <w:pPr>
        <w:spacing w:before="0" w:after="160" w:line="360" w:lineRule="auto"/>
        <w:ind w:firstLine="561"/>
      </w:pPr>
      <w:r>
        <w:rPr>
          <w:rFonts w:ascii="Times New Roman" w:hAnsi="Times New Roman" w:eastAsia="新細明體"/>
          <w:b w:val="0"/>
          <w:sz w:val="28"/>
        </w:rPr>
        <w:t>【0009】在一實施例中，比對模組具有第一信心門檻值及低於第一信心門檻值的第二信心門檻值。信心值不小於第一信心門檻值且與參考標號相符者列為一致；信心值介於兩門檻值之間者列為待確認；信心值低於第二信心門檻值者不直接作為缺漏判斷依據，但仍保留於複核資料中。</w:t>
      </w:r>
    </w:p>
    <w:p>
      <w:pPr>
        <w:spacing w:before="0" w:after="160" w:line="360" w:lineRule="auto"/>
        <w:ind w:firstLine="561"/>
      </w:pPr>
      <w:r>
        <w:rPr>
          <w:rFonts w:ascii="Times New Roman" w:hAnsi="Times New Roman" w:eastAsia="新細明體"/>
          <w:b w:val="0"/>
          <w:sz w:val="28"/>
        </w:rPr>
        <w:t>【0010】本發明的有益效果在於：通過候選方向評分，可降低旋轉頁面的辨識失敗；通過信心值分層與雙向比對，可區分真正缺漏與低可信度辨識；通過保留邊界位置與來源頁碼，承辦人員可以快速定位待確認標號；且系統能夠離線執行，以降低未公開專利內容外洩的風險。</w:t>
      </w:r>
    </w:p>
    <w:p>
      <w:pPr>
        <w:keepNext/>
        <w:spacing w:before="160" w:after="160" w:line="360" w:lineRule="auto"/>
      </w:pPr>
      <w:r>
        <w:rPr>
          <w:rFonts w:ascii="Times New Roman" w:hAnsi="Times New Roman" w:eastAsia="新細明體"/>
          <w:b/>
          <w:sz w:val="28"/>
        </w:rPr>
        <w:t>【圖式簡單說明】</w:t>
      </w:r>
    </w:p>
    <w:p>
      <w:pPr>
        <w:spacing w:before="0" w:after="160" w:line="360" w:lineRule="auto"/>
        <w:ind w:firstLine="561"/>
      </w:pPr>
      <w:r>
        <w:rPr>
          <w:rFonts w:ascii="Times New Roman" w:hAnsi="Times New Roman" w:eastAsia="新細明體"/>
          <w:b w:val="0"/>
          <w:sz w:val="28"/>
        </w:rPr>
        <w:t>【0011】無。本測試案以不檢附圖式的文字實施例說明資料流程。</w:t>
      </w:r>
    </w:p>
    <w:p>
      <w:pPr>
        <w:keepNext/>
        <w:spacing w:before="160" w:after="160" w:line="360" w:lineRule="auto"/>
      </w:pPr>
      <w:r>
        <w:rPr>
          <w:rFonts w:ascii="Times New Roman" w:hAnsi="Times New Roman" w:eastAsia="新細明體"/>
          <w:b/>
          <w:sz w:val="28"/>
        </w:rPr>
        <w:t>【實施方式】</w:t>
      </w:r>
    </w:p>
    <w:p>
      <w:pPr>
        <w:spacing w:before="0" w:after="160" w:line="360" w:lineRule="auto"/>
        <w:ind w:firstLine="561"/>
      </w:pPr>
      <w:r>
        <w:rPr>
          <w:rFonts w:ascii="Times New Roman" w:hAnsi="Times New Roman" w:eastAsia="新細明體"/>
          <w:b w:val="0"/>
          <w:sz w:val="28"/>
        </w:rPr>
        <w:t>【0012】以下說明一例示性實施方式。輸入模組接收一個或多個 PDF 檔或影像檔，並將 PDF 的各頁轉換為解析度至少為每英吋三百點的頁面影像。輸入模組另接收以換行、分號或空格分隔的標號清單，並將來源檔案的雜湊值與處理時間記錄於本機記憶體中的工作階段資料。</w:t>
      </w:r>
    </w:p>
    <w:p>
      <w:pPr>
        <w:spacing w:before="0" w:after="160" w:line="360" w:lineRule="auto"/>
        <w:ind w:firstLine="561"/>
      </w:pPr>
      <w:r>
        <w:rPr>
          <w:rFonts w:ascii="Times New Roman" w:hAnsi="Times New Roman" w:eastAsia="新細明體"/>
          <w:b w:val="0"/>
          <w:sz w:val="28"/>
        </w:rPr>
        <w:t>【0013】方向校正模組對每一頁面影像建立原始方向候選影像及右旋九十度候選影像。在其他實施例中，可加入一百八十度與二百七十度候選方向。為避免重複耗用運算資源，方向校正模組可以先對縮小影像估算文字方向，再只對分數較高的兩個方向執行完整標號辨識程序。</w:t>
      </w:r>
    </w:p>
    <w:p>
      <w:pPr>
        <w:spacing w:before="0" w:after="160" w:line="360" w:lineRule="auto"/>
        <w:ind w:firstLine="561"/>
      </w:pPr>
      <w:r>
        <w:rPr>
          <w:rFonts w:ascii="Times New Roman" w:hAnsi="Times New Roman" w:eastAsia="新細明體"/>
          <w:b w:val="0"/>
          <w:sz w:val="28"/>
        </w:rPr>
        <w:t>【0014】標號辨識模組包含標號區域偵測器及字元辨識器。標號區域偵測器輸出多個邊界框；字元辨識器針對各邊界框中的影像辨識數字、英文字母及撇號。若一邊界框中的多個字元在垂直方向的中心差小於排列門檻值，且相鄰字元的水平間距小於間距門檻值，則將該些字元合併為同一候選標號。</w:t>
      </w:r>
    </w:p>
    <w:p>
      <w:pPr>
        <w:spacing w:before="0" w:after="160" w:line="360" w:lineRule="auto"/>
        <w:ind w:firstLine="561"/>
      </w:pPr>
      <w:r>
        <w:rPr>
          <w:rFonts w:ascii="Times New Roman" w:hAnsi="Times New Roman" w:eastAsia="新細明體"/>
          <w:b w:val="0"/>
          <w:sz w:val="28"/>
        </w:rPr>
        <w:t>【0015】對每一候選方向，方向校正模組依下式計算方向分數：方向分數等於有效候選標號數乘以第一權重、平均信心值乘以第二權重，以及與參考標號相符數乘以第三權重之總和。各權重及門檻值可由本機設定檔載入，並記錄版本，以使同一案件在相同設定下得到可重現的結果。</w:t>
      </w:r>
    </w:p>
    <w:p>
      <w:pPr>
        <w:spacing w:before="0" w:after="160" w:line="360" w:lineRule="auto"/>
        <w:ind w:firstLine="561"/>
      </w:pPr>
      <w:r>
        <w:rPr>
          <w:rFonts w:ascii="Times New Roman" w:hAnsi="Times New Roman" w:eastAsia="新細明體"/>
          <w:b w:val="0"/>
          <w:sz w:val="28"/>
        </w:rPr>
        <w:t>【0016】清單解析模組移除不影響區別的全形與半形空格，將全形數字轉換為半形數字，並保留撇號及括號。舉例而言，標號 10、10' 與 10A 被視為三個不同參考標號。清單解析模組亦檢查重複標號，並在同一標號對應於不同元件名稱時輸出清單衝突警告。</w:t>
      </w:r>
    </w:p>
    <w:p>
      <w:pPr>
        <w:spacing w:before="0" w:after="160" w:line="360" w:lineRule="auto"/>
        <w:ind w:firstLine="561"/>
      </w:pPr>
      <w:r>
        <w:rPr>
          <w:rFonts w:ascii="Times New Roman" w:hAnsi="Times New Roman" w:eastAsia="新細明體"/>
          <w:b w:val="0"/>
          <w:sz w:val="28"/>
        </w:rPr>
        <w:t>【0017】比對模組先將高信心候選標號與參考標號進行完全比對；無完全相符者，再對易混淆字元執行受限制的候選比對。所述易混淆字元可以包含數字零與英文字母 O、數字一與英文字母 I。受限制的候選比對不直接改寫辨識結果，而是將原字串、建議字串及差異原因列為待確認。</w:t>
      </w:r>
    </w:p>
    <w:p>
      <w:pPr>
        <w:spacing w:before="0" w:after="160" w:line="360" w:lineRule="auto"/>
        <w:ind w:firstLine="561"/>
      </w:pPr>
      <w:r>
        <w:rPr>
          <w:rFonts w:ascii="Times New Roman" w:hAnsi="Times New Roman" w:eastAsia="新細明體"/>
          <w:b w:val="0"/>
          <w:sz w:val="28"/>
        </w:rPr>
        <w:t>【0018】複核輸出模組提供一使用者介面，依頁碼列出候選標號並以顏色表示比對狀態。當使用者選取一候選標號時，介面在對應圖式位置顯示定位框。使用者可更正辨識字串、刪除由結構線誤辨識的項目，或確認低信心結果。所有人工操作均記錄原值、修改值及時間，以供品質管理。</w:t>
      </w:r>
    </w:p>
    <w:p>
      <w:pPr>
        <w:spacing w:before="0" w:after="160" w:line="360" w:lineRule="auto"/>
        <w:ind w:firstLine="561"/>
      </w:pPr>
      <w:r>
        <w:rPr>
          <w:rFonts w:ascii="Times New Roman" w:hAnsi="Times New Roman" w:eastAsia="新細明體"/>
          <w:b w:val="0"/>
          <w:sz w:val="28"/>
        </w:rPr>
        <w:t>【0019】在一離線部署例中，圖式影像、標號清單及複核資料僅儲存於使用者的本機資料夾；系統不建立外部網路連線。輸出可以包含一份試算表與一個影像資料夾，試算表記錄頁碼、標號、信心值及狀態，影像資料夾保存低信心候選標號的裁切影像，以利後續模型訓練資料的人工審核。</w:t>
      </w:r>
    </w:p>
    <w:p>
      <w:pPr>
        <w:spacing w:before="0" w:after="160" w:line="360" w:lineRule="auto"/>
        <w:ind w:firstLine="561"/>
      </w:pPr>
      <w:r>
        <w:rPr>
          <w:rFonts w:ascii="Times New Roman" w:hAnsi="Times New Roman" w:eastAsia="新細明體"/>
          <w:b w:val="0"/>
          <w:sz w:val="28"/>
        </w:rPr>
        <w:t>【0020】前述實施方式中的影像解析度、候選方向、權重及門檻值僅為例示。只要仍以候選方向評估、信心值分層及標號清單雙向比對產生可回溯的檢核資料，即可在不脫離本發明技術思想的情況下調整其數值或執行順序。</w:t>
      </w:r>
    </w:p>
    <w:p>
      <w:pPr>
        <w:keepNext/>
        <w:spacing w:before="160" w:after="160" w:line="360" w:lineRule="auto"/>
      </w:pPr>
      <w:r>
        <w:rPr>
          <w:rFonts w:ascii="Times New Roman" w:hAnsi="Times New Roman" w:eastAsia="新細明體"/>
          <w:b/>
          <w:sz w:val="28"/>
        </w:rPr>
        <w:t>【符號說明】</w:t>
      </w:r>
    </w:p>
    <w:p>
      <w:pPr>
        <w:spacing w:before="0" w:after="80" w:line="360" w:lineRule="auto"/>
      </w:pPr>
      <w:r>
        <w:rPr>
          <w:rFonts w:ascii="Times New Roman" w:hAnsi="Times New Roman" w:eastAsia="新細明體"/>
          <w:b w:val="0"/>
          <w:sz w:val="28"/>
        </w:rPr>
        <w:t>100：專利圖式標號檢核系統</w:t>
      </w:r>
    </w:p>
    <w:p>
      <w:pPr>
        <w:spacing w:before="0" w:after="80" w:line="360" w:lineRule="auto"/>
      </w:pPr>
      <w:r>
        <w:rPr>
          <w:rFonts w:ascii="Times New Roman" w:hAnsi="Times New Roman" w:eastAsia="新細明體"/>
          <w:b w:val="0"/>
          <w:sz w:val="28"/>
        </w:rPr>
        <w:t>110：輸入模組</w:t>
      </w:r>
    </w:p>
    <w:p>
      <w:pPr>
        <w:spacing w:before="0" w:after="80" w:line="360" w:lineRule="auto"/>
      </w:pPr>
      <w:r>
        <w:rPr>
          <w:rFonts w:ascii="Times New Roman" w:hAnsi="Times New Roman" w:eastAsia="新細明體"/>
          <w:b w:val="0"/>
          <w:sz w:val="28"/>
        </w:rPr>
        <w:t>120：方向校正模組</w:t>
      </w:r>
    </w:p>
    <w:p>
      <w:pPr>
        <w:spacing w:before="0" w:after="80" w:line="360" w:lineRule="auto"/>
      </w:pPr>
      <w:r>
        <w:rPr>
          <w:rFonts w:ascii="Times New Roman" w:hAnsi="Times New Roman" w:eastAsia="新細明體"/>
          <w:b w:val="0"/>
          <w:sz w:val="28"/>
        </w:rPr>
        <w:t>130：標號辨識模組</w:t>
      </w:r>
    </w:p>
    <w:p>
      <w:pPr>
        <w:spacing w:before="0" w:after="80" w:line="360" w:lineRule="auto"/>
      </w:pPr>
      <w:r>
        <w:rPr>
          <w:rFonts w:ascii="Times New Roman" w:hAnsi="Times New Roman" w:eastAsia="新細明體"/>
          <w:b w:val="0"/>
          <w:sz w:val="28"/>
        </w:rPr>
        <w:t>140：清單解析模組</w:t>
      </w:r>
    </w:p>
    <w:p>
      <w:pPr>
        <w:spacing w:before="0" w:after="80" w:line="360" w:lineRule="auto"/>
      </w:pPr>
      <w:r>
        <w:rPr>
          <w:rFonts w:ascii="Times New Roman" w:hAnsi="Times New Roman" w:eastAsia="新細明體"/>
          <w:b w:val="0"/>
          <w:sz w:val="28"/>
        </w:rPr>
        <w:t>150：比對模組</w:t>
      </w:r>
    </w:p>
    <w:p>
      <w:pPr>
        <w:spacing w:before="0" w:after="80" w:line="360" w:lineRule="auto"/>
      </w:pPr>
      <w:r>
        <w:rPr>
          <w:rFonts w:ascii="Times New Roman" w:hAnsi="Times New Roman" w:eastAsia="新細明體"/>
          <w:b w:val="0"/>
          <w:sz w:val="28"/>
        </w:rPr>
        <w:t>160：複核輸出模組</w:t>
      </w:r>
    </w:p>
    <w:p>
      <w:pPr>
        <w:sectPr>
          <w:pgSz w:w="11906" w:h="16838"/>
          <w:pgMar w:top="1134" w:right="1134" w:bottom="1134" w:left="1134" w:header="454" w:footer="510" w:gutter="0"/>
          <w:cols w:space="720"/>
          <w:docGrid w:linePitch="360"/>
          <w:pgNumType w:start="1"/>
        </w:sectPr>
      </w:pPr>
    </w:p>
    <w:p>
      <w:pPr>
        <w:keepNext/>
        <w:spacing w:before="160" w:after="160" w:line="360" w:lineRule="auto"/>
      </w:pPr>
      <w:r>
        <w:rPr>
          <w:rFonts w:ascii="Times New Roman" w:hAnsi="Times New Roman" w:eastAsia="新細明體"/>
          <w:b/>
          <w:sz w:val="28"/>
        </w:rPr>
        <w:t>【發明申請專利範圍】</w:t>
      </w:r>
    </w:p>
    <w:p>
      <w:pPr>
        <w:spacing w:before="0" w:after="200" w:line="360" w:lineRule="auto"/>
        <w:ind w:left="420" w:hanging="420"/>
        <w:numPr>
          <w:ilvl w:val="0"/>
          <w:numId w:val="5"/>
        </w:numPr>
      </w:pPr>
      <w:r>
        <w:rPr>
          <w:rFonts w:ascii="Times New Roman" w:hAnsi="Times New Roman" w:eastAsia="新細明體"/>
          <w:b w:val="0"/>
          <w:sz w:val="28"/>
        </w:rPr>
        <w:t>一種具方向校正與信心值分層之專利圖式標號檢核系統，包含：一輸入模組，用以取得至少一圖式影像及一標號清單；一方向校正模組，用以根據該圖式影像產生原始方向及至少一候選旋轉方向的多個候選影像；一標號辨識模組，用以自各該候選影像取得多個候選標號，每一候選標號包含一標號字串、一邊界位置及一信心值；一清單解析模組，用以將該標號清單轉換為多個參考標號；一比對模組，用以依據該些信心值及該些候選標號與該些參考標號的比對結果，產生一致、待確認、未列入清單及缺漏中的至少一種比對狀態；以及一複核輸出模組，用以輸出包含一來源頁碼、一候選方向、該邊界位置、該標號字串、該信心值及該比對狀態的複核資料。</w:t>
      </w:r>
    </w:p>
    <w:p>
      <w:pPr>
        <w:spacing w:before="0" w:after="200" w:line="360" w:lineRule="auto"/>
        <w:ind w:left="420" w:hanging="420"/>
        <w:numPr>
          <w:ilvl w:val="0"/>
          <w:numId w:val="5"/>
        </w:numPr>
      </w:pPr>
      <w:r>
        <w:rPr>
          <w:rFonts w:ascii="Times New Roman" w:hAnsi="Times New Roman" w:eastAsia="新細明體"/>
          <w:b w:val="0"/>
          <w:sz w:val="28"/>
        </w:rPr>
        <w:t>如請求項1所述之專利圖式標號檢核系統，其中該方向校正模組依有效候選標號數、平均信心值及與該些參考標號相符的數量計算各該候選方向的一方向分數。</w:t>
      </w:r>
    </w:p>
    <w:p>
      <w:pPr>
        <w:spacing w:before="0" w:after="200" w:line="360" w:lineRule="auto"/>
        <w:ind w:left="420" w:hanging="420"/>
        <w:numPr>
          <w:ilvl w:val="0"/>
          <w:numId w:val="5"/>
        </w:numPr>
      </w:pPr>
      <w:r>
        <w:rPr>
          <w:rFonts w:ascii="Times New Roman" w:hAnsi="Times New Roman" w:eastAsia="新細明體"/>
          <w:b w:val="0"/>
          <w:sz w:val="28"/>
        </w:rPr>
        <w:t>如請求項2所述之專利圖式標號檢核系統，其中當最高的兩個方向分數之差小於一方向門檻值時，該比對模組將該兩個候選方向的結果列為待確認。</w:t>
      </w:r>
    </w:p>
    <w:p>
      <w:pPr>
        <w:spacing w:before="0" w:after="200" w:line="360" w:lineRule="auto"/>
        <w:ind w:left="420" w:hanging="420"/>
        <w:numPr>
          <w:ilvl w:val="0"/>
          <w:numId w:val="5"/>
        </w:numPr>
      </w:pPr>
      <w:r>
        <w:rPr>
          <w:rFonts w:ascii="Times New Roman" w:hAnsi="Times New Roman" w:eastAsia="新細明體"/>
          <w:b w:val="0"/>
          <w:sz w:val="28"/>
        </w:rPr>
        <w:t>如請求項1所述之專利圖式標號檢核系統，其中該比對模組包含一第一信心門檻值及低於該第一信心門檻值的一第二信心門檻值，並依該第一信心門檻值及該第二信心門檻值將該些候選標號分層。</w:t>
      </w:r>
    </w:p>
    <w:p>
      <w:pPr>
        <w:spacing w:before="0" w:after="200" w:line="360" w:lineRule="auto"/>
        <w:ind w:left="420" w:hanging="420"/>
        <w:numPr>
          <w:ilvl w:val="0"/>
          <w:numId w:val="5"/>
        </w:numPr>
      </w:pPr>
      <w:r>
        <w:rPr>
          <w:rFonts w:ascii="Times New Roman" w:hAnsi="Times New Roman" w:eastAsia="新細明體"/>
          <w:b w:val="0"/>
          <w:sz w:val="28"/>
        </w:rPr>
        <w:t>如請求項1所述之專利圖式標號檢核系統，其中該清單解析模組保留一撇號或一括號，並將具有不同撇號或括號的標號字串識別為不同的參考標號。</w:t>
      </w:r>
    </w:p>
    <w:p>
      <w:pPr>
        <w:spacing w:before="0" w:after="200" w:line="360" w:lineRule="auto"/>
        <w:ind w:left="420" w:hanging="420"/>
        <w:numPr>
          <w:ilvl w:val="0"/>
          <w:numId w:val="5"/>
        </w:numPr>
      </w:pPr>
      <w:r>
        <w:rPr>
          <w:rFonts w:ascii="Times New Roman" w:hAnsi="Times New Roman" w:eastAsia="新細明體"/>
          <w:b w:val="0"/>
          <w:sz w:val="28"/>
        </w:rPr>
        <w:t>如請求項1所述之專利圖式標號檢核系統，其中該複核輸出模組記錄一人工更正操作的一原值、一修改值及一操作時間。</w:t>
      </w:r>
    </w:p>
    <w:p>
      <w:pPr>
        <w:spacing w:before="0" w:after="200" w:line="360" w:lineRule="auto"/>
        <w:ind w:left="420" w:hanging="420"/>
        <w:numPr>
          <w:ilvl w:val="0"/>
          <w:numId w:val="5"/>
        </w:numPr>
      </w:pPr>
      <w:r>
        <w:rPr>
          <w:rFonts w:ascii="Times New Roman" w:hAnsi="Times New Roman" w:eastAsia="新細明體"/>
          <w:b w:val="0"/>
          <w:sz w:val="28"/>
        </w:rPr>
        <w:t>一種利用一計算機執行專利圖式標號檢核之方法，包含：取得至少一圖式影像及一標號清單；根據該圖式影像產生原始方向與至少一候選旋轉方向的多個候選影像；辨識各該候選影像以取得多個候選標號及對應的多個信心值；解析該標號清單以取得多個參考標號；依該些信心值及該些候選標號與該些參考標號的比對結果，產生多個比對狀態；以及輸出能回溯至該圖式影像中的多個邊界位置的複核資料。</w:t>
      </w:r>
    </w:p>
    <w:p>
      <w:pPr>
        <w:spacing w:before="0" w:after="200" w:line="360" w:lineRule="auto"/>
        <w:ind w:left="420" w:hanging="420"/>
        <w:numPr>
          <w:ilvl w:val="0"/>
          <w:numId w:val="5"/>
        </w:numPr>
      </w:pPr>
      <w:r>
        <w:rPr>
          <w:rFonts w:ascii="Times New Roman" w:hAnsi="Times New Roman" w:eastAsia="新細明體"/>
          <w:b w:val="0"/>
          <w:sz w:val="28"/>
        </w:rPr>
        <w:t>如請求項7所述之方法，其中產生該些候選影像包含建立原始方向候選影像及順時針旋轉九十度候選影像。</w:t>
      </w:r>
    </w:p>
    <w:p>
      <w:pPr>
        <w:spacing w:before="0" w:after="200" w:line="360" w:lineRule="auto"/>
        <w:ind w:left="420" w:hanging="420"/>
        <w:numPr>
          <w:ilvl w:val="0"/>
          <w:numId w:val="5"/>
        </w:numPr>
      </w:pPr>
      <w:r>
        <w:rPr>
          <w:rFonts w:ascii="Times New Roman" w:hAnsi="Times New Roman" w:eastAsia="新細明體"/>
          <w:b w:val="0"/>
          <w:sz w:val="28"/>
        </w:rPr>
        <w:t>如請求項7所述之方法，其中產生該些比對狀態包含將不小於一第一信心門檻值且與一參考標號相符的候選標號列為一致，並將信心值介於該第一信心門檻值與一第二信心門檻值之間的候選標號列為待確認。</w:t>
      </w:r>
    </w:p>
    <w:p>
      <w:pPr>
        <w:spacing w:before="0" w:after="200" w:line="360" w:lineRule="auto"/>
        <w:ind w:left="420" w:hanging="420"/>
        <w:numPr>
          <w:ilvl w:val="0"/>
          <w:numId w:val="5"/>
        </w:numPr>
      </w:pPr>
      <w:r>
        <w:rPr>
          <w:rFonts w:ascii="Times New Roman" w:hAnsi="Times New Roman" w:eastAsia="新細明體"/>
          <w:b w:val="0"/>
          <w:sz w:val="28"/>
        </w:rPr>
        <w:t>如請求項7所述之方法，其中該計算機在離線環境執行，且不將該圖式影像、該標號清單或該複核資料傳送至外部網路。</w:t>
      </w:r>
    </w:p>
    <w:sectPr w:rsidR="00FC693F" w:rsidRPr="0006063C" w:rsidSect="00034616">
      <w:pgSz w:w="11906" w:h="16838"/>
      <w:pgMar w:top="1134" w:right="1134" w:bottom="1134" w:left="1134" w:header="454" w:footer="51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新細明體"/>
        <w:b w:val="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eastAsia="新細明體"/>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具方向校正與信心值分層之專利圖式標號檢核系統及其方法</dc:title>
  <dc:subject>台灣→中國大陸專利說明書轉換合成測試文件</dc:subject>
  <dc:creator>Saint-Island QA Fixture</dc:creator>
  <cp:keywords/>
  <dc:description>Synthetic document for converter verification; not a filing opinion.</dc:description>
  <cp:lastModifiedBy/>
  <cp:revision>1</cp:revision>
  <dcterms:created xsi:type="dcterms:W3CDTF">2013-12-23T23:15:00Z</dcterms:created>
  <dcterms:modified xsi:type="dcterms:W3CDTF">2013-12-23T23:15:00Z</dcterms:modified>
  <cp:category/>
</cp:coreProperties>
</file>