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ADHD Code Focus</w:t>
      </w:r>
    </w:p>
    <w:p>
      <w:pPr>
        <w:jc w:val="center"/>
      </w:pPr>
      <w:r>
        <w:rPr>
          <w:rFonts w:ascii="Noto Sans CJK SC" w:hAnsi="Noto Sans CJK SC" w:eastAsia="Noto Sans CJK SC"/>
          <w:b/>
          <w:color w:val="2E74B5"/>
          <w:sz w:val="40"/>
        </w:rPr>
        <w:t>VS Code 插件开发文档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595959"/>
          <w:sz w:val="24"/>
        </w:rPr>
        <w:t>部分加粗阅读 · 代码分块学习 · 德语朗读 · 点击填空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F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文档版本</w:t>
            </w:r>
          </w:p>
        </w:tc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sz w:val="18"/>
              </w:rPr>
              <w:t>v0.1（MVP 设计稿）</w:t>
            </w:r>
          </w:p>
        </w:tc>
      </w:tr>
      <w:tr>
        <w:tc>
          <w:tcPr>
            <w:tcW w:type="dxa" w:w="4986"/>
            <w:shd w:fill="EAF3FF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日期</w:t>
            </w:r>
          </w:p>
        </w:tc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sz w:val="18"/>
              </w:rPr>
              <w:t>2026-07-23</w:t>
            </w:r>
          </w:p>
        </w:tc>
      </w:tr>
      <w:tr>
        <w:tc>
          <w:tcPr>
            <w:tcW w:type="dxa" w:w="4986"/>
            <w:shd w:fill="EAF3FF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目标平台</w:t>
            </w:r>
          </w:p>
        </w:tc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sz w:val="18"/>
              </w:rPr>
              <w:t>Visual Studio Code Desktop</w:t>
            </w:r>
          </w:p>
        </w:tc>
      </w:tr>
      <w:tr>
        <w:tc>
          <w:tcPr>
            <w:tcW w:type="dxa" w:w="4986"/>
            <w:shd w:fill="EAF3FF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主要语言</w:t>
            </w:r>
          </w:p>
        </w:tc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sz w:val="18"/>
              </w:rPr>
              <w:t>TypeScript / React；可选 Java 21 + Spring Boot 3</w:t>
            </w:r>
          </w:p>
        </w:tc>
      </w:tr>
      <w:tr>
        <w:tc>
          <w:tcPr>
            <w:tcW w:type="dxa" w:w="4986"/>
            <w:shd w:fill="EAF3FF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状态</w:t>
            </w:r>
          </w:p>
        </w:tc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sz w:val="18"/>
              </w:rPr>
              <w:t>供产品、设计、前后端与测试共同评审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4E5"/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</w:rPr>
              <w:t>核心架构结论</w:t>
            </w:r>
          </w:p>
          <w:p>
            <w:r>
              <w:t>MVP 应优先做成“本地运行的 VS Code 扩展”：扩展宿主使用 TypeScript，学习界面使用 React Webview。Java/Spring Boot、PostgreSQL、Nginx、Certbot、Hetzner 仅在需要账号同步、跨设备学习记录或服务端 AI 解释时启用，不作为首版强制依赖。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BodyText"/>
      </w:pPr>
      <w:r>
        <w:t>1. 项目概述与产品目标</w:t>
      </w:r>
    </w:p>
    <w:p>
      <w:pPr>
        <w:pStyle w:val="BodyText"/>
      </w:pPr>
      <w:r>
        <w:t>2. 范围、角色与典型流程</w:t>
      </w:r>
    </w:p>
    <w:p>
      <w:pPr>
        <w:pStyle w:val="BodyText"/>
      </w:pPr>
      <w:r>
        <w:t>3. 功能需求</w:t>
      </w:r>
    </w:p>
    <w:p>
      <w:pPr>
        <w:pStyle w:val="BodyText"/>
      </w:pPr>
      <w:r>
        <w:t>4. ADHD 友好部分加粗方案</w:t>
      </w:r>
    </w:p>
    <w:p>
      <w:pPr>
        <w:pStyle w:val="BodyText"/>
      </w:pPr>
      <w:r>
        <w:t>5. 学习模式与代码分块</w:t>
      </w:r>
    </w:p>
    <w:p>
      <w:pPr>
        <w:pStyle w:val="BodyText"/>
      </w:pPr>
      <w:r>
        <w:t>6. 德语朗读与完形填空</w:t>
      </w:r>
    </w:p>
    <w:p>
      <w:pPr>
        <w:pStyle w:val="BodyText"/>
      </w:pPr>
      <w:r>
        <w:t>7. 技术架构与技术选型</w:t>
      </w:r>
    </w:p>
    <w:p>
      <w:pPr>
        <w:pStyle w:val="BodyText"/>
      </w:pPr>
      <w:r>
        <w:t>8. 模块设计与数据流</w:t>
      </w:r>
    </w:p>
    <w:p>
      <w:pPr>
        <w:pStyle w:val="BodyText"/>
      </w:pPr>
      <w:r>
        <w:t>9. 数据模型与可选后端 API</w:t>
      </w:r>
    </w:p>
    <w:p>
      <w:pPr>
        <w:pStyle w:val="BodyText"/>
      </w:pPr>
      <w:r>
        <w:t>10. 安全、隐私与合规</w:t>
      </w:r>
    </w:p>
    <w:p>
      <w:pPr>
        <w:pStyle w:val="BodyText"/>
      </w:pPr>
      <w:r>
        <w:t>11. 性能、可靠性与可访问性</w:t>
      </w:r>
    </w:p>
    <w:p>
      <w:pPr>
        <w:pStyle w:val="BodyText"/>
      </w:pPr>
      <w:r>
        <w:t>12. 测试策略</w:t>
      </w:r>
    </w:p>
    <w:p>
      <w:pPr>
        <w:pStyle w:val="BodyText"/>
      </w:pPr>
      <w:r>
        <w:t>13. CI/CD、发布与可选部署</w:t>
      </w:r>
    </w:p>
    <w:p>
      <w:pPr>
        <w:pStyle w:val="BodyText"/>
      </w:pPr>
      <w:r>
        <w:t>14. 项目结构与编码约定</w:t>
      </w:r>
    </w:p>
    <w:p>
      <w:pPr>
        <w:pStyle w:val="BodyText"/>
      </w:pPr>
      <w:r>
        <w:t>15. 迭代计划与验收标准</w:t>
      </w:r>
    </w:p>
    <w:p>
      <w:pPr>
        <w:pStyle w:val="BodyText"/>
      </w:pPr>
      <w:r>
        <w:t>16. 风险、取舍与待确认事项</w:t>
      </w:r>
    </w:p>
    <w:p>
      <w:r>
        <w:br w:type="page"/>
      </w:r>
    </w:p>
    <w:p>
      <w:pPr>
        <w:pStyle w:val="Heading1"/>
      </w:pPr>
      <w:r>
        <w:t>1. 项目概述与产品目标</w:t>
      </w:r>
    </w:p>
    <w:p>
      <w:pPr>
        <w:pStyle w:val="BodyText"/>
      </w:pPr>
      <w:r>
        <w:t>ADHD Code Focus 是一款面向注意力容易分散、阅读长代码困难或希望采用更强视觉锚点的开发者与学习者的 VS Code 插件。插件在不改变源代码内容的前提下，对标识符、自然语言注释等文本的前段字符进行可配置加粗；同时提供“学习模式”，将当前代码按语义边界拆分为卡片，配合德语朗读和点击式完形填空进行主动回忆。</w:t>
      </w:r>
    </w:p>
    <w:p>
      <w:pPr>
        <w:pStyle w:val="Heading2"/>
      </w:pPr>
      <w:r>
        <w:t>1.1 产品目标</w:t>
      </w:r>
    </w:p>
    <w:p>
      <w:pPr>
        <w:pStyle w:val="ListBullet"/>
      </w:pPr>
      <w:r>
        <w:t>降低浏览长代码时的视觉回跳成本，让用户更快定位变量、函数和关键结构。</w:t>
      </w:r>
    </w:p>
    <w:p>
      <w:pPr>
        <w:pStyle w:val="ListBullet"/>
      </w:pPr>
      <w:r>
        <w:t>把“看代码”转化为可控的小步骤：分块、朗读、填空、即时反馈。</w:t>
      </w:r>
    </w:p>
    <w:p>
      <w:pPr>
        <w:pStyle w:val="ListBullet"/>
      </w:pPr>
      <w:r>
        <w:t>尽可能本地运行，避免用户为基础功能部署服务器或上传私有代码。</w:t>
      </w:r>
    </w:p>
    <w:p>
      <w:pPr>
        <w:pStyle w:val="ListBullet"/>
      </w:pPr>
      <w:r>
        <w:t>提供足够的个性化选项，避免“统一的 ADHD 模式”反而造成新的视觉负担。</w:t>
      </w:r>
    </w:p>
    <w:p>
      <w:pPr>
        <w:pStyle w:val="ListBullet"/>
      </w:pPr>
      <w:r>
        <w:t>首版先保证常用语言与核心体验稳定，再扩展 AI 解释、云同步和统计。</w:t>
      </w:r>
    </w:p>
    <w:p>
      <w:pPr>
        <w:pStyle w:val="Heading2"/>
      </w:pPr>
      <w:r>
        <w:t>1.2 非目标</w:t>
      </w:r>
    </w:p>
    <w:p>
      <w:pPr>
        <w:pStyle w:val="ListBullet"/>
      </w:pPr>
      <w:r>
        <w:t>不替代完整的编程课程、IDE 调试器或静态分析平台。</w:t>
      </w:r>
    </w:p>
    <w:p>
      <w:pPr>
        <w:pStyle w:val="ListBullet"/>
      </w:pPr>
      <w:r>
        <w:t>不在首版承诺医学治疗效果；产品定位是辅助阅读与学习工具。</w:t>
      </w:r>
    </w:p>
    <w:p>
      <w:pPr>
        <w:pStyle w:val="ListBullet"/>
      </w:pPr>
      <w:r>
        <w:t>不默认把源代码上传到服务端，也不要求注册账号。</w:t>
      </w:r>
    </w:p>
    <w:p>
      <w:pPr>
        <w:pStyle w:val="ListBullet"/>
      </w:pPr>
      <w:r>
        <w:t>不对源文件执行真实格式化或写回加粗标记；视觉效果只存在于编辑器装饰层和学习 Webview。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3FF"/>
            <w:tcBorders>
              <w:top w:val="single" w:sz="8" w:color="4F81BD"/>
              <w:left w:val="single" w:sz="8" w:color="4F81BD"/>
              <w:bottom w:val="single" w:sz="8" w:color="4F81BD"/>
              <w:right w:val="single" w:sz="8" w:color="4F81BD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</w:rPr>
              <w:t>产品表述注意</w:t>
            </w:r>
          </w:p>
          <w:p>
            <w:r>
              <w:t>市场文案应使用“帮助专注、辅助阅读、支持学习”等措辞，避免声称诊断、治疗或治愈 ADHD。</w:t>
            </w:r>
          </w:p>
        </w:tc>
      </w:tr>
    </w:tbl>
    <w:p>
      <w:pPr>
        <w:spacing w:after="0"/>
      </w:pPr>
    </w:p>
    <w:p>
      <w:pPr>
        <w:pStyle w:val="Heading1"/>
      </w:pPr>
      <w:r>
        <w:t>2. 范围、角色与典型流程</w:t>
      </w:r>
    </w:p>
    <w:p>
      <w:pPr>
        <w:pStyle w:val="Heading2"/>
      </w:pPr>
      <w:r>
        <w:t>2.1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角色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主要痛点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关键价值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代码初学者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长函数难以分段理解，记不住关键字和变量名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语义分块、德语朗读、完形填空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有注意力困难的开发者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扫描代码时频繁失焦或跳行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部分加粗、可调强度、仅处理可视区域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德语学习者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希望把编程和德语输入结合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德语解释、标识符拼读、可调语速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教师/培训者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需要快速生成微型练习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从选区或函数生成卡片练习</w:t>
            </w:r>
          </w:p>
        </w:tc>
      </w:tr>
    </w:tbl>
    <w:p>
      <w:pPr>
        <w:spacing w:after="0"/>
      </w:pPr>
    </w:p>
    <w:p>
      <w:pPr>
        <w:pStyle w:val="Heading2"/>
      </w:pPr>
      <w:r>
        <w:t>2.2 典型用户流程</w:t>
      </w:r>
    </w:p>
    <w:p>
      <w:pPr>
        <w:pStyle w:val="ListNumber"/>
      </w:pPr>
      <w:r>
        <w:t>安装插件后，默认仅对当前活动编辑器启用轻量模式；用户可从状态栏一键开关。</w:t>
      </w:r>
    </w:p>
    <w:p>
      <w:pPr>
        <w:pStyle w:val="ListNumber"/>
      </w:pPr>
      <w:r>
        <w:t>插件只处理当前可视范围，并在滚动或编辑后增量更新加粗装饰。</w:t>
      </w:r>
    </w:p>
    <w:p>
      <w:pPr>
        <w:pStyle w:val="ListNumber"/>
      </w:pPr>
      <w:r>
        <w:t>用户选中代码或将光标放在函数内，执行“ADHD Code Focus: 开始学习”。</w:t>
      </w:r>
    </w:p>
    <w:p>
      <w:pPr>
        <w:pStyle w:val="ListNumber"/>
      </w:pPr>
      <w:r>
        <w:t>插件解析代码结构并生成若干卡片；每张卡片保持语法高亮，并继续应用部分加粗。</w:t>
      </w:r>
    </w:p>
    <w:p>
      <w:pPr>
        <w:pStyle w:val="ListNumber"/>
      </w:pPr>
      <w:r>
        <w:t>卡片可自动或手动播放德语朗读；随后进入填空，随机抽走最多 10 个合适词元。</w:t>
      </w:r>
    </w:p>
    <w:p>
      <w:pPr>
        <w:pStyle w:val="ListNumber"/>
      </w:pPr>
      <w:r>
        <w:t>用户按正确顺序点击下方词框，词被填入下一个空位；完成后显示结果和解释。</w:t>
      </w:r>
    </w:p>
    <w:p>
      <w:pPr>
        <w:pStyle w:val="Heading2"/>
      </w:pPr>
      <w:r>
        <w:t>2.3 参考交互</w:t>
      </w:r>
    </w:p>
    <w:p>
      <w:pPr>
        <w:pStyle w:val="BodyText"/>
      </w:pPr>
      <w:r>
        <w:t>下图体现了目标交互：正文出现多个空位，下方每个候选词都在独立按钮框中；用户按顺序点击后，候选词依次填入下一个空位。代码学习模式沿用这一操作模型，但空位应与代码词元边界严格对应。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2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8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图 1：点击候选词依次填空的参考界面</w:t>
      </w:r>
    </w:p>
    <w:p>
      <w:pPr>
        <w:pStyle w:val="Heading1"/>
      </w:pPr>
      <w:r>
        <w:t>3. 功能需求</w:t>
      </w:r>
    </w:p>
    <w:p>
      <w:pPr>
        <w:pStyle w:val="Heading2"/>
      </w:pPr>
      <w:r>
        <w:t>3.1 编辑器部分加粗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04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编号</w:t>
            </w:r>
          </w:p>
        </w:tc>
        <w:tc>
          <w:tcPr>
            <w:tcW w:type="dxa" w:w="1871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功能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FR-E01</w:t>
            </w:r>
          </w:p>
        </w:tc>
        <w:tc>
          <w:tcPr>
            <w:tcW w:type="dxa" w:w="187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启用/关闭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命令面板、状态栏和快捷键均可控制。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FR-E02</w:t>
            </w:r>
          </w:p>
        </w:tc>
        <w:tc>
          <w:tcPr>
            <w:tcW w:type="dxa" w:w="187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作用范围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支持当前编辑器、当前工作区和按语言配置；默认仅当前编辑器。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FR-E03</w:t>
            </w:r>
          </w:p>
        </w:tc>
        <w:tc>
          <w:tcPr>
            <w:tcW w:type="dxa" w:w="187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文本类型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默认处理标识符；注释和字符串可单独开关；数字和符号默认不处理。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FR-E04</w:t>
            </w:r>
          </w:p>
        </w:tc>
        <w:tc>
          <w:tcPr>
            <w:tcW w:type="dxa" w:w="187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强度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加粗比例、最小长度、最大加粗字符数、跳过全大写等均可配置。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FR-E05</w:t>
            </w:r>
          </w:p>
        </w:tc>
        <w:tc>
          <w:tcPr>
            <w:tcW w:type="dxa" w:w="187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性能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仅装饰可视区域，编辑事件防抖，滚动后增量更新。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FR-E06</w:t>
            </w:r>
          </w:p>
        </w:tc>
        <w:tc>
          <w:tcPr>
            <w:tcW w:type="dxa" w:w="187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兼容性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不修改源码、不覆盖主题语法颜色、不破坏诊断波浪线与选区。</w:t>
            </w:r>
          </w:p>
        </w:tc>
      </w:tr>
    </w:tbl>
    <w:p>
      <w:pPr>
        <w:spacing w:after="0"/>
      </w:pPr>
    </w:p>
    <w:p>
      <w:pPr>
        <w:pStyle w:val="Heading2"/>
      </w:pPr>
      <w:r>
        <w:t>3.2 学习模式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04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编号</w:t>
            </w:r>
          </w:p>
        </w:tc>
        <w:tc>
          <w:tcPr>
            <w:tcW w:type="dxa" w:w="1871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功能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FR-L01</w:t>
            </w:r>
          </w:p>
        </w:tc>
        <w:tc>
          <w:tcPr>
            <w:tcW w:type="dxa" w:w="187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入口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支持当前选区、当前函数/类、当前文件三种生成范围。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FR-L02</w:t>
            </w:r>
          </w:p>
        </w:tc>
        <w:tc>
          <w:tcPr>
            <w:tcW w:type="dxa" w:w="187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分块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优先按 AST 节点边界拆分，超长节点再按语句或行拆分。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FR-L03</w:t>
            </w:r>
          </w:p>
        </w:tc>
        <w:tc>
          <w:tcPr>
            <w:tcW w:type="dxa" w:w="187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卡片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显示代码、标题、进度、朗读、重播、上一步/下一步和退出。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FR-L04</w:t>
            </w:r>
          </w:p>
        </w:tc>
        <w:tc>
          <w:tcPr>
            <w:tcW w:type="dxa" w:w="187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加粗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卡片中的代码使用与编辑器一致的 ADHD 加粗规则。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FR-L05</w:t>
            </w:r>
          </w:p>
        </w:tc>
        <w:tc>
          <w:tcPr>
            <w:tcW w:type="dxa" w:w="187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填空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每卡最多抽取 10 个词元，选项随机排列，点击后填入下一个空位。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FR-L06</w:t>
            </w:r>
          </w:p>
        </w:tc>
        <w:tc>
          <w:tcPr>
            <w:tcW w:type="dxa" w:w="187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反馈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即时显示正确/错误；允许撤销最后一次选择和重新开始。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FR-L07</w:t>
            </w:r>
          </w:p>
        </w:tc>
        <w:tc>
          <w:tcPr>
            <w:tcW w:type="dxa" w:w="187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记录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本地保存完成状态、正确率、耗时与用户设置；可选云同步。</w:t>
            </w:r>
          </w:p>
        </w:tc>
      </w:tr>
    </w:tbl>
    <w:p>
      <w:pPr>
        <w:spacing w:after="0"/>
      </w:pPr>
    </w:p>
    <w:p>
      <w:pPr>
        <w:pStyle w:val="Heading2"/>
      </w:pPr>
      <w:r>
        <w:t>3.3 设置项建议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设置键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默认值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adhdCodeFocus.enabled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总开关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adhdCodeFocus.boldRatio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0.42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每个词元前段加粗比例，建议范围 0.25–0.60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adhdCodeFocus.minTokenLength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短于该长度不加粗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adhdCodeFocus.maxBoldChars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单词最多加粗字符数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adhdCodeFocus.includeComments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是否处理注释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adhdCodeFocus.includeStrings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false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是否处理字符串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adhdCodeFocus.visibleRangeOnly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仅处理可视区域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adhdCodeFocus.learning.maxChunkLines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24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单卡建议最大行数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adhdCodeFocus.learning.blankCount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每卡最大空位数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adhdCodeFocus.tts.locale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de-DE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德语区域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adhdCodeFocus.tts.rate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0.9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朗读速度</w:t>
            </w:r>
          </w:p>
        </w:tc>
      </w:tr>
    </w:tbl>
    <w:p>
      <w:pPr>
        <w:spacing w:after="0"/>
      </w:pPr>
    </w:p>
    <w:p>
      <w:pPr>
        <w:pStyle w:val="Heading1"/>
      </w:pPr>
      <w:r>
        <w:t>4. ADHD 友好部分加粗方案</w:t>
      </w:r>
    </w:p>
    <w:p>
      <w:pPr>
        <w:pStyle w:val="Heading2"/>
      </w:pPr>
      <w:r>
        <w:t>4.1 视觉原则</w:t>
      </w:r>
    </w:p>
    <w:p>
      <w:pPr>
        <w:pStyle w:val="ListBullet"/>
      </w:pPr>
      <w:r>
        <w:t>加粗必须是“视觉提示”，不能改变代码字符、缩进和语法。</w:t>
      </w:r>
    </w:p>
    <w:p>
      <w:pPr>
        <w:pStyle w:val="ListBullet"/>
      </w:pPr>
      <w:r>
        <w:t>优先对可读单元处理：标识符、注释词语和字符串中的自然语言；不对操作符逐字符加粗。</w:t>
      </w:r>
    </w:p>
    <w:p>
      <w:pPr>
        <w:pStyle w:val="ListBullet"/>
      </w:pPr>
      <w:r>
        <w:t>同一个词元只加粗其前段，避免整段文本过黑。</w:t>
      </w:r>
    </w:p>
    <w:p>
      <w:pPr>
        <w:pStyle w:val="ListBullet"/>
      </w:pPr>
      <w:r>
        <w:t>允许用户关闭注释、字符串、关键字或特定语言的处理。</w:t>
      </w:r>
    </w:p>
    <w:p>
      <w:pPr>
        <w:pStyle w:val="ListBullet"/>
      </w:pPr>
      <w:r>
        <w:t>提供预览和强度滑块，因为不同字体、主题和注意力特征差异很大。</w:t>
      </w:r>
    </w:p>
    <w:p>
      <w:pPr>
        <w:jc w:val="center"/>
      </w:pPr>
      <w:r>
        <w:rPr>
          <w:rFonts w:ascii="DejaVu Sans Mono" w:hAnsi="DejaVu Sans Mono" w:eastAsia="DejaVu Sans Mono"/>
          <w:b/>
          <w:sz w:val="22"/>
        </w:rPr>
        <w:t>fun</w:t>
      </w:r>
      <w:r>
        <w:rPr>
          <w:rFonts w:ascii="DejaVu Sans Mono" w:hAnsi="DejaVu Sans Mono" w:eastAsia="DejaVu Sans Mono"/>
          <w:b w:val="0"/>
          <w:sz w:val="22"/>
        </w:rPr>
        <w:t>ction</w:t>
      </w:r>
      <w:r>
        <w:rPr>
          <w:rFonts w:ascii="DejaVu Sans Mono" w:hAnsi="DejaVu Sans Mono" w:eastAsia="DejaVu Sans Mono"/>
          <w:b w:val="0"/>
          <w:sz w:val="22"/>
        </w:rPr>
        <w:t xml:space="preserve"> cal</w:t>
      </w:r>
      <w:r>
        <w:rPr>
          <w:rFonts w:ascii="DejaVu Sans Mono" w:hAnsi="DejaVu Sans Mono" w:eastAsia="DejaVu Sans Mono"/>
          <w:b/>
          <w:sz w:val="22"/>
        </w:rPr>
        <w:t>cu</w:t>
      </w:r>
      <w:r>
        <w:rPr>
          <w:rFonts w:ascii="DejaVu Sans Mono" w:hAnsi="DejaVu Sans Mono" w:eastAsia="DejaVu Sans Mono"/>
          <w:b w:val="0"/>
          <w:sz w:val="22"/>
        </w:rPr>
        <w:t>late</w:t>
      </w:r>
      <w:r>
        <w:rPr>
          <w:rFonts w:ascii="DejaVu Sans Mono" w:hAnsi="DejaVu Sans Mono" w:eastAsia="DejaVu Sans Mono"/>
          <w:b/>
          <w:sz w:val="22"/>
        </w:rPr>
        <w:t>Total</w:t>
      </w:r>
      <w:r>
        <w:rPr>
          <w:rFonts w:ascii="DejaVu Sans Mono" w:hAnsi="DejaVu Sans Mono" w:eastAsia="DejaVu Sans Mono"/>
          <w:b w:val="0"/>
          <w:sz w:val="22"/>
        </w:rPr>
        <w:t>(</w:t>
      </w:r>
      <w:r>
        <w:rPr>
          <w:rFonts w:ascii="DejaVu Sans Mono" w:hAnsi="DejaVu Sans Mono" w:eastAsia="DejaVu Sans Mono"/>
          <w:b/>
          <w:sz w:val="22"/>
        </w:rPr>
        <w:t>items</w:t>
      </w:r>
      <w:r>
        <w:rPr>
          <w:rFonts w:ascii="DejaVu Sans Mono" w:hAnsi="DejaVu Sans Mono" w:eastAsia="DejaVu Sans Mono"/>
          <w:b w:val="0"/>
          <w:sz w:val="22"/>
        </w:rPr>
        <w:t>)</w:t>
      </w:r>
    </w:p>
    <w:p>
      <w:pPr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示意：仅对标识符内部的前段字符加粗，语法结构与原代码保持不变。</w:t>
      </w:r>
    </w:p>
    <w:p>
      <w:pPr>
        <w:pStyle w:val="Heading2"/>
      </w:pPr>
      <w:r>
        <w:t>4.2 标识符切分规则</w:t>
      </w:r>
    </w:p>
    <w:p>
      <w:pPr>
        <w:pStyle w:val="BodyText"/>
      </w:pPr>
      <w:r>
        <w:t>一个标识符应先被拆为子词，再对每个子词应用加粗比例。建议支持 camelCase、PascalCase、snake_case、kebab-case、数字边界和常见缩写。下划线、连字符与括号保持原样。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输入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子词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显示策略示例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calculateTotal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calculate / Total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cal… + Tot…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HTTPResponseCode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HTTP / Response / Code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HT… + Res… + Co…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user_profile_id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user / profile / id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us…_pro…_id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item2Count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item / 2 / Count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it…2Co…</w:t>
            </w:r>
          </w:p>
        </w:tc>
      </w:tr>
    </w:tbl>
    <w:p>
      <w:pPr>
        <w:spacing w:after="0"/>
      </w:pPr>
    </w:p>
    <w:p>
      <w:pPr>
        <w:pStyle w:val="Heading2"/>
      </w:pPr>
      <w:r>
        <w:t>4.3 加粗长度算法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boldLength = clamp(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ceil(graphemeCount(subword) * boldRatio),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minBoldChars,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maxBoldChars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skip when graphemeCount(subword) &lt; minTokenLength</w:t>
            </w:r>
          </w:p>
        </w:tc>
      </w:tr>
    </w:tbl>
    <w:p>
      <w:pPr>
        <w:pStyle w:val="BodyText"/>
      </w:pPr>
      <w:r>
        <w:t>字符计数应基于 grapheme cluster，而不是简单 UTF-16 索引，以避免含重音字符或非拉丁字符时切断组合字符。装饰范围最终仍需转换为 VS Code Position 所使用的 UTF-16 偏移。</w:t>
      </w:r>
    </w:p>
    <w:p>
      <w:pPr>
        <w:pStyle w:val="Heading2"/>
      </w:pPr>
      <w:r>
        <w:t>4.4 VS Code 实现策略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层级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建议实现</w:t>
            </w:r>
          </w:p>
        </w:tc>
        <w:tc>
          <w:tcPr>
            <w:tcW w:type="dxa" w:w="385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原因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词元来源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优先使用文档语言配置 + 轻量词法扫描；复杂语言可接 Tree-sitter</w:t>
            </w:r>
          </w:p>
        </w:tc>
        <w:tc>
          <w:tcPr>
            <w:tcW w:type="dxa" w:w="385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避免依赖每个语言扩展都提供统一 token API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装饰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TextEditorDecorationType + 多个 Range 批量 setDecorations</w:t>
            </w:r>
          </w:p>
        </w:tc>
        <w:tc>
          <w:tcPr>
            <w:tcW w:type="dxa" w:w="385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不写回源码，支持实时开关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更新范围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editor.visibleRanges 扩展少量缓冲行</w:t>
            </w:r>
          </w:p>
        </w:tc>
        <w:tc>
          <w:tcPr>
            <w:tcW w:type="dxa" w:w="385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滚动更顺畅，避免处理整文件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更新触发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onDidChangeTextDocument / onDidChangeTextEditorVisibleRanges，80–150ms 防抖</w:t>
            </w:r>
          </w:p>
        </w:tc>
        <w:tc>
          <w:tcPr>
            <w:tcW w:type="dxa" w:w="385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控制 CPU 占用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缓存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按文档版本、行号、配置哈希缓存切分结果</w:t>
            </w:r>
          </w:p>
        </w:tc>
        <w:tc>
          <w:tcPr>
            <w:tcW w:type="dxa" w:w="385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减少重复扫描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4E5"/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</w:rPr>
              <w:t>可行性约束</w:t>
            </w:r>
          </w:p>
          <w:p>
            <w:r>
              <w:t>部分字体的粗体字宽可能与常规字宽略有差异。首版应明确推荐等宽字体，并在设置页提供“兼容性预览”；如用户遇到字符跳动，可切换为颜色/下划线/背景强调的替代模式。</w:t>
            </w:r>
          </w:p>
        </w:tc>
      </w:tr>
    </w:tbl>
    <w:p>
      <w:pPr>
        <w:spacing w:after="0"/>
      </w:pPr>
    </w:p>
    <w:p>
      <w:pPr>
        <w:pStyle w:val="Heading1"/>
      </w:pPr>
      <w:r>
        <w:t>5. 学习模式与代码分块</w:t>
      </w:r>
    </w:p>
    <w:p>
      <w:pPr>
        <w:pStyle w:val="Heading2"/>
      </w:pPr>
      <w:r>
        <w:t>5.1 输入范围优先级</w:t>
      </w:r>
    </w:p>
    <w:p>
      <w:pPr>
        <w:pStyle w:val="ListNumber"/>
      </w:pPr>
      <w:r>
        <w:t>存在非空选区：直接使用选区。</w:t>
      </w:r>
    </w:p>
    <w:p>
      <w:pPr>
        <w:pStyle w:val="ListNumber"/>
      </w:pPr>
      <w:r>
        <w:t>无选区：查找光标所在最小可学习 AST 节点，例如函数、方法、类或代码块。</w:t>
      </w:r>
    </w:p>
    <w:p>
      <w:pPr>
        <w:pStyle w:val="ListNumber"/>
      </w:pPr>
      <w:r>
        <w:t>无法解析 AST：使用当前文件，并按空行、缩进和最大行数降级分块。</w:t>
      </w:r>
    </w:p>
    <w:p>
      <w:pPr>
        <w:pStyle w:val="Heading2"/>
      </w:pPr>
      <w:r>
        <w:t>5.2 分块目标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约束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建议值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目标行数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8–18 行</w:t>
            </w:r>
          </w:p>
        </w:tc>
        <w:tc>
          <w:tcPr>
            <w:tcW w:type="dxa" w:w="56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大多数卡片在一个屏幕内完成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最大行数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24 行</w:t>
            </w:r>
          </w:p>
        </w:tc>
        <w:tc>
          <w:tcPr>
            <w:tcW w:type="dxa" w:w="56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超过后继续按语句拆分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目标词元数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40–120</w:t>
            </w:r>
          </w:p>
        </w:tc>
        <w:tc>
          <w:tcPr>
            <w:tcW w:type="dxa" w:w="56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兼顾语义和练习长度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最小内容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至少 1 个可执行语句或 3 个可学习词元</w:t>
            </w:r>
          </w:p>
        </w:tc>
        <w:tc>
          <w:tcPr>
            <w:tcW w:type="dxa" w:w="56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避免只有括号的卡片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上下文</w:t>
            </w:r>
          </w:p>
        </w:tc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可附带函数签名或类名</w:t>
            </w:r>
          </w:p>
        </w:tc>
        <w:tc>
          <w:tcPr>
            <w:tcW w:type="dxa" w:w="56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让局部代码仍有方向感</w:t>
            </w:r>
          </w:p>
        </w:tc>
      </w:tr>
    </w:tbl>
    <w:p>
      <w:pPr>
        <w:spacing w:after="0"/>
      </w:pPr>
    </w:p>
    <w:p>
      <w:pPr>
        <w:pStyle w:val="Heading2"/>
      </w:pPr>
      <w:r>
        <w:t>5.3 AST 分块算法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1. parse(source)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2. locate target node from selection/cursor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3. collect child statements/declarations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4. greedily append nodes while under line/token limits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5. when a node is too large: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a. split by child statements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b. then split by logical line groups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6. attach context header and stable source ranges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7. discard empty or punctuation-only chunks</w:t>
            </w:r>
          </w:p>
        </w:tc>
      </w:tr>
    </w:tbl>
    <w:p>
      <w:pPr>
        <w:pStyle w:val="BodyText"/>
      </w:pPr>
      <w:r>
        <w:t>每个块必须保留原始源码范围，便于在卡片中点击“定位到编辑器”。学习模式不应复制并改写源文件；所有空位和加粗均在 Webview 的渲染模型中完成。</w:t>
      </w:r>
    </w:p>
    <w:p>
      <w:pPr>
        <w:pStyle w:val="Heading2"/>
      </w:pPr>
      <w:r>
        <w:t>5.4 语言支持策略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阶段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语言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解析策略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MVP</w:t>
            </w:r>
          </w:p>
        </w:tc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JavaScript / TypeScript / JSON / Markdown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Tree-sitter 或成熟解析器；Markdown 以段落/代码块为边界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第二阶段</w:t>
            </w:r>
          </w:p>
        </w:tc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Java / Python / Go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Tree-sitter grammar + 统一 AST 适配层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兜底</w:t>
            </w:r>
          </w:p>
        </w:tc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其他语言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按缩进、空行、括号平衡和最大行数分块</w:t>
            </w:r>
          </w:p>
        </w:tc>
      </w:tr>
    </w:tbl>
    <w:p>
      <w:pPr>
        <w:spacing w:after="0"/>
      </w:pPr>
    </w:p>
    <w:p>
      <w:pPr>
        <w:pStyle w:val="Heading1"/>
      </w:pPr>
      <w:r>
        <w:t>6. 德语朗读与完形填空</w:t>
      </w:r>
    </w:p>
    <w:p>
      <w:pPr>
        <w:pStyle w:val="Heading2"/>
      </w:pPr>
      <w:r>
        <w:t>6.1 德语朗读模式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模式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首版建议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代码直读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关键字用德语术语，标识符按子词朗读，符号按需省略或命名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必须支持，本地可实现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德语解释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把代码概括为自然德语，例如“Diese Funktion berechnet …”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可选；无 AI 时使用模板生成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逐行朗读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当前行高亮并同步朗读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第二阶段</w:t>
            </w:r>
          </w:p>
        </w:tc>
      </w:tr>
    </w:tbl>
    <w:p>
      <w:pPr>
        <w:spacing w:after="0"/>
      </w:pPr>
    </w:p>
    <w:p>
      <w:pPr>
        <w:pStyle w:val="BodyText"/>
      </w:pPr>
      <w:r>
        <w:t>TTS 应通过适配器隔离。默认优先使用 Webview 的 Web Speech API/系统语音，并检测是否存在 de-DE 或 de-AT/de-CH 语音；若不可用，显示明确提示而不是静默失败。服务端 TTS 只作为可选能力，并必须由用户主动启用。</w:t>
      </w:r>
    </w:p>
    <w:p>
      <w:pPr>
        <w:pStyle w:val="Heading2"/>
      </w:pPr>
      <w:r>
        <w:t>6.2 代码到德语的确定性规则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源码元素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示例朗读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function / def / method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Funktion / Methode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if / else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wenn / sonst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for / while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für-Schleife / solange-Schleife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return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gibt … zurück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camelCase 标识符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按子词拆开：calculateTotal → calculate, Total；可再应用词典映射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缩写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HTTP → H T T P 或“HTTP”，由用户设置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符号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默认只读对理解有价值的符号，例如“gleich”, “größer als”</w:t>
            </w:r>
          </w:p>
        </w:tc>
      </w:tr>
    </w:tbl>
    <w:p>
      <w:pPr>
        <w:spacing w:after="0"/>
      </w:pPr>
    </w:p>
    <w:p>
      <w:pPr>
        <w:pStyle w:val="Heading2"/>
      </w:pPr>
      <w:r>
        <w:t>6.3 抽词规则</w:t>
      </w:r>
    </w:p>
    <w:p>
      <w:pPr>
        <w:pStyle w:val="BodyText"/>
      </w:pPr>
      <w:r>
        <w:t>“随机抽走 10 个词”应理解为：每张卡片从合适的代码词元中选择最多 10 个位置，而不是任意字符。若卡片可选词元不足 10 个，则全部抽取或按最低可读性阈值抽取更少。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候选类型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默认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用户定义标识符</w:t>
            </w:r>
          </w:p>
        </w:tc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高优先级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变量、函数、类名最适合主动回忆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语言关键字</w:t>
            </w:r>
          </w:p>
        </w:tc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中优先级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适合初学者，可配置关闭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字符串内容中的自然语言词</w:t>
            </w:r>
          </w:p>
        </w:tc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低优先级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避免泄露敏感字符串；默认关闭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数字字面量</w:t>
            </w:r>
          </w:p>
        </w:tc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低优先级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只有具有教学价值时选择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括号、逗号、运算符</w:t>
            </w:r>
          </w:p>
        </w:tc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排除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点击框学习价值低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重复词元</w:t>
            </w:r>
          </w:p>
        </w:tc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允许但需唯一 tokenId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候选框可出现相同文字，内部通过 ID 区分</w:t>
            </w:r>
          </w:p>
        </w:tc>
      </w:tr>
    </w:tbl>
    <w:p>
      <w:pPr>
        <w:spacing w:after="0"/>
      </w:pPr>
    </w:p>
    <w:p>
      <w:pPr>
        <w:pStyle w:val="Heading2"/>
      </w:pPr>
      <w:r>
        <w:t>6.4 填空交互状态机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READY -&gt; PLAYING_TTS -&gt; QUIZ_READY -&gt; ANSWERING -&gt;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COMPLETED | NEEDS_RETRY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onChoiceClick(choiceId):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target = blanks[nextEmptyIndex]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fill(target, choiceId)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lock(choiceId)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if all filled: evaluate()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undo(): restore last choice and blank</w:t>
            </w:r>
          </w:p>
        </w:tc>
      </w:tr>
    </w:tbl>
    <w:p>
      <w:pPr>
        <w:pStyle w:val="BodyText"/>
      </w:pPr>
      <w:r>
        <w:t>候选词显示顺序必须打乱；空位顺序保持源码顺序。用户点击后填入“下一个空位”，同时提供撤销按钮。为减少挫败感，默认可配置为“错误时立即回退”或“全部填完后统一评分”。</w:t>
      </w:r>
    </w:p>
    <w:p>
      <w:pPr>
        <w:pStyle w:val="Heading2"/>
      </w:pPr>
      <w:r>
        <w:t>6.5 ADHD 友好的卡片细节</w:t>
      </w:r>
    </w:p>
    <w:p>
      <w:pPr>
        <w:pStyle w:val="ListBullet"/>
      </w:pPr>
      <w:r>
        <w:t>一次只突出当前任务：朗读阶段隐藏候选词，朗读结束后再展示填空。</w:t>
      </w:r>
    </w:p>
    <w:p>
      <w:pPr>
        <w:pStyle w:val="ListBullet"/>
      </w:pPr>
      <w:r>
        <w:t>提供进度条，但避免持续动画和高频闪烁。</w:t>
      </w:r>
    </w:p>
    <w:p>
      <w:pPr>
        <w:pStyle w:val="ListBullet"/>
      </w:pPr>
      <w:r>
        <w:t>主操作按钮固定位置，支持键盘操作和屏幕阅读器标签。</w:t>
      </w:r>
    </w:p>
    <w:p>
      <w:pPr>
        <w:pStyle w:val="ListBullet"/>
      </w:pPr>
      <w:r>
        <w:t>候选框尺寸稳定，点击后保留占位，减少布局跳动。</w:t>
      </w:r>
    </w:p>
    <w:p>
      <w:pPr>
        <w:pStyle w:val="ListBullet"/>
      </w:pPr>
      <w:r>
        <w:t>允许关闭声音、自动播放、倒计时和即时错误提示。</w:t>
      </w:r>
    </w:p>
    <w:p>
      <w:pPr>
        <w:pStyle w:val="Heading1"/>
      </w:pPr>
      <w:r>
        <w:t>7. 技术架构与技术选型</w:t>
      </w:r>
    </w:p>
    <w:p>
      <w:pPr>
        <w:pStyle w:val="Heading2"/>
      </w:pPr>
      <w:r>
        <w:t>7.1 推荐总体架构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VS Code Desktop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 Extension Host (TypeScript)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├─ Commands / Settings / Status Bar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├─ Visible-range tokenizer &amp; decoration engine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├─ AST adapters / chunking engine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├─ Local persistence (globalState/workspaceState)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└─ Webview message bridge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└─ Learning Webview (React + Vite)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├─ Code card renderer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├─ ADHD bold renderer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├─ German TTS adapter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└─ Cloze quiz state machine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Optional Cloud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Nginx + HTTPS -&gt; Spring Boot 3 (Java 21) -&gt; PostgreSQL</w:t>
            </w:r>
          </w:p>
        </w:tc>
      </w:tr>
    </w:tbl>
    <w:p>
      <w:pPr>
        <w:pStyle w:val="Heading2"/>
      </w:pPr>
      <w:r>
        <w:t>7.2 技术选型结论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领域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推荐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是否 MVP 必需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VS Code 扩展宿主</w:t>
            </w:r>
          </w:p>
        </w:tc>
        <w:tc>
          <w:tcPr>
            <w:tcW w:type="dxa" w:w="300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TypeScript + VS Code Extension API</w:t>
            </w:r>
          </w:p>
        </w:tc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328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VS Code 官方生态最自然的选择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学习 UI</w:t>
            </w:r>
          </w:p>
        </w:tc>
        <w:tc>
          <w:tcPr>
            <w:tcW w:type="dxa" w:w="300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React + Vite</w:t>
            </w:r>
          </w:p>
        </w:tc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328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适合卡片、状态机、可访问性和测试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代码解析</w:t>
            </w:r>
          </w:p>
        </w:tc>
        <w:tc>
          <w:tcPr>
            <w:tcW w:type="dxa" w:w="300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Tree-sitter/语言专用解析器 + 降级分块</w:t>
            </w:r>
          </w:p>
        </w:tc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328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抽象成统一 ParserAdapter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本地存储</w:t>
            </w:r>
          </w:p>
        </w:tc>
        <w:tc>
          <w:tcPr>
            <w:tcW w:type="dxa" w:w="300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VS Code globalState/workspaceState</w:t>
            </w:r>
          </w:p>
        </w:tc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328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存设置和轻量学习记录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后端</w:t>
            </w:r>
          </w:p>
        </w:tc>
        <w:tc>
          <w:tcPr>
            <w:tcW w:type="dxa" w:w="300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Java 21 + Spring Boot 3 + Maven</w:t>
            </w:r>
          </w:p>
        </w:tc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  <w:tc>
          <w:tcPr>
            <w:tcW w:type="dxa" w:w="328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账号、同步、AI 解释、远程 TTS 时再引入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</w:t>
            </w:r>
          </w:p>
        </w:tc>
        <w:tc>
          <w:tcPr>
            <w:tcW w:type="dxa" w:w="300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PostgreSQL</w:t>
            </w:r>
          </w:p>
        </w:tc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  <w:tc>
          <w:tcPr>
            <w:tcW w:type="dxa" w:w="328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只有云端用户/会话数据才需要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容器</w:t>
            </w:r>
          </w:p>
        </w:tc>
        <w:tc>
          <w:tcPr>
            <w:tcW w:type="dxa" w:w="300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Docker + Compose</w:t>
            </w:r>
          </w:p>
        </w:tc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  <w:tc>
          <w:tcPr>
            <w:tcW w:type="dxa" w:w="328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用于可选后端的开发和部署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反向代理/HTTPS</w:t>
            </w:r>
          </w:p>
        </w:tc>
        <w:tc>
          <w:tcPr>
            <w:tcW w:type="dxa" w:w="300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Nginx + Certbot</w:t>
            </w:r>
          </w:p>
        </w:tc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  <w:tc>
          <w:tcPr>
            <w:tcW w:type="dxa" w:w="328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公网后端才需要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CI/CD</w:t>
            </w:r>
          </w:p>
        </w:tc>
        <w:tc>
          <w:tcPr>
            <w:tcW w:type="dxa" w:w="300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GitHub Actions</w:t>
            </w:r>
          </w:p>
        </w:tc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328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扩展测试、打包、发布；后端部署为可选流水线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服务器</w:t>
            </w:r>
          </w:p>
        </w:tc>
        <w:tc>
          <w:tcPr>
            <w:tcW w:type="dxa" w:w="300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Hetzner</w:t>
            </w:r>
          </w:p>
        </w:tc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  <w:tc>
          <w:tcPr>
            <w:tcW w:type="dxa" w:w="328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适合作为性价比部署目标，但不绑定供应商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8F5E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</w:rPr>
              <w:t>为什么不把 Java 后端放进首版必需链路？</w:t>
            </w:r>
          </w:p>
          <w:p>
            <w:r>
              <w:t>编辑器装饰、代码分块、点击填空和本地 TTS 都可以在用户机器上完成。强制后端会增加延迟、隐私风险、运维成本和离线不可用问题。Java 后端应作为独立可选模块，而不是插件启动条件。</w:t>
            </w:r>
          </w:p>
        </w:tc>
      </w:tr>
    </w:tbl>
    <w:p>
      <w:pPr>
        <w:spacing w:after="0"/>
      </w:pPr>
    </w:p>
    <w:p>
      <w:pPr>
        <w:pStyle w:val="Heading2"/>
      </w:pPr>
      <w:r>
        <w:t>7.3 可选云端能力触发条件</w:t>
      </w:r>
    </w:p>
    <w:p>
      <w:pPr>
        <w:pStyle w:val="ListBullet"/>
      </w:pPr>
      <w:r>
        <w:t>用户需要多设备同步进度和偏好。</w:t>
      </w:r>
    </w:p>
    <w:p>
      <w:pPr>
        <w:pStyle w:val="ListBullet"/>
      </w:pPr>
      <w:r>
        <w:t>需要生成高质量自然德语解释或语音文件。</w:t>
      </w:r>
    </w:p>
    <w:p>
      <w:pPr>
        <w:pStyle w:val="ListBullet"/>
      </w:pPr>
      <w:r>
        <w:t>需要团队课程、教师后台或共享练习。</w:t>
      </w:r>
    </w:p>
    <w:p>
      <w:pPr>
        <w:pStyle w:val="ListBullet"/>
      </w:pPr>
      <w:r>
        <w:t>需要许可证、订阅或用量控制。</w:t>
      </w:r>
    </w:p>
    <w:p>
      <w:pPr>
        <w:pStyle w:val="Heading1"/>
      </w:pPr>
      <w:r>
        <w:t>8. 模块设计与数据流</w:t>
      </w:r>
    </w:p>
    <w:p>
      <w:pPr>
        <w:pStyle w:val="Heading2"/>
      </w:pPr>
      <w:r>
        <w:t>8.1 扩展模块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模块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职责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主要接口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ExtensionController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激活、命令注册、生命周期、错误边界</w:t>
            </w:r>
          </w:p>
        </w:tc>
        <w:tc>
          <w:tcPr>
            <w:tcW w:type="dxa" w:w="311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activate/deactivate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DecorationEngine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可视区扫描、子词切分、Range 批处理、缓存</w:t>
            </w:r>
          </w:p>
        </w:tc>
        <w:tc>
          <w:tcPr>
            <w:tcW w:type="dxa" w:w="311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refresh(editor, reason)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TokenClassifier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识别标识符、注释、字符串、关键字</w:t>
            </w:r>
          </w:p>
        </w:tc>
        <w:tc>
          <w:tcPr>
            <w:tcW w:type="dxa" w:w="311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classify(document, range)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ParserRegistry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按 languageId 选择解析适配器</w:t>
            </w:r>
          </w:p>
        </w:tc>
        <w:tc>
          <w:tcPr>
            <w:tcW w:type="dxa" w:w="311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getAdapter(languageId)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ChunkingService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从选区/AST 生成学习块</w:t>
            </w:r>
          </w:p>
        </w:tc>
        <w:tc>
          <w:tcPr>
            <w:tcW w:type="dxa" w:w="311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createChunks(input, options)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LearningPanel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创建 Webview、消息桥、资源安全策略</w:t>
            </w:r>
          </w:p>
        </w:tc>
        <w:tc>
          <w:tcPr>
            <w:tcW w:type="dxa" w:w="311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open(session)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LocalRepository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偏好、会话摘要、迁移</w:t>
            </w:r>
          </w:p>
        </w:tc>
        <w:tc>
          <w:tcPr>
            <w:tcW w:type="dxa" w:w="311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load/save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CloudClient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可选后端调用与鉴权</w:t>
            </w:r>
          </w:p>
        </w:tc>
        <w:tc>
          <w:tcPr>
            <w:tcW w:type="dxa" w:w="311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sync/generateNarration</w:t>
            </w:r>
          </w:p>
        </w:tc>
      </w:tr>
    </w:tbl>
    <w:p>
      <w:pPr>
        <w:spacing w:after="0"/>
      </w:pPr>
    </w:p>
    <w:p>
      <w:pPr>
        <w:pStyle w:val="Heading2"/>
      </w:pPr>
      <w:r>
        <w:t>8.2 Webview 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模块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职责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AppShell</w:t>
            </w:r>
          </w:p>
        </w:tc>
        <w:tc>
          <w:tcPr>
            <w:tcW w:type="dxa" w:w="6803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路由、错误提示、主题同步、全局键盘操作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CodeCard</w:t>
            </w:r>
          </w:p>
        </w:tc>
        <w:tc>
          <w:tcPr>
            <w:tcW w:type="dxa" w:w="6803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代码渲染、行号、当前空位、定位源码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AdhdText</w:t>
            </w:r>
          </w:p>
        </w:tc>
        <w:tc>
          <w:tcPr>
            <w:tcW w:type="dxa" w:w="6803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依据 token segments 渲染局部 &lt;strong&gt;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TtsController</w:t>
            </w:r>
          </w:p>
        </w:tc>
        <w:tc>
          <w:tcPr>
            <w:tcW w:type="dxa" w:w="6803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语音列表、队列、播放/暂停/取消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ClozeQuiz</w:t>
            </w:r>
          </w:p>
        </w:tc>
        <w:tc>
          <w:tcPr>
            <w:tcW w:type="dxa" w:w="6803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候选框、顺序填空、撤销、评分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ProgressBar</w:t>
            </w:r>
          </w:p>
        </w:tc>
        <w:tc>
          <w:tcPr>
            <w:tcW w:type="dxa" w:w="6803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卡片进度与会话结果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SettingsDrawer</w:t>
            </w:r>
          </w:p>
        </w:tc>
        <w:tc>
          <w:tcPr>
            <w:tcW w:type="dxa" w:w="6803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本次会话临时设置和全局设置入口</w:t>
            </w:r>
          </w:p>
        </w:tc>
      </w:tr>
    </w:tbl>
    <w:p>
      <w:pPr>
        <w:spacing w:after="0"/>
      </w:pPr>
    </w:p>
    <w:p>
      <w:pPr>
        <w:pStyle w:val="Heading2"/>
      </w:pPr>
      <w:r>
        <w:t>8.3 核心数据流</w:t>
      </w:r>
    </w:p>
    <w:p>
      <w:pPr>
        <w:pStyle w:val="ListNumber"/>
      </w:pPr>
      <w:r>
        <w:t>Extension Host 获取选区与文档文本。</w:t>
      </w:r>
    </w:p>
    <w:p>
      <w:pPr>
        <w:pStyle w:val="ListNumber"/>
      </w:pPr>
      <w:r>
        <w:t>ParserAdapter 输出语义节点与 token ranges。</w:t>
      </w:r>
    </w:p>
    <w:p>
      <w:pPr>
        <w:pStyle w:val="ListNumber"/>
      </w:pPr>
      <w:r>
        <w:t>ChunkingService 生成 LearningChunk[]，其中只包含必要源码片段和结构元数据。</w:t>
      </w:r>
    </w:p>
    <w:p>
      <w:pPr>
        <w:pStyle w:val="ListNumber"/>
      </w:pPr>
      <w:r>
        <w:t>ClozeGenerator 选择词元并产生 blank tokenId 与打乱后的 choices。</w:t>
      </w:r>
    </w:p>
    <w:p>
      <w:pPr>
        <w:pStyle w:val="ListNumber"/>
      </w:pPr>
      <w:r>
        <w:t>LearningPanel 通过 postMessage 发送不可变 Session DTO。</w:t>
      </w:r>
    </w:p>
    <w:p>
      <w:pPr>
        <w:pStyle w:val="ListNumber"/>
      </w:pPr>
      <w:r>
        <w:t>React Webview 完成交互并只回传事件和结果，不回传整个工作区。</w:t>
      </w:r>
    </w:p>
    <w:p>
      <w:pPr>
        <w:pStyle w:val="ListNumber"/>
      </w:pPr>
      <w:r>
        <w:t>本地仓库保存摘要；开启云同步时再发送最小化数据。</w:t>
      </w:r>
    </w:p>
    <w:p>
      <w:pPr>
        <w:pStyle w:val="Heading2"/>
      </w:pPr>
      <w:r>
        <w:t>8.4 消息协议示例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// Extension -&gt; Webview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{ type: "session/init", payload: LearningSessionDto }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{ type: "settings/update", payload: SessionSettings }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{ type: "source/reveal-result", payload: { ok: true } }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// Webview -&gt; Extension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{ type: "session/complete", payload: SessionResultDto }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{ type: "source/reveal", payload: { uri, range } }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{ type: "tts/unavailable", payload: { locale: "de-DE" } }</w:t>
            </w:r>
          </w:p>
        </w:tc>
      </w:tr>
    </w:tbl>
    <w:p>
      <w:pPr>
        <w:pStyle w:val="Heading1"/>
      </w:pPr>
      <w:r>
        <w:t>9. 数据模型与可选后端 API</w:t>
      </w:r>
    </w:p>
    <w:p>
      <w:pPr>
        <w:pStyle w:val="Heading2"/>
      </w:pPr>
      <w:r>
        <w:t>9.1 前端/扩展 DTO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type LearningChunk = 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id: string;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title: string;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languageId: string;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sourceUri: string;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sourceRange: RangeDto;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code: string;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tokenSegments: TokenSegment[];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narration: NarrationPlan;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quiz: ClozeQuizModel;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type ClozeQuizModel = 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seed: string;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blanks: BlankToken[];       // source order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choices: ChoiceToken[];     // shuffled order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maxBlankCount: number;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};</w:t>
            </w:r>
          </w:p>
        </w:tc>
      </w:tr>
    </w:tbl>
    <w:p>
      <w:r>
        <w:br w:type="page"/>
      </w:r>
    </w:p>
    <w:p>
      <w:pPr>
        <w:pStyle w:val="Heading2"/>
      </w:pPr>
      <w:r>
        <w:t>9.2 本地存储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数据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位置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保留策略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全局偏好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globalState + VS Code configuration</w:t>
            </w:r>
          </w:p>
        </w:tc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用户手动重置前保留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工作区偏好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workspaceState / workspace settings</w:t>
            </w:r>
          </w:p>
        </w:tc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随工作区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会话摘要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globalState，限制最近 N 条</w:t>
            </w:r>
          </w:p>
        </w:tc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默认 90 天或 200 条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源码内容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不持久化</w:t>
            </w:r>
          </w:p>
        </w:tc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关闭面板后释放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语音缓存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默认不保存；可选短期缓存</w:t>
            </w:r>
          </w:p>
        </w:tc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有容量和清理策略</w:t>
            </w:r>
          </w:p>
        </w:tc>
      </w:tr>
    </w:tbl>
    <w:p>
      <w:pPr>
        <w:spacing w:after="0"/>
      </w:pPr>
    </w:p>
    <w:p>
      <w:pPr>
        <w:pStyle w:val="Heading2"/>
      </w:pPr>
      <w:r>
        <w:t>9.3 可选 PostgreSQL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表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关键字段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app_user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id, email_hash, locale, created_at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账号与偏好；避免保存不必要个人信息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device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id, user_id, name, last_seen_at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同步设备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learning_session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id, user_id, language_id, chunk_count, score, duration_ms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会话摘要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learning_event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session_id, chunk_index, error_count, completed_at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可选细粒度统计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narration_cache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content_hash, locale, mode, text/audio_ref, expires_at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避免重复生成</w:t>
            </w:r>
          </w:p>
        </w:tc>
      </w:tr>
    </w:tbl>
    <w:p>
      <w:pPr>
        <w:spacing w:after="0"/>
      </w:pPr>
    </w:p>
    <w:p>
      <w:pPr>
        <w:pStyle w:val="Heading2"/>
      </w:pPr>
      <w:r>
        <w:t>9.4 可选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方法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路径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用途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/api/v1/narrations</w:t>
            </w:r>
          </w:p>
        </w:tc>
        <w:tc>
          <w:tcPr>
            <w:tcW w:type="dxa" w:w="425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生成或获取德语解释/朗读内容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/api/v1/sessions</w:t>
            </w:r>
          </w:p>
        </w:tc>
        <w:tc>
          <w:tcPr>
            <w:tcW w:type="dxa" w:w="425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上传会话摘要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/api/v1/sessions?cursor=</w:t>
            </w:r>
          </w:p>
        </w:tc>
        <w:tc>
          <w:tcPr>
            <w:tcW w:type="dxa" w:w="425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同步历史摘要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PUT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/api/v1/preferences</w:t>
            </w:r>
          </w:p>
        </w:tc>
        <w:tc>
          <w:tcPr>
            <w:tcW w:type="dxa" w:w="425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同步用户偏好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/api/v1/health</w:t>
            </w:r>
          </w:p>
        </w:tc>
        <w:tc>
          <w:tcPr>
            <w:tcW w:type="dxa" w:w="425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健康检查</w:t>
            </w:r>
          </w:p>
        </w:tc>
      </w:tr>
    </w:tbl>
    <w:p>
      <w:pPr>
        <w:spacing w:after="0"/>
      </w:pPr>
    </w:p>
    <w:p>
      <w:pPr>
        <w:pStyle w:val="BodyText"/>
      </w:pPr>
      <w:r>
        <w:t>API 不应默认接收整个文件或工作区。需要 AI 解释时，应由用户明确选择当前片段，并在发送前展示将上传的文本范围。</w:t>
      </w:r>
    </w:p>
    <w:p>
      <w:pPr>
        <w:pStyle w:val="Heading1"/>
      </w:pPr>
      <w:r>
        <w:t>10. 安全、隐私与合规</w:t>
      </w:r>
    </w:p>
    <w:p>
      <w:pPr>
        <w:pStyle w:val="ListBullet"/>
      </w:pPr>
      <w:r>
        <w:t>默认本地优先：基础功能不联网。</w:t>
      </w:r>
    </w:p>
    <w:p>
      <w:pPr>
        <w:pStyle w:val="ListBullet"/>
      </w:pPr>
      <w:r>
        <w:t>Webview 使用严格 Content-Security-Policy，不允许任意远程脚本。</w:t>
      </w:r>
    </w:p>
    <w:p>
      <w:pPr>
        <w:pStyle w:val="ListBullet"/>
      </w:pPr>
      <w:r>
        <w:t>所有 Webview 消息进行 schema 校验，不能直接执行来自页面的命令或路径。</w:t>
      </w:r>
    </w:p>
    <w:p>
      <w:pPr>
        <w:pStyle w:val="ListBullet"/>
      </w:pPr>
      <w:r>
        <w:t>不记录源码正文到日志；错误日志只保留哈希、语言 ID、长度和错误类型。</w:t>
      </w:r>
    </w:p>
    <w:p>
      <w:pPr>
        <w:pStyle w:val="ListBullet"/>
      </w:pPr>
      <w:r>
        <w:t>开启云能力时使用最小化传输、TLS、明确同意和可撤回设置。</w:t>
      </w:r>
    </w:p>
    <w:p>
      <w:pPr>
        <w:pStyle w:val="ListBullet"/>
      </w:pPr>
      <w:r>
        <w:t>令牌存入 VS Code SecretStorage，不存入普通 settings.json。</w:t>
      </w:r>
    </w:p>
    <w:p>
      <w:pPr>
        <w:pStyle w:val="ListBullet"/>
      </w:pPr>
      <w:r>
        <w:t>后端增加请求体大小限制、速率限制、审计日志与数据删除接口。</w:t>
      </w:r>
    </w:p>
    <w:p>
      <w:pPr>
        <w:pStyle w:val="ListBullet"/>
      </w:pPr>
      <w:r>
        <w:t>Marketplace 隐私说明应明确：哪些功能离线、哪些功能会传输代码片段。</w:t>
      </w:r>
    </w:p>
    <w:p>
      <w:pPr>
        <w:pStyle w:val="Heading2"/>
      </w:pPr>
      <w:r>
        <w:t>10.1 Webview CSP 示例原则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default-src 'none';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img-src ${webview.cspSource} data:;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style-src ${webview.cspSource} 'unsafe-inline';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script-src 'nonce-${nonce}';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font-src ${webview.cspSource};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DECEC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</w:rPr>
              <w:t>敏感仓库提示</w:t>
            </w:r>
          </w:p>
          <w:p>
            <w:r>
              <w:t>在含密钥、客户代码或受监管数据的仓库中，云端解释默认必须关闭；即使用户已登录，也不能后台自动上传。</w:t>
            </w:r>
          </w:p>
        </w:tc>
      </w:tr>
    </w:tbl>
    <w:p>
      <w:pPr>
        <w:spacing w:after="0"/>
      </w:pPr>
    </w:p>
    <w:p>
      <w:pPr>
        <w:pStyle w:val="Heading1"/>
      </w:pPr>
      <w:r>
        <w:t>11. 性能、可靠性与可访问性</w:t>
      </w:r>
    </w:p>
    <w:p>
      <w:pPr>
        <w:pStyle w:val="Heading2"/>
      </w:pPr>
      <w:r>
        <w:t>11.1 性能预算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场景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目标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扩展激活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不因基础激活阻塞编辑器；重资源模块延迟加载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可视区刷新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常规文件 P95 &lt; 50ms；大文件 P95 &lt; 120ms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输入延迟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键入期间不连续重算；防抖后更新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学习面板打开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本地模式 P95 &lt; 800ms；解析器首次加载可显示进度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内存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不为整个大型仓库建立常驻 AST；仅当前目标文档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</w:t>
            </w:r>
          </w:p>
        </w:tc>
        <w:tc>
          <w:tcPr>
            <w:tcW w:type="dxa" w:w="6236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本地语音 1 秒内开始；不可用时 2 秒内给出提示</w:t>
            </w:r>
          </w:p>
        </w:tc>
      </w:tr>
    </w:tbl>
    <w:p>
      <w:pPr>
        <w:spacing w:after="0"/>
      </w:pPr>
    </w:p>
    <w:p>
      <w:pPr>
        <w:pStyle w:val="Heading2"/>
      </w:pPr>
      <w:r>
        <w:t>11.2 大文件保护</w:t>
      </w:r>
    </w:p>
    <w:p>
      <w:pPr>
        <w:pStyle w:val="ListBullet"/>
      </w:pPr>
      <w:r>
        <w:t>超过可配置行数/字节数时自动切换为可视区轻量扫描。</w:t>
      </w:r>
    </w:p>
    <w:p>
      <w:pPr>
        <w:pStyle w:val="ListBullet"/>
      </w:pPr>
      <w:r>
        <w:t>对压缩文件、生成文件和二进制预览禁用装饰。</w:t>
      </w:r>
    </w:p>
    <w:p>
      <w:pPr>
        <w:pStyle w:val="ListBullet"/>
      </w:pPr>
      <w:r>
        <w:t>解析任务可取消；用户切换文档时丢弃旧结果。</w:t>
      </w:r>
    </w:p>
    <w:p>
      <w:pPr>
        <w:pStyle w:val="ListBullet"/>
      </w:pPr>
      <w:r>
        <w:t>所有异步结果都检查 document.version，防止应用过期 Range。</w:t>
      </w:r>
    </w:p>
    <w:p>
      <w:pPr>
        <w:pStyle w:val="Heading2"/>
      </w:pPr>
      <w:r>
        <w:t>11.3 可访问性</w:t>
      </w:r>
    </w:p>
    <w:p>
      <w:pPr>
        <w:pStyle w:val="ListBullet"/>
      </w:pPr>
      <w:r>
        <w:t>所有候选词按钮可通过 Tab/方向键和 Enter 操作。</w:t>
      </w:r>
    </w:p>
    <w:p>
      <w:pPr>
        <w:pStyle w:val="ListBullet"/>
      </w:pPr>
      <w:r>
        <w:t>空位具有 aria-label，例如“第 3 个空位，共 10 个”。</w:t>
      </w:r>
    </w:p>
    <w:p>
      <w:pPr>
        <w:pStyle w:val="ListBullet"/>
      </w:pPr>
      <w:r>
        <w:t>不能只依赖颜色表示正确或错误，同时使用图标/文本。</w:t>
      </w:r>
    </w:p>
    <w:p>
      <w:pPr>
        <w:pStyle w:val="ListBullet"/>
      </w:pPr>
      <w:r>
        <w:t>支持减少动态效果、关闭自动播放和调节语速。</w:t>
      </w:r>
    </w:p>
    <w:p>
      <w:pPr>
        <w:pStyle w:val="ListBullet"/>
      </w:pPr>
      <w:r>
        <w:t>遵循 VS Code 主题变量，兼容高对比度主题。</w:t>
      </w:r>
    </w:p>
    <w:p>
      <w:pPr>
        <w:pStyle w:val="ListBullet"/>
      </w:pPr>
      <w:r>
        <w:t>部分加粗强度可设为 0，并提供替代强调方式。</w:t>
      </w:r>
    </w:p>
    <w:p>
      <w:pPr>
        <w:pStyle w:val="Heading1"/>
      </w:pPr>
      <w:r>
        <w:t>12. 测试策略</w:t>
      </w:r>
    </w:p>
    <w:p>
      <w:pPr>
        <w:pStyle w:val="Heading2"/>
      </w:pPr>
      <w:r>
        <w:t>12.1 单元测试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模块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关键测试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IdentifierSplitter</w:t>
            </w:r>
          </w:p>
        </w:tc>
        <w:tc>
          <w:tcPr>
            <w:tcW w:type="dxa" w:w="6803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camelCase、缩写、数字、Unicode、空字符串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BoldRangeCalculator</w:t>
            </w:r>
          </w:p>
        </w:tc>
        <w:tc>
          <w:tcPr>
            <w:tcW w:type="dxa" w:w="6803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比例边界、最小长度、最大字符、UTF-16 映射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TokenClassifier</w:t>
            </w:r>
          </w:p>
        </w:tc>
        <w:tc>
          <w:tcPr>
            <w:tcW w:type="dxa" w:w="6803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注释/字符串开关、语言关键字、异常语法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ChunkingService</w:t>
            </w:r>
          </w:p>
        </w:tc>
        <w:tc>
          <w:tcPr>
            <w:tcW w:type="dxa" w:w="6803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AST 边界、超长节点、降级分块、稳定顺序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ClozeGenerator</w:t>
            </w:r>
          </w:p>
        </w:tc>
        <w:tc>
          <w:tcPr>
            <w:tcW w:type="dxa" w:w="6803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最多 10 个、随机种子复现、重复词元、候选不足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QuizReducer</w:t>
            </w:r>
          </w:p>
        </w:tc>
        <w:tc>
          <w:tcPr>
            <w:tcW w:type="dxa" w:w="6803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点击、撤销、完成、错误策略、重新开始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TtsPlanBuilder</w:t>
            </w:r>
          </w:p>
        </w:tc>
        <w:tc>
          <w:tcPr>
            <w:tcW w:type="dxa" w:w="6803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德语术语、标识符拆词、符号策略</w:t>
            </w:r>
          </w:p>
        </w:tc>
      </w:tr>
    </w:tbl>
    <w:p>
      <w:pPr>
        <w:spacing w:after="0"/>
      </w:pPr>
    </w:p>
    <w:p>
      <w:pPr>
        <w:pStyle w:val="Heading2"/>
      </w:pPr>
      <w:r>
        <w:t>12.2 集成与端到端测试</w:t>
      </w:r>
    </w:p>
    <w:p>
      <w:pPr>
        <w:pStyle w:val="ListBullet"/>
      </w:pPr>
      <w:r>
        <w:t>使用 @vscode/test-electron 启动真实 VS Code，验证命令、设置和装饰范围。</w:t>
      </w:r>
    </w:p>
    <w:p>
      <w:pPr>
        <w:pStyle w:val="ListBullet"/>
      </w:pPr>
      <w:r>
        <w:t>React 使用 Vitest + Testing Library 测试交互；关键流程用 Playwright/Webview 可行方案验证。</w:t>
      </w:r>
    </w:p>
    <w:p>
      <w:pPr>
        <w:pStyle w:val="ListBullet"/>
      </w:pPr>
      <w:r>
        <w:t>固定样例仓库覆盖 TypeScript、JavaScript、Java、Python 和降级语言。</w:t>
      </w:r>
    </w:p>
    <w:p>
      <w:pPr>
        <w:pStyle w:val="ListBullet"/>
      </w:pPr>
      <w:r>
        <w:t>不同主题、缩放、字体、Windows/macOS/Linux 做视觉回归抽样。</w:t>
      </w:r>
    </w:p>
    <w:p>
      <w:pPr>
        <w:pStyle w:val="ListBullet"/>
      </w:pPr>
      <w:r>
        <w:t>TTS 使用适配器 mock，不在 CI 中依赖真实扬声器或系统语音。</w:t>
      </w:r>
    </w:p>
    <w:p>
      <w:pPr>
        <w:pStyle w:val="Heading2"/>
      </w:pPr>
      <w:r>
        <w:t>12.3 验收样例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function calculateTotal(items) 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return items.reduce((sum, item) =&gt; sum + item.price, 0);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>
      <w:pPr>
        <w:pStyle w:val="BodyText"/>
      </w:pPr>
      <w:r>
        <w:t>预期：calculate、Total、items、reduce、sum、item、price 等标识符按配置部分加粗；学习模式生成 1 张卡片；候选词不包含括号和逗号；最多抽取 10 个有效词元；候选按钮随机排列，点击依次填入源码顺序的空位。</w:t>
      </w:r>
    </w:p>
    <w:p>
      <w:pPr>
        <w:pStyle w:val="Heading1"/>
      </w:pPr>
      <w:r>
        <w:t>13. CI/CD、发布与可选部署</w:t>
      </w:r>
    </w:p>
    <w:p>
      <w:pPr>
        <w:pStyle w:val="Heading2"/>
      </w:pPr>
      <w:r>
        <w:t>13.1 GitHub Actions 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工作流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触发</w:t>
            </w:r>
          </w:p>
        </w:tc>
        <w:tc>
          <w:tcPr>
            <w:tcW w:type="dxa" w:w="481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步骤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extension-ci.yml</w:t>
            </w:r>
          </w:p>
        </w:tc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PR / push</w:t>
            </w:r>
          </w:p>
        </w:tc>
        <w:tc>
          <w:tcPr>
            <w:tcW w:type="dxa" w:w="481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安装依赖、lint、typecheck、单元测试、VS Code 集成测试、构建 VSIX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webview-ci.yml</w:t>
            </w:r>
          </w:p>
        </w:tc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PR / push</w:t>
            </w:r>
          </w:p>
        </w:tc>
        <w:tc>
          <w:tcPr>
            <w:tcW w:type="dxa" w:w="481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React 测试、构建、bundle size 检查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release-extension.yml</w:t>
            </w:r>
          </w:p>
        </w:tc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版本标签</w:t>
            </w:r>
          </w:p>
        </w:tc>
        <w:tc>
          <w:tcPr>
            <w:tcW w:type="dxa" w:w="481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生成变更日志、打包 VSIX、发布 GitHub Release；可选发布 Marketplace/Open VSX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backend-ci.yml</w:t>
            </w:r>
          </w:p>
        </w:tc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后端目录变更</w:t>
            </w:r>
          </w:p>
        </w:tc>
        <w:tc>
          <w:tcPr>
            <w:tcW w:type="dxa" w:w="481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Java 21、Maven test、构建镜像、依赖/镜像扫描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deploy-backend.yml</w:t>
            </w:r>
          </w:p>
        </w:tc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受保护分支/手动</w:t>
            </w:r>
          </w:p>
        </w:tc>
        <w:tc>
          <w:tcPr>
            <w:tcW w:type="dxa" w:w="481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推镜像、SSH/部署平台更新 Compose、健康检查、回滚</w:t>
            </w:r>
          </w:p>
        </w:tc>
      </w:tr>
    </w:tbl>
    <w:p>
      <w:pPr>
        <w:spacing w:after="0"/>
      </w:pPr>
    </w:p>
    <w:p>
      <w:pPr>
        <w:pStyle w:val="Heading2"/>
      </w:pPr>
      <w:r>
        <w:t>13.2 可选 Hetzner 部署拓扑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Internet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Nginx :80/:443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-&gt; Certbot automatic renewal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-&gt; Spring Boot container :8080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-&gt; PostgreSQL container/private network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Recommended: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- firewall only exposes 22, 80, 443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- database is not publicly exposed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- daily encrypted backups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- health checks and log rotation</w:t>
            </w:r>
          </w:p>
        </w:tc>
      </w:tr>
    </w:tbl>
    <w:p>
      <w:pPr>
        <w:pStyle w:val="Heading2"/>
      </w:pPr>
      <w:r>
        <w:t>13.3 Docker Compose 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服务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镜像/构建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备注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nginx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nginx:stable-alpine</w:t>
            </w:r>
          </w:p>
        </w:tc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反向代理、静态安全头、限流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certbot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certbot/certbot</w:t>
            </w:r>
          </w:p>
        </w:tc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证书签发与续期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api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项目 Dockerfile，Java 21 runtime</w:t>
            </w:r>
          </w:p>
        </w:tc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非 root 用户、健康检查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postgres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postgres:16/兼容稳定版本</w:t>
            </w:r>
          </w:p>
        </w:tc>
        <w:tc>
          <w:tcPr>
            <w:tcW w:type="dxa" w:w="34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仅内部网络、volume、备份</w:t>
            </w:r>
          </w:p>
        </w:tc>
      </w:tr>
    </w:tbl>
    <w:p>
      <w:pPr>
        <w:spacing w:after="0"/>
      </w:pPr>
    </w:p>
    <w:p>
      <w:pPr>
        <w:pStyle w:val="BodyText"/>
      </w:pPr>
      <w:r>
        <w:t>具体小版本应在实施时固定并通过依赖更新工具维护；文档不将某个短期小版本作为架构约束。</w:t>
      </w:r>
    </w:p>
    <w:p>
      <w:pPr>
        <w:pStyle w:val="Heading1"/>
      </w:pPr>
      <w:r>
        <w:t>14. 项目结构与编码约定</w:t>
      </w:r>
    </w:p>
    <w:p>
      <w:pPr>
        <w:pStyle w:val="Heading2"/>
      </w:pPr>
      <w:r>
        <w:t>14.1 Monorepo 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adhd-code-focus/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 apps/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├─ extension/          # TypeScript VS Code extension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├─ webview/            # React learning UI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└─ backend/            # optional Spring Boot service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 packages/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├─ core/               # splitter, bold ranges, cloze, DTOs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├─ parsers/            # language adapters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└─ test-fixtures/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 deploy/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├─ docker-compose.yml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├─ nginx/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└─ scripts/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 .github/workflows/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└─ docs/</w:t>
            </w:r>
          </w:p>
        </w:tc>
      </w:tr>
    </w:tbl>
    <w:p>
      <w:pPr>
        <w:pStyle w:val="Heading2"/>
      </w:pPr>
      <w:r>
        <w:t>14.2 依赖边界</w:t>
      </w:r>
    </w:p>
    <w:p>
      <w:pPr>
        <w:pStyle w:val="ListBullet"/>
      </w:pPr>
      <w:r>
        <w:t>packages/core 不依赖 VS Code API 或浏览器 API，便于单元测试和复用。</w:t>
      </w:r>
    </w:p>
    <w:p>
      <w:pPr>
        <w:pStyle w:val="ListBullet"/>
      </w:pPr>
      <w:r>
        <w:t>extension 负责 I/O、编辑器 Range、设置和 Webview 生命周期。</w:t>
      </w:r>
    </w:p>
    <w:p>
      <w:pPr>
        <w:pStyle w:val="ListBullet"/>
      </w:pPr>
      <w:r>
        <w:t>webview 只消费 DTO，不直接访问 Node.js 文件系统。</w:t>
      </w:r>
    </w:p>
    <w:p>
      <w:pPr>
        <w:pStyle w:val="ListBullet"/>
      </w:pPr>
      <w:r>
        <w:t>backend 与扩展通过版本化 API 和 DTO 通信，不共享数据库实体。</w:t>
      </w:r>
    </w:p>
    <w:p>
      <w:pPr>
        <w:pStyle w:val="ListBullet"/>
      </w:pPr>
      <w:r>
        <w:t>解析器通过 ParserAdapter 接口注册，避免核心逻辑绑定单一语法树实现。</w:t>
      </w:r>
    </w:p>
    <w:p>
      <w:pPr>
        <w:pStyle w:val="Heading2"/>
      </w:pPr>
      <w:r>
        <w:t>14.3 质量门槛</w:t>
      </w:r>
    </w:p>
    <w:p>
      <w:pPr>
        <w:pStyle w:val="ListBullet"/>
      </w:pPr>
      <w:r>
        <w:t>TypeScript strict 模式；公共 API 显式类型。</w:t>
      </w:r>
    </w:p>
    <w:p>
      <w:pPr>
        <w:pStyle w:val="ListBullet"/>
      </w:pPr>
      <w:r>
        <w:t>核心算法覆盖率目标不低于 85%，总体覆盖率不作为唯一质量指标。</w:t>
      </w:r>
    </w:p>
    <w:p>
      <w:pPr>
        <w:pStyle w:val="ListBullet"/>
      </w:pPr>
      <w:r>
        <w:t>提交前执行 lint、format、typecheck 和快速测试。</w:t>
      </w:r>
    </w:p>
    <w:p>
      <w:pPr>
        <w:pStyle w:val="ListBullet"/>
      </w:pPr>
      <w:r>
        <w:t>所有新增设置必须有默认值、说明、迁移和测试。</w:t>
      </w:r>
    </w:p>
    <w:p>
      <w:pPr>
        <w:pStyle w:val="ListBullet"/>
      </w:pPr>
      <w:r>
        <w:t>用户可见错误必须可操作：说明原因、影响和下一步。</w:t>
      </w:r>
    </w:p>
    <w:p>
      <w:pPr>
        <w:pStyle w:val="Heading1"/>
      </w:pPr>
      <w:r>
        <w:t>15. 迭代计划与验收标准</w:t>
      </w:r>
    </w:p>
    <w:p>
      <w:pPr>
        <w:pStyle w:val="Heading2"/>
      </w:pPr>
      <w:r>
        <w:t>15.1 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阶段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交付物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建议周期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M0 原型</w:t>
            </w:r>
          </w:p>
        </w:tc>
        <w:tc>
          <w:tcPr>
            <w:tcW w:type="dxa" w:w="56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单文件可视区部分加粗；强度设置；无学习模式</w:t>
            </w:r>
          </w:p>
        </w:tc>
        <w:tc>
          <w:tcPr>
            <w:tcW w:type="dxa" w:w="198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1–2 周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M1 MVP 编辑器</w:t>
            </w:r>
          </w:p>
        </w:tc>
        <w:tc>
          <w:tcPr>
            <w:tcW w:type="dxa" w:w="56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多语言轻量 token、缓存、大文件保护、状态栏</w:t>
            </w:r>
          </w:p>
        </w:tc>
        <w:tc>
          <w:tcPr>
            <w:tcW w:type="dxa" w:w="198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2–3 周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M2 学习模式</w:t>
            </w:r>
          </w:p>
        </w:tc>
        <w:tc>
          <w:tcPr>
            <w:tcW w:type="dxa" w:w="56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选区/函数分块、React 卡片、源码定位</w:t>
            </w:r>
          </w:p>
        </w:tc>
        <w:tc>
          <w:tcPr>
            <w:tcW w:type="dxa" w:w="198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3–4 周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M3 完形填空</w:t>
            </w:r>
          </w:p>
        </w:tc>
        <w:tc>
          <w:tcPr>
            <w:tcW w:type="dxa" w:w="56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最多 10 词、点击填入、撤销、评分、本地记录</w:t>
            </w:r>
          </w:p>
        </w:tc>
        <w:tc>
          <w:tcPr>
            <w:tcW w:type="dxa" w:w="198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2–3 周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M4 德语朗读</w:t>
            </w:r>
          </w:p>
        </w:tc>
        <w:tc>
          <w:tcPr>
            <w:tcW w:type="dxa" w:w="56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本地 TTS、模板解释、语速与语音选择</w:t>
            </w:r>
          </w:p>
        </w:tc>
        <w:tc>
          <w:tcPr>
            <w:tcW w:type="dxa" w:w="198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2–3 周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M5 发布准备</w:t>
            </w:r>
          </w:p>
        </w:tc>
        <w:tc>
          <w:tcPr>
            <w:tcW w:type="dxa" w:w="56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E2E、隐私文档、Marketplace 素材、遥测默认关闭</w:t>
            </w:r>
          </w:p>
        </w:tc>
        <w:tc>
          <w:tcPr>
            <w:tcW w:type="dxa" w:w="198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 周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M6 可选云端</w:t>
            </w:r>
          </w:p>
        </w:tc>
        <w:tc>
          <w:tcPr>
            <w:tcW w:type="dxa" w:w="56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Spring Boot/PostgreSQL/同步/AI 解释</w:t>
            </w:r>
          </w:p>
        </w:tc>
        <w:tc>
          <w:tcPr>
            <w:tcW w:type="dxa" w:w="1984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单独项目评估</w:t>
            </w:r>
          </w:p>
        </w:tc>
      </w:tr>
    </w:tbl>
    <w:p>
      <w:pPr>
        <w:spacing w:after="0"/>
      </w:pPr>
    </w:p>
    <w:p>
      <w:pPr>
        <w:pStyle w:val="Heading2"/>
      </w:pPr>
      <w:r>
        <w:t>15.2 MVP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编号</w:t>
            </w:r>
          </w:p>
        </w:tc>
        <w:tc>
          <w:tcPr>
            <w:tcW w:type="dxa" w:w="8220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标准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AC-01</w:t>
            </w:r>
          </w:p>
        </w:tc>
        <w:tc>
          <w:tcPr>
            <w:tcW w:type="dxa" w:w="8220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在支持的语言中，打开 5000 行文件时不会冻结编辑器；装饰只覆盖可视区域。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AC-02</w:t>
            </w:r>
          </w:p>
        </w:tc>
        <w:tc>
          <w:tcPr>
            <w:tcW w:type="dxa" w:w="8220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关闭插件后源码与编辑器内容完全不变。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AC-03</w:t>
            </w:r>
          </w:p>
        </w:tc>
        <w:tc>
          <w:tcPr>
            <w:tcW w:type="dxa" w:w="8220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对 camelCase、snake_case、缩写和数字边界的加粗范围符合单元测试。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AC-04</w:t>
            </w:r>
          </w:p>
        </w:tc>
        <w:tc>
          <w:tcPr>
            <w:tcW w:type="dxa" w:w="8220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从有效选区或函数可生成至少 1 张学习卡片，超长代码自动拆分。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AC-05</w:t>
            </w:r>
          </w:p>
        </w:tc>
        <w:tc>
          <w:tcPr>
            <w:tcW w:type="dxa" w:w="8220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卡片内代码仍显示部分加粗，并与 VS Code 明暗主题一致。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AC-06</w:t>
            </w:r>
          </w:p>
        </w:tc>
        <w:tc>
          <w:tcPr>
            <w:tcW w:type="dxa" w:w="8220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每卡最多 10 个有效词元被抽走，选项打乱，点击依次填入下一个空位。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AC-07</w:t>
            </w:r>
          </w:p>
        </w:tc>
        <w:tc>
          <w:tcPr>
            <w:tcW w:type="dxa" w:w="8220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支持撤销、重置、上一张/下一张和返回源码。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AC-08</w:t>
            </w:r>
          </w:p>
        </w:tc>
        <w:tc>
          <w:tcPr>
            <w:tcW w:type="dxa" w:w="8220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可选择德语系统语音并播放；不可用时有明确提示和文本兜底。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AC-09</w:t>
            </w:r>
          </w:p>
        </w:tc>
        <w:tc>
          <w:tcPr>
            <w:tcW w:type="dxa" w:w="8220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基础功能在断网状态可用，且无源码上传。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AC-10</w:t>
            </w:r>
          </w:p>
        </w:tc>
        <w:tc>
          <w:tcPr>
            <w:tcW w:type="dxa" w:w="8220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CI 能生成可安装 VSIX，并通过核心单元和扩展集成测试。</w:t>
            </w:r>
          </w:p>
        </w:tc>
      </w:tr>
    </w:tbl>
    <w:p>
      <w:pPr>
        <w:spacing w:after="0"/>
      </w:pPr>
    </w:p>
    <w:p>
      <w:pPr>
        <w:pStyle w:val="Heading2"/>
      </w:pPr>
      <w:r>
        <w:t>15.3 首版发布判定</w:t>
      </w:r>
    </w:p>
    <w:p>
      <w:pPr>
        <w:pStyle w:val="BodyText"/>
      </w:pPr>
      <w:r>
        <w:t>只有当 AC-01 至 AC-10 全部通过，且在至少 Windows、macOS、Linux 各完成一次人工冒烟测试后，才进入公开 Marketplace 发布。未实现云端能力不影响 MVP 发布。</w:t>
      </w:r>
    </w:p>
    <w:p>
      <w:pPr>
        <w:pStyle w:val="Heading1"/>
      </w:pPr>
      <w:r>
        <w:t>16. 风险、取舍与待确认事项</w:t>
      </w:r>
    </w:p>
    <w:p>
      <w:pPr>
        <w:pStyle w:val="Heading2"/>
      </w:pPr>
      <w:r>
        <w:t>16.1 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风险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影响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缓解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大量 decoration range 影响性能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输入或滚动卡顿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只处理可视区、合并更新、缓存、语言级开关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粗体字体宽度差异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字符轻微跳动或对齐异常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字体预览、推荐等宽字体、替代强调模式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不同语言 AST 不统一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分块质量不一致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ParserAdapter、分阶段语言支持、可靠降级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系统无德语语音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朗读不可用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语音检测、文本兜底、可选下载/服务端 TTS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随机填空过难或无教学价值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挫败感高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候选评分、难度设置、排除符号、复现 seed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AI/云端引入隐私风险</w:t>
            </w:r>
          </w:p>
        </w:tc>
        <w:tc>
          <w:tcPr>
            <w:tcW w:type="dxa" w:w="28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用户不信任或合规问题</w:t>
            </w:r>
          </w:p>
        </w:tc>
        <w:tc>
          <w:tcPr>
            <w:tcW w:type="dxa" w:w="3969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默认关闭、明确选择范围、最小化传输</w:t>
            </w:r>
          </w:p>
        </w:tc>
      </w:tr>
    </w:tbl>
    <w:p>
      <w:pPr>
        <w:spacing w:after="0"/>
      </w:pPr>
    </w:p>
    <w:p>
      <w:pPr>
        <w:pStyle w:val="Heading2"/>
      </w:pPr>
      <w:r>
        <w:t>16.2 需要产品确认的决策</w:t>
      </w:r>
    </w:p>
    <w:p>
      <w:pPr>
        <w:pStyle w:val="ListBullet"/>
      </w:pPr>
      <w:r>
        <w:t>首版支持哪些语言：建议 TypeScript/JavaScript 优先，Java 是否必须同步进入 MVP。</w:t>
      </w:r>
    </w:p>
    <w:p>
      <w:pPr>
        <w:pStyle w:val="ListBullet"/>
      </w:pPr>
      <w:r>
        <w:t>部分加粗是否默认开启，还是安装后先展示预览并由用户确认。</w:t>
      </w:r>
    </w:p>
    <w:p>
      <w:pPr>
        <w:pStyle w:val="ListBullet"/>
      </w:pPr>
      <w:r>
        <w:t>填空默认“即时判错”还是“填完统一评分”。</w:t>
      </w:r>
    </w:p>
    <w:p>
      <w:pPr>
        <w:pStyle w:val="ListBullet"/>
      </w:pPr>
      <w:r>
        <w:t>德语朗读重点是“读代码”还是“解释代码”；建议二者并存但先做确定性直读。</w:t>
      </w:r>
    </w:p>
    <w:p>
      <w:pPr>
        <w:pStyle w:val="ListBullet"/>
      </w:pPr>
      <w:r>
        <w:t>学习记录是否需要长期统计；若只保留本地摘要，可推迟后端。</w:t>
      </w:r>
    </w:p>
    <w:p>
      <w:pPr>
        <w:pStyle w:val="ListBullet"/>
      </w:pPr>
      <w:r>
        <w:t>是否允许可选 AI 服务，以及用户能否自带 API Key。</w:t>
      </w:r>
    </w:p>
    <w:p>
      <w:pPr>
        <w:pStyle w:val="Heading2"/>
      </w:pPr>
      <w:r>
        <w:t>16.3 推荐的下一步</w:t>
      </w:r>
    </w:p>
    <w:p>
      <w:pPr>
        <w:pStyle w:val="ListNumber"/>
      </w:pPr>
      <w:r>
        <w:t>用 TypeScript 制作装饰引擎技术原型，验证常用字体、主题和 5000 行文件性能。</w:t>
      </w:r>
    </w:p>
    <w:p>
      <w:pPr>
        <w:pStyle w:val="ListNumber"/>
      </w:pPr>
      <w:r>
        <w:t>用 React 制作一张静态学习卡片，复刻参考图的“下方词框、按序填空”交互。</w:t>
      </w:r>
    </w:p>
    <w:p>
      <w:pPr>
        <w:pStyle w:val="ListNumber"/>
      </w:pPr>
      <w:r>
        <w:t>确定 TypeScript/JavaScript 的解析器与 AST 分块适配接口。</w:t>
      </w:r>
    </w:p>
    <w:p>
      <w:pPr>
        <w:pStyle w:val="ListNumber"/>
      </w:pPr>
      <w:r>
        <w:t>验证 VS Code Webview 中德语系统语音的可用性与跨平台差异。</w:t>
      </w:r>
    </w:p>
    <w:p>
      <w:pPr>
        <w:pStyle w:val="ListNumber"/>
      </w:pPr>
      <w:r>
        <w:t>完成技术验证后再决定是否启动 Spring Boot 后端。</w:t>
      </w:r>
    </w:p>
    <w:p>
      <w:pPr>
        <w:pStyle w:val="Heading1"/>
      </w:pPr>
      <w:r>
        <w:t>附录 A：建议命令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命令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用途</w:t>
            </w:r>
          </w:p>
        </w:tc>
      </w:tr>
      <w:tr>
        <w:tc>
          <w:tcPr>
            <w:tcW w:type="dxa" w:w="51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 Code Focus: Toggle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开关当前编辑器的部分加粗</w:t>
            </w:r>
          </w:p>
        </w:tc>
      </w:tr>
      <w:tr>
        <w:tc>
          <w:tcPr>
            <w:tcW w:type="dxa" w:w="51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 Code Focus: Start Learning from Selection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从选区开始学习</w:t>
            </w:r>
          </w:p>
        </w:tc>
      </w:tr>
      <w:tr>
        <w:tc>
          <w:tcPr>
            <w:tcW w:type="dxa" w:w="51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 Code Focus: Start Learning from Current Symbol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从当前函数/类开始学习</w:t>
            </w:r>
          </w:p>
        </w:tc>
      </w:tr>
      <w:tr>
        <w:tc>
          <w:tcPr>
            <w:tcW w:type="dxa" w:w="51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 Code Focus: Preview Intensity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打开强度和字体兼容性预览</w:t>
            </w:r>
          </w:p>
        </w:tc>
      </w:tr>
      <w:tr>
        <w:tc>
          <w:tcPr>
            <w:tcW w:type="dxa" w:w="5102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ADHD Code Focus: Reset Local Progress</w:t>
            </w:r>
          </w:p>
        </w:tc>
        <w:tc>
          <w:tcPr>
            <w:tcW w:type="dxa" w:w="4535"/>
            <w:vAlign w:val="top"/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清除本地学习摘要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B：MVP 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8F5E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</w:rPr>
              <w:t>MVP = 本地扩展 + React 学习面板</w:t>
            </w:r>
          </w:p>
          <w:p>
            <w:r>
              <w:t>MVP 包含部分加粗、语义/降级分块、卡片、德语本地朗读、最多 10 词点击填空、本地设置和基础测试。MVP 不包含账号、PostgreSQL、服务器、Nginx、证书、付费或 AI 云服务。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F7F7F"/>
        <w:sz w:val="16"/>
      </w:rPr>
      <w:t>ADHD Code Focus · VS Code 插件开发文档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4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64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ADHD Code Focus VS Code 插件开发文档</dc:title>
  <dc:subject>部分加粗、代码分块学习、德语朗读和点击填空的产品与技术设计</dc:subject>
  <dc:creator>OpenAI</dc:creator>
  <cp:keywords>VS Code, ADHD, React, TypeScript, Spring Boot, 德语, TTS, Cloze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