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报告章标题"/>
      </w:pPr>
      <w:r>
        <w:rPr>
          <w:rFonts w:ascii="黑体" w:hAnsi="黑体" w:eastAsia="黑体"/>
          <w:b/>
          <w:sz w:val="32"/>
        </w:rPr>
        <w:t>第三部分、资产评估说明</w:t>
      </w:r>
    </w:p>
    <w:p>
      <w:pPr>
        <w:pStyle w:val="报告章标题"/>
      </w:pPr>
      <w:r>
        <w:rPr>
          <w:rFonts w:ascii="黑体" w:hAnsi="黑体" w:eastAsia="黑体"/>
          <w:b/>
          <w:sz w:val="32"/>
        </w:rPr>
        <w:t>第一章：评估对象与评估范围说明</w:t>
      </w:r>
    </w:p>
    <w:p>
      <w:pPr>
        <w:ind w:firstLine="0"/>
      </w:pPr>
      <w:r>
        <w:rPr>
          <w:rFonts w:ascii="宋体" w:hAnsi="宋体" w:eastAsia="宋体"/>
          <w:b w:val="0"/>
          <w:sz w:val="24"/>
        </w:rPr>
        <w:t>{{说明_评估对象与评估范围说明}}</w:t>
      </w:r>
    </w:p>
    <w:p>
      <w:pPr>
        <w:pStyle w:val="报告节标题"/>
      </w:pPr>
      <w:r>
        <w:rPr>
          <w:rFonts w:ascii="黑体" w:hAnsi="黑体" w:eastAsia="黑体"/>
          <w:b/>
          <w:sz w:val="28"/>
        </w:rPr>
        <w:t>实物资产的分布情况及特点</w:t>
      </w:r>
    </w:p>
    <w:p>
      <w:pPr>
        <w:ind w:firstLine="0"/>
      </w:pPr>
      <w:r>
        <w:rPr>
          <w:rFonts w:ascii="宋体" w:hAnsi="宋体" w:eastAsia="宋体"/>
          <w:b w:val="0"/>
          <w:sz w:val="24"/>
        </w:rPr>
        <w:t>{{说明_实物资产分布情况及特点}}</w:t>
      </w:r>
    </w:p>
    <w:p>
      <w:r>
        <w:br w:type="page"/>
      </w:r>
    </w:p>
    <w:p>
      <w:pPr>
        <w:pStyle w:val="报告章标题"/>
      </w:pPr>
      <w:r>
        <w:rPr>
          <w:rFonts w:ascii="黑体" w:hAnsi="黑体" w:eastAsia="黑体"/>
          <w:b/>
          <w:sz w:val="32"/>
        </w:rPr>
        <w:t>第三章：资产基础法评估技术说明</w:t>
      </w:r>
    </w:p>
    <w:p>
      <w:pPr>
        <w:ind w:firstLine="0"/>
      </w:pPr>
      <w:r>
        <w:rPr>
          <w:rFonts w:ascii="宋体" w:hAnsi="宋体" w:eastAsia="宋体"/>
          <w:b w:val="0"/>
          <w:sz w:val="24"/>
        </w:rPr>
        <w:t>{{说明_资产基础法评估技术说明}}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17" w:right="1361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江苏天地恒安房地产土地资产评估有限公司    电话：0512-68327331    传真：0512-68327335 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sz w:val="18"/>
      </w:rPr>
      <w:t>{{项目名称}}-评估说明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报告章标题">
    <w:name w:val="报告章标题"/>
    <w:pPr>
      <w:keepNext/>
      <w:spacing w:before="240" w:after="240"/>
      <w:jc w:val="center"/>
    </w:pPr>
    <w:rPr>
      <w:rFonts w:ascii="黑体" w:hAnsi="黑体" w:eastAsia="黑体"/>
      <w:b/>
      <w:sz w:val="32"/>
    </w:rPr>
  </w:style>
  <w:style w:type="paragraph" w:customStyle="1" w:styleId="报告节标题">
    <w:name w:val="报告节标题"/>
    <w:pPr>
      <w:keepNext/>
      <w:spacing w:before="160" w:after="120"/>
    </w:pPr>
    <w:rPr>
      <w:rFonts w:ascii="黑体" w:hAnsi="黑体" w:eastAsia="黑体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企业价值评估说明自动生成基底模板</dc:title>
  <dc:subject>类型2企业价值评估文档自动生成基底模板</dc:subject>
  <dc:creator>CreateReport</dc:creator>
  <cp:keywords>企业价值评估,资产基础法,自动生成模板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