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二〇二五年十月十六日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t>声  明</w:t>
        <w:tab/>
        <w:t>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eastAsia="仿宋" w:cs="Times New Roman"/>
          <w:bCs/>
          <w:color w:val="auto"/>
          <w:szCs w:val="36"/>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tab/>
        <w:t>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价值分析报告</w:t>
        <w:tab/>
        <w:t>4</w:t>
      </w:r>
      <w:r>
        <w:rPr>
          <w:rFonts w:hint="default" w:ascii="Times New Roman" w:hAnsi="Times New Roman" w:cs="Times New Roman"/>
          <w:lang w:eastAsia="zh-C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一、委托人、债务人及债务责任关联方简介</w:t>
        <w:tab/>
        <w:t>4</w:t>
      </w:r>
      <w:r>
        <w:rPr>
          <w:rFonts w:hint="default" w:ascii="Times New Roman" w:hAnsi="Times New Roman" w:eastAsia="仿宋" w:cs="Times New Roman"/>
          <w:szCs w:val="28"/>
        </w:rPr>
      </w:r>
      <w:r>
        <w:rPr>
          <w:rFonts w:hint="default" w:ascii="Times New Roman" w:hAnsi="Times New Roman" w:eastAsia="仿宋" w:cs="Times New Roman"/>
          <w:szCs w:val="28"/>
          <w:lang w:eastAsia="zh-CN"/>
        </w:rPr>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tab/>
        <w:t>9</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tab/>
        <w:t>10</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九、价值分析结论</w:t>
        <w:tab/>
        <w:t>11</w:t>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tab/>
        <w:t>12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价值分析报告附件</w:t>
        <w:tab/>
        <w:t>14</w:t>
      </w:r>
      <w:r>
        <w:rPr>
          <w:rFonts w:hint="default" w:ascii="Times New Roman" w:hAnsi="Times New Roman" w:eastAsia="仿宋" w:cs="Times New Roman"/>
          <w:color w:val="auto"/>
          <w:szCs w:val="30"/>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仲路芹</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5</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仲路芹</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2025年6月30日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2025</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仲路芹</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2025年6月30日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55.91</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55.91</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100.00%</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仲路芹</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5</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仲路芹</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仲路芹及徐叶贤</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债务人一</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仲路芹</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女</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320925199010122848</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江苏省苏州市吴中区胥口镇箭泾村（26）上胜村20号</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债务人二</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徐叶贤</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320586198711246815</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江苏省苏州市吴中区香山街道香山村（18）上胜20号</w:t>
      </w:r>
      <w:r>
        <w:rPr>
          <w:rFonts w:hint="default" w:ascii="Times New Roman" w:hAnsi="Times New Roman" w:eastAsia="仿宋" w:cs="Times New Roman"/>
          <w:sz w:val="24"/>
          <w:szCs w:val="24"/>
          <w:lang w:eastAsia="zh-CN"/>
        </w:rPr>
        <w:t>。</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仲路芹</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55.43</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0.48</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55.91</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60.00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rPr>
        <w:t>仲路芹</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苏（2022）苏州市不动产权第6006764号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仲路芹、徐叶贤</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江苏省苏州市吴中区香山街道外塘路10号41幢1101室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11层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107.29</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2025年6月30日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苏（2022）苏州市不动产权第6006764号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仲路芹、徐叶贤</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江苏省苏州市吴中区香山街道外塘路10号41幢1101室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11层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107.29</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仲路芹、徐叶贤</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江苏省苏州市吴中区香山街道外塘路10号41幢1101室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107.29</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10,754.00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1,153,797.00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1,153,797.00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807,658.00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807,658.00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755,726.00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27,428.00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抵押物折现价值-抵押物处置费用-安置费用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755,726.00-27,428.00-120,000.00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608,298.00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608,298.00元，资产抵押债权金额为559,136.76元，抵押权利价值为600,000.00元，资产抵押债权金额为三者最低值，所以仲路芹户债权资产分析价值为资产抵押债权金额，即559,136.76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2025</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仲路芹</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2025</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仲路芹</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2025年6月30日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55.91</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55.91</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100.00%</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2025年10月16日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