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ind w:firstLine="480"/>
        <w:jc w:val="left"/>
        <w:rPr>
          <w:rFonts w:hint="default" w:ascii="Times New Roman" w:hAnsi="Times New Roman" w:eastAsia="仿宋" w:cs="Times New Roman"/>
        </w:rPr>
      </w:pPr>
    </w:p>
    <w:p>
      <w:pPr>
        <w:ind w:firstLine="480"/>
        <w:jc w:val="left"/>
        <w:rPr>
          <w:rFonts w:hint="default" w:ascii="Times New Roman" w:hAnsi="Times New Roman" w:eastAsia="仿宋" w:cs="Times New Roman"/>
        </w:rPr>
      </w:pPr>
      <w:bookmarkStart w:id="83" w:name="_GoBack"/>
      <w:bookmarkEnd w:id="83"/>
      <w:r>
        <w:rPr>
          <w:rFonts w:hint="default" w:ascii="Times New Roman" w:hAnsi="Times New Roman" w:eastAsia="仿宋" w:cs="Times New Roman"/>
        </w:rPr>
        <mc:AlternateContent>
          <mc:Choice Requires="wps">
            <w:drawing>
              <wp:anchor distT="0" distB="0" distL="114300" distR="114300" simplePos="0" relativeHeight="251659264" behindDoc="0" locked="0" layoutInCell="1" allowOverlap="1">
                <wp:simplePos x="0" y="0"/>
                <wp:positionH relativeFrom="column">
                  <wp:posOffset>0</wp:posOffset>
                </wp:positionH>
                <wp:positionV relativeFrom="paragraph">
                  <wp:posOffset>3810</wp:posOffset>
                </wp:positionV>
                <wp:extent cx="5446395" cy="4075430"/>
                <wp:effectExtent l="0" t="0" r="1905" b="1270"/>
                <wp:wrapNone/>
                <wp:docPr id="2" name="文本框 2"/>
                <wp:cNvGraphicFramePr/>
                <a:graphic xmlns:a="http://schemas.openxmlformats.org/drawingml/2006/main">
                  <a:graphicData uri="http://schemas.microsoft.com/office/word/2010/wordprocessingShape">
                    <wps:wsp>
                      <wps:cNvSpPr txBox="1">
                        <a:spLocks noChangeArrowheads="1"/>
                      </wps:cNvSpPr>
                      <wps:spPr bwMode="auto">
                        <a:xfrm>
                          <a:off x="0" y="0"/>
                          <a:ext cx="5446395" cy="4075430"/>
                        </a:xfrm>
                        <a:prstGeom prst="rect">
                          <a:avLst/>
                        </a:prstGeom>
                        <a:solidFill>
                          <a:srgbClr val="FFFFFF"/>
                        </a:solidFill>
                        <a:ln>
                          <a:noFill/>
                        </a:ln>
                      </wps:spPr>
                      <wps:txbx>
                        <w:txbxContent>
                          <w:p>
                            <w:pPr>
                              <w:snapToGrid w:val="0"/>
                              <w:spacing w:line="216" w:lineRule="auto"/>
                              <w:ind w:firstLine="360"/>
                              <w:jc w:val="center"/>
                              <w:rPr>
                                <w:rFonts w:hint="default" w:ascii="Times New Roman" w:hAnsi="Times New Roman" w:eastAsia="仿宋_GB2312" w:cs="Times New Roman"/>
                                <w:b/>
                                <w:color w:val="000000"/>
                                <w:sz w:val="44"/>
                                <w:szCs w:val="44"/>
                              </w:rPr>
                            </w:pPr>
                          </w:p>
                          <w:p>
                            <w:pPr>
                              <w:snapToGrid w:val="0"/>
                              <w:spacing w:line="216" w:lineRule="auto"/>
                              <w:ind w:firstLine="360"/>
                              <w:jc w:val="center"/>
                              <w:rPr>
                                <w:rFonts w:hint="default" w:ascii="Times New Roman" w:hAnsi="Times New Roman" w:eastAsia="仿宋_GB2312" w:cs="Times New Roman"/>
                                <w:b/>
                                <w:color w:val="000000"/>
                                <w:sz w:val="44"/>
                                <w:szCs w:val="44"/>
                              </w:rPr>
                            </w:pPr>
                          </w:p>
                          <w:p>
                            <w:pPr>
                              <w:snapToGrid w:val="0"/>
                              <w:spacing w:line="216" w:lineRule="auto"/>
                              <w:ind w:firstLine="360"/>
                              <w:jc w:val="center"/>
                              <w:rPr>
                                <w:rFonts w:hint="default" w:ascii="Times New Roman" w:hAnsi="Times New Roman" w:eastAsia="仿宋_GB2312" w:cs="Times New Roman"/>
                                <w:b/>
                                <w:color w:val="000000"/>
                                <w:sz w:val="44"/>
                                <w:szCs w:val="44"/>
                              </w:rPr>
                            </w:pPr>
                          </w:p>
                          <w:p>
                            <w:pPr>
                              <w:snapToGrid w:val="0"/>
                              <w:spacing w:line="216" w:lineRule="auto"/>
                              <w:ind w:firstLine="360"/>
                              <w:jc w:val="center"/>
                              <w:rPr>
                                <w:rFonts w:hint="default" w:ascii="Times New Roman" w:hAnsi="Times New Roman" w:eastAsia="仿宋_GB2312" w:cs="Times New Roman"/>
                                <w:b/>
                                <w:color w:val="000000"/>
                                <w:sz w:val="44"/>
                                <w:szCs w:val="44"/>
                              </w:rPr>
                            </w:pPr>
                          </w:p>
                          <w:p>
                            <w:pPr>
                              <w:snapToGrid w:val="0"/>
                              <w:spacing w:line="216" w:lineRule="auto"/>
                              <w:ind w:firstLine="360"/>
                              <w:jc w:val="center"/>
                              <w:rPr>
                                <w:rFonts w:hint="default" w:ascii="Times New Roman" w:hAnsi="Times New Roman" w:eastAsia="仿宋_GB2312" w:cs="Times New Roman"/>
                                <w:b/>
                                <w:color w:val="000000"/>
                                <w:sz w:val="44"/>
                                <w:szCs w:val="44"/>
                              </w:rPr>
                            </w:pPr>
                          </w:p>
                          <w:p>
                            <w:pPr>
                              <w:snapToGrid w:val="0"/>
                              <w:spacing w:line="216" w:lineRule="auto"/>
                              <w:ind w:firstLine="360"/>
                              <w:jc w:val="center"/>
                              <w:rPr>
                                <w:rFonts w:hint="default" w:ascii="Times New Roman" w:hAnsi="Times New Roman" w:eastAsia="仿宋_GB2312" w:cs="Times New Roman"/>
                                <w:b/>
                                <w:color w:val="000000"/>
                                <w:sz w:val="44"/>
                                <w:szCs w:val="44"/>
                              </w:rPr>
                            </w:pPr>
                          </w:p>
                          <w:p>
                            <w:pPr>
                              <w:pStyle w:val="2"/>
                              <w:rPr>
                                <w:rFonts w:hint="default"/>
                              </w:rPr>
                            </w:pPr>
                          </w:p>
                          <w:p>
                            <w:pPr>
                              <w:keepNext w:val="0"/>
                              <w:keepLines w:val="0"/>
                              <w:pageBreakBefore w:val="0"/>
                              <w:widowControl w:val="0"/>
                              <w:kinsoku/>
                              <w:wordWrap/>
                              <w:overflowPunct/>
                              <w:topLinePunct w:val="0"/>
                              <w:bidi w:val="0"/>
                              <w:adjustRightInd/>
                              <w:snapToGrid w:val="0"/>
                              <w:spacing w:line="300" w:lineRule="auto"/>
                              <w:ind w:firstLine="0"/>
                              <w:jc w:val="center"/>
                              <w:textAlignment w:val="auto"/>
                              <w:rPr>
                                <w:rFonts w:hint="default" w:ascii="Times New Roman" w:hAnsi="Times New Roman" w:eastAsia="仿宋" w:cs="Times New Roman"/>
                                <w:b/>
                                <w:color w:val="000000" w:themeColor="text1"/>
                                <w:sz w:val="36"/>
                                <w:szCs w:val="36"/>
                                <w:lang w:eastAsia="zh-CN"/>
                                <w14:textFill>
                                  <w14:solidFill>
                                    <w14:schemeClr w14:val="tx1"/>
                                  </w14:solidFill>
                                </w14:textFill>
                              </w:rPr>
                            </w:pPr>
                            <w:r>
                              <w:rPr>
                                <w:rFonts w:hint="default" w:ascii="Times New Roman" w:hAnsi="Times New Roman" w:eastAsia="仿宋" w:cs="Times New Roman"/>
                                <w:b/>
                                <w:color w:val="000000" w:themeColor="text1"/>
                                <w:sz w:val="36"/>
                                <w:szCs w:val="36"/>
                                <w:lang w:eastAsia="zh-CN"/>
                                <w14:textFill>
                                  <w14:solidFill>
                                    <w14:schemeClr w14:val="tx1"/>
                                  </w14:solidFill>
                                </w14:textFill>
                              </w:rPr>
                              <w:t>中国工商银行股份有限公司苏州分行</w:t>
                            </w:r>
                            <w:r>
                              <w:rPr>
                                <w:rFonts w:hint="default" w:ascii="Times New Roman" w:hAnsi="Times New Roman" w:eastAsia="仿宋" w:cs="Times New Roman"/>
                                <w:b/>
                                <w:color w:val="000000" w:themeColor="text1"/>
                                <w:sz w:val="36"/>
                                <w:szCs w:val="36"/>
                                <w:lang w:eastAsia="zh-CN"/>
                                <w14:textFill>
                                  <w14:solidFill>
                                    <w14:schemeClr w14:val="tx1"/>
                                  </w14:solidFill>
                                </w14:textFill>
                              </w:rPr>
                              <w:t>2025</w:t>
                            </w:r>
                            <w:r>
                              <w:rPr>
                                <w:rFonts w:hint="default" w:ascii="Times New Roman" w:hAnsi="Times New Roman" w:eastAsia="仿宋" w:cs="Times New Roman"/>
                                <w:b/>
                                <w:color w:val="000000" w:themeColor="text1"/>
                                <w:sz w:val="36"/>
                                <w:szCs w:val="36"/>
                                <w:lang w:eastAsia="zh-CN"/>
                                <w14:textFill>
                                  <w14:solidFill>
                                    <w14:schemeClr w14:val="tx1"/>
                                  </w14:solidFill>
                                </w14:textFill>
                              </w:rPr>
                              <w:t>年住房类</w:t>
                            </w:r>
                            <w:r>
                              <w:rPr>
                                <w:rFonts w:hint="eastAsia" w:eastAsia="仿宋" w:cs="Times New Roman"/>
                                <w:b/>
                                <w:color w:val="000000" w:themeColor="text1"/>
                                <w:sz w:val="36"/>
                                <w:szCs w:val="36"/>
                                <w:lang w:val="en-US" w:eastAsia="zh-CN"/>
                                <w14:textFill>
                                  <w14:solidFill>
                                    <w14:schemeClr w14:val="tx1"/>
                                  </w14:solidFill>
                                </w14:textFill>
                              </w:rPr>
                              <w:t/>
                            </w:r>
                            <w:r>
                              <w:rPr>
                                <w:rFonts w:hint="default" w:ascii="Times New Roman" w:hAnsi="Times New Roman" w:eastAsia="仿宋" w:cs="Times New Roman"/>
                                <w:b/>
                                <w:color w:val="000000" w:themeColor="text1"/>
                                <w:sz w:val="36"/>
                                <w:szCs w:val="36"/>
                                <w:lang w:eastAsia="zh-CN"/>
                                <w14:textFill>
                                  <w14:solidFill>
                                    <w14:schemeClr w14:val="tx1"/>
                                  </w14:solidFill>
                                </w14:textFill>
                              </w:rPr>
                              <w:t/>
                            </w:r>
                          </w:p>
                          <w:p>
                            <w:pPr>
                              <w:keepNext w:val="0"/>
                              <w:keepLines w:val="0"/>
                              <w:pageBreakBefore w:val="0"/>
                              <w:widowControl w:val="0"/>
                              <w:kinsoku/>
                              <w:wordWrap/>
                              <w:overflowPunct/>
                              <w:topLinePunct w:val="0"/>
                              <w:bidi w:val="0"/>
                              <w:adjustRightInd/>
                              <w:snapToGrid w:val="0"/>
                              <w:spacing w:line="300" w:lineRule="auto"/>
                              <w:ind w:firstLine="0"/>
                              <w:jc w:val="center"/>
                              <w:textAlignment w:val="auto"/>
                              <w:rPr>
                                <w:rFonts w:hint="default" w:ascii="Times New Roman" w:hAnsi="Times New Roman" w:eastAsia="仿宋" w:cs="Times New Roman"/>
                                <w:b/>
                                <w:color w:val="000000" w:themeColor="text1"/>
                                <w:sz w:val="36"/>
                                <w:szCs w:val="36"/>
                                <w:lang w:val="en-US" w:eastAsia="zh-CN"/>
                                <w14:textFill>
                                  <w14:solidFill>
                                    <w14:schemeClr w14:val="tx1"/>
                                  </w14:solidFill>
                                </w14:textFill>
                              </w:rPr>
                            </w:pPr>
                            <w:r>
                              <w:rPr>
                                <w:rFonts w:hint="default" w:ascii="Times New Roman" w:hAnsi="Times New Roman" w:eastAsia="仿宋" w:cs="Times New Roman"/>
                                <w:b/>
                                <w:color w:val="000000" w:themeColor="text1"/>
                                <w:sz w:val="36"/>
                                <w:szCs w:val="36"/>
                                <w:lang w:eastAsia="zh-CN"/>
                                <w14:textFill>
                                  <w14:solidFill>
                                    <w14:schemeClr w14:val="tx1"/>
                                  </w14:solidFill>
                                </w14:textFill>
                              </w:rPr>
                              <w:t>个贷不良资产证券化项目涉及</w:t>
                            </w:r>
                            <w:r>
                              <w:rPr>
                                <w:rFonts w:hint="default" w:ascii="Times New Roman" w:hAnsi="Times New Roman" w:eastAsia="仿宋" w:cs="Times New Roman"/>
                                <w:b/>
                                <w:color w:val="000000" w:themeColor="text1"/>
                                <w:sz w:val="36"/>
                                <w:szCs w:val="36"/>
                                <w:lang w:val="en-US" w:eastAsia="zh-CN"/>
                                <w14:textFill>
                                  <w14:solidFill>
                                    <w14:schemeClr w14:val="tx1"/>
                                  </w14:solidFill>
                                </w14:textFill>
                              </w:rPr>
                              <w:t>的</w:t>
                            </w:r>
                            <w:r>
                              <w:rPr>
                                <w:rFonts w:hint="eastAsia" w:eastAsia="仿宋" w:cs="Times New Roman"/>
                                <w:b/>
                                <w:color w:val="000000" w:themeColor="text1"/>
                                <w:sz w:val="36"/>
                                <w:szCs w:val="36"/>
                                <w:lang w:val="en-US" w:eastAsia="zh-CN"/>
                                <w14:textFill>
                                  <w14:solidFill>
                                    <w14:schemeClr w14:val="tx1"/>
                                  </w14:solidFill>
                                </w14:textFill>
                              </w:rPr>
                              <w:t>王高强</w:t>
                            </w:r>
                            <w:r>
                              <w:rPr>
                                <w:rFonts w:hint="eastAsia" w:eastAsia="仿宋" w:cs="Times New Roman"/>
                                <w:b/>
                                <w:color w:val="000000" w:themeColor="text1"/>
                                <w:sz w:val="36"/>
                                <w:szCs w:val="36"/>
                                <w:lang w:val="en-US" w:eastAsia="zh-CN"/>
                                <w14:textFill>
                                  <w14:solidFill>
                                    <w14:schemeClr w14:val="tx1"/>
                                  </w14:solidFill>
                                </w14:textFill>
                              </w:rPr>
                              <w:t>户</w:t>
                            </w:r>
                          </w:p>
                          <w:p>
                            <w:pPr>
                              <w:keepNext w:val="0"/>
                              <w:keepLines w:val="0"/>
                              <w:pageBreakBefore w:val="0"/>
                              <w:widowControl w:val="0"/>
                              <w:kinsoku/>
                              <w:wordWrap/>
                              <w:overflowPunct/>
                              <w:topLinePunct w:val="0"/>
                              <w:bidi w:val="0"/>
                              <w:adjustRightInd/>
                              <w:snapToGrid w:val="0"/>
                              <w:spacing w:line="300" w:lineRule="auto"/>
                              <w:ind w:firstLine="0"/>
                              <w:jc w:val="center"/>
                              <w:textAlignment w:val="auto"/>
                              <w:rPr>
                                <w:rFonts w:hint="default" w:ascii="Times New Roman" w:hAnsi="Times New Roman" w:eastAsia="仿宋_GB2312" w:cs="Times New Roman"/>
                                <w:b/>
                                <w:color w:val="000000" w:themeColor="text1"/>
                                <w:sz w:val="36"/>
                                <w:szCs w:val="36"/>
                                <w14:textFill>
                                  <w14:solidFill>
                                    <w14:schemeClr w14:val="tx1"/>
                                  </w14:solidFill>
                                </w14:textFill>
                              </w:rPr>
                            </w:pPr>
                            <w:r>
                              <w:rPr>
                                <w:rFonts w:hint="default" w:ascii="Times New Roman" w:hAnsi="Times New Roman" w:eastAsia="仿宋" w:cs="Times New Roman"/>
                                <w:b/>
                                <w:color w:val="000000" w:themeColor="text1"/>
                                <w:sz w:val="36"/>
                                <w:szCs w:val="36"/>
                                <w:lang w:eastAsia="zh-CN"/>
                                <w14:textFill>
                                  <w14:solidFill>
                                    <w14:schemeClr w14:val="tx1"/>
                                  </w14:solidFill>
                                </w14:textFill>
                              </w:rPr>
                              <w:t>债权清算价值分析报告</w:t>
                            </w:r>
                          </w:p>
                          <w:p>
                            <w:pPr>
                              <w:tabs>
                                <w:tab w:val="left" w:pos="0"/>
                              </w:tabs>
                              <w:spacing w:line="240" w:lineRule="auto"/>
                              <w:ind w:firstLine="0"/>
                              <w:jc w:val="center"/>
                              <w:outlineLvl w:val="0"/>
                              <w:rPr>
                                <w:rFonts w:hint="default" w:ascii="Times New Roman" w:hAnsi="Times New Roman" w:eastAsia="仿宋_GB2312" w:cs="Times New Roman"/>
                                <w:b/>
                                <w:spacing w:val="10"/>
                                <w:szCs w:val="24"/>
                              </w:rPr>
                            </w:pPr>
                          </w:p>
                          <w:p>
                            <w:pPr>
                              <w:tabs>
                                <w:tab w:val="left" w:pos="0"/>
                              </w:tabs>
                              <w:spacing w:line="240" w:lineRule="auto"/>
                              <w:ind w:firstLine="0"/>
                              <w:jc w:val="center"/>
                              <w:outlineLvl w:val="0"/>
                              <w:rPr>
                                <w:rFonts w:hint="default" w:ascii="Times New Roman" w:hAnsi="Times New Roman" w:eastAsia="仿宋_GB2312" w:cs="Times New Roman"/>
                                <w:b/>
                                <w:spacing w:val="10"/>
                                <w:szCs w:val="24"/>
                                <w:lang w:eastAsia="zh-CN"/>
                              </w:rPr>
                            </w:pPr>
                            <w:r>
                              <w:rPr>
                                <w:rFonts w:hint="eastAsia" w:eastAsia="仿宋_GB2312" w:cs="Times New Roman"/>
                                <w:b/>
                                <w:spacing w:val="10"/>
                                <w:szCs w:val="24"/>
                                <w:lang w:eastAsia="zh-CN"/>
                              </w:rPr>
                              <w:t>天地恒安[</w:t>
                            </w:r>
                            <w:r>
                              <w:rPr>
                                <w:rFonts w:hint="eastAsia" w:eastAsia="仿宋_GB2312" w:cs="Times New Roman"/>
                                <w:b/>
                                <w:spacing w:val="10"/>
                                <w:szCs w:val="24"/>
                                <w:lang w:eastAsia="zh-CN"/>
                              </w:rPr>
                              <w:t>2025</w:t>
                            </w:r>
                            <w:r>
                              <w:rPr>
                                <w:rFonts w:hint="eastAsia" w:eastAsia="仿宋_GB2312" w:cs="Times New Roman"/>
                                <w:b/>
                                <w:spacing w:val="10"/>
                                <w:szCs w:val="24"/>
                                <w:lang w:eastAsia="zh-CN"/>
                              </w:rPr>
                              <w:t>]资评咨字第</w:t>
                            </w:r>
                            <w:r>
                              <w:rPr>
                                <w:rFonts w:hint="eastAsia" w:eastAsia="仿宋_GB2312" w:cs="Times New Roman"/>
                                <w:b/>
                                <w:spacing w:val="10"/>
                                <w:szCs w:val="24"/>
                                <w:lang w:eastAsia="zh-CN"/>
                              </w:rPr>
                              <w:t>1017</w:t>
                            </w:r>
                            <w:r>
                              <w:rPr>
                                <w:rFonts w:hint="eastAsia" w:eastAsia="仿宋_GB2312" w:cs="Times New Roman"/>
                                <w:b/>
                                <w:spacing w:val="10"/>
                                <w:szCs w:val="24"/>
                                <w:lang w:eastAsia="zh-CN"/>
                              </w:rPr>
                              <w:t>-</w:t>
                            </w:r>
                            <w:r>
                              <w:rPr>
                                <w:rFonts w:hint="eastAsia" w:eastAsia="仿宋_GB2312" w:cs="Times New Roman"/>
                                <w:b/>
                                <w:spacing w:val="10"/>
                                <w:szCs w:val="24"/>
                                <w:lang w:eastAsia="zh-CN"/>
                              </w:rPr>
                              <w:t>2</w:t>
                            </w:r>
                            <w:r>
                              <w:rPr>
                                <w:rFonts w:hint="eastAsia" w:eastAsia="仿宋_GB2312" w:cs="Times New Roman"/>
                                <w:b/>
                                <w:spacing w:val="10"/>
                                <w:szCs w:val="24"/>
                                <w:lang w:eastAsia="zh-CN"/>
                              </w:rPr>
                              <w:t>号</w:t>
                            </w:r>
                          </w:p>
                          <w:p>
                            <w:pPr>
                              <w:pStyle w:val="2"/>
                              <w:ind w:left="480" w:firstLine="2891" w:firstLineChars="1200"/>
                              <w:rPr>
                                <w:rFonts w:hint="default" w:ascii="Times New Roman" w:hAnsi="Times New Roman" w:eastAsia="仿宋_GB2312" w:cs="Times New Roman"/>
                                <w:b/>
                                <w:color w:val="000000" w:themeColor="text1"/>
                                <w:szCs w:val="24"/>
                                <w14:textFill>
                                  <w14:solidFill>
                                    <w14:schemeClr w14:val="tx1"/>
                                  </w14:solidFill>
                                </w14:textFill>
                              </w:rPr>
                            </w:pPr>
                          </w:p>
                          <w:p>
                            <w:pPr>
                              <w:pStyle w:val="2"/>
                              <w:ind w:left="480" w:firstLine="2560" w:firstLineChars="800"/>
                              <w:rPr>
                                <w:rFonts w:hint="default" w:ascii="Times New Roman" w:hAnsi="Times New Roman" w:eastAsia="仿宋_GB2312" w:cs="Times New Roman"/>
                                <w:sz w:val="32"/>
                                <w:szCs w:val="32"/>
                              </w:rPr>
                            </w:pPr>
                          </w:p>
                        </w:txbxContent>
                      </wps:txbx>
                      <wps:bodyPr rot="0" vert="horz" wrap="square" lIns="91440" tIns="45720" rIns="91440" bIns="45720" anchor="t" anchorCtr="0" upright="1">
                        <a:noAutofit/>
                      </wps:bodyPr>
                    </wps:wsp>
                  </a:graphicData>
                </a:graphic>
              </wp:anchor>
            </w:drawing>
          </mc:Choice>
          <mc:Fallback>
            <w:pict>
              <v:shape id="_x0000_s1026" o:spid="_x0000_s1026" o:spt="202" type="#_x0000_t202" style="position:absolute;left:0pt;margin-left:0pt;margin-top:0.3pt;height:320.9pt;width:428.85pt;z-index:251659264;mso-width-relative:page;mso-height-relative:page;" fillcolor="#FFFFFF" filled="t" stroked="f" coordsize="21600,21600" o:gfxdata="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Bf1burUAAAABQEAAA8AAAAAAAAAAQAgAAAAIgAAAGRycy9kb3ducmV2LnhtbFBLAQIUABQA&#10;AAAIAIdO4kCENyDOLQIAAD8EAAAOAAAAAAAAAAEAIAAAACMBAABkcnMvZTJvRG9jLnhtbFBLBQYA&#10;AAAABgAGAFkBAADCBQAAAAA=&#10;">
                <v:fill on="t" focussize="0,0"/>
                <v:stroke on="f"/>
                <v:imagedata o:title=""/>
                <o:lock v:ext="edit" aspectratio="f"/>
                <v:textbox>
                  <w:txbxContent>
                    <w:p>
                      <w:pPr>
                        <w:snapToGrid w:val="0"/>
                        <w:spacing w:line="216" w:lineRule="auto"/>
                        <w:ind w:firstLine="360"/>
                        <w:jc w:val="center"/>
                        <w:rPr>
                          <w:rFonts w:hint="default" w:ascii="Times New Roman" w:hAnsi="Times New Roman" w:eastAsia="仿宋_GB2312" w:cs="Times New Roman"/>
                          <w:b/>
                          <w:color w:val="000000"/>
                          <w:sz w:val="44"/>
                          <w:szCs w:val="44"/>
                        </w:rPr>
                      </w:pPr>
                    </w:p>
                    <w:p>
                      <w:pPr>
                        <w:snapToGrid w:val="0"/>
                        <w:spacing w:line="216" w:lineRule="auto"/>
                        <w:ind w:firstLine="360"/>
                        <w:jc w:val="center"/>
                        <w:rPr>
                          <w:rFonts w:hint="default" w:ascii="Times New Roman" w:hAnsi="Times New Roman" w:eastAsia="仿宋_GB2312" w:cs="Times New Roman"/>
                          <w:b/>
                          <w:color w:val="000000"/>
                          <w:sz w:val="44"/>
                          <w:szCs w:val="44"/>
                        </w:rPr>
                      </w:pPr>
                    </w:p>
                    <w:p>
                      <w:pPr>
                        <w:snapToGrid w:val="0"/>
                        <w:spacing w:line="216" w:lineRule="auto"/>
                        <w:ind w:firstLine="360"/>
                        <w:jc w:val="center"/>
                        <w:rPr>
                          <w:rFonts w:hint="default" w:ascii="Times New Roman" w:hAnsi="Times New Roman" w:eastAsia="仿宋_GB2312" w:cs="Times New Roman"/>
                          <w:b/>
                          <w:color w:val="000000"/>
                          <w:sz w:val="44"/>
                          <w:szCs w:val="44"/>
                        </w:rPr>
                      </w:pPr>
                    </w:p>
                    <w:p>
                      <w:pPr>
                        <w:snapToGrid w:val="0"/>
                        <w:spacing w:line="216" w:lineRule="auto"/>
                        <w:ind w:firstLine="360"/>
                        <w:jc w:val="center"/>
                        <w:rPr>
                          <w:rFonts w:hint="default" w:ascii="Times New Roman" w:hAnsi="Times New Roman" w:eastAsia="仿宋_GB2312" w:cs="Times New Roman"/>
                          <w:b/>
                          <w:color w:val="000000"/>
                          <w:sz w:val="44"/>
                          <w:szCs w:val="44"/>
                        </w:rPr>
                      </w:pPr>
                    </w:p>
                    <w:p>
                      <w:pPr>
                        <w:snapToGrid w:val="0"/>
                        <w:spacing w:line="216" w:lineRule="auto"/>
                        <w:ind w:firstLine="360"/>
                        <w:jc w:val="center"/>
                        <w:rPr>
                          <w:rFonts w:hint="default" w:ascii="Times New Roman" w:hAnsi="Times New Roman" w:eastAsia="仿宋_GB2312" w:cs="Times New Roman"/>
                          <w:b/>
                          <w:color w:val="000000"/>
                          <w:sz w:val="44"/>
                          <w:szCs w:val="44"/>
                        </w:rPr>
                      </w:pPr>
                    </w:p>
                    <w:p>
                      <w:pPr>
                        <w:snapToGrid w:val="0"/>
                        <w:spacing w:line="216" w:lineRule="auto"/>
                        <w:ind w:firstLine="360"/>
                        <w:jc w:val="center"/>
                        <w:rPr>
                          <w:rFonts w:hint="default" w:ascii="Times New Roman" w:hAnsi="Times New Roman" w:eastAsia="仿宋_GB2312" w:cs="Times New Roman"/>
                          <w:b/>
                          <w:color w:val="000000"/>
                          <w:sz w:val="44"/>
                          <w:szCs w:val="44"/>
                        </w:rPr>
                      </w:pPr>
                    </w:p>
                    <w:p>
                      <w:pPr>
                        <w:pStyle w:val="2"/>
                        <w:rPr>
                          <w:rFonts w:hint="default"/>
                        </w:rPr>
                      </w:pPr>
                    </w:p>
                    <w:p>
                      <w:pPr>
                        <w:keepNext w:val="0"/>
                        <w:keepLines w:val="0"/>
                        <w:pageBreakBefore w:val="0"/>
                        <w:widowControl w:val="0"/>
                        <w:kinsoku/>
                        <w:wordWrap/>
                        <w:overflowPunct/>
                        <w:topLinePunct w:val="0"/>
                        <w:bidi w:val="0"/>
                        <w:adjustRightInd/>
                        <w:snapToGrid w:val="0"/>
                        <w:spacing w:line="300" w:lineRule="auto"/>
                        <w:ind w:firstLine="0"/>
                        <w:jc w:val="center"/>
                        <w:textAlignment w:val="auto"/>
                        <w:rPr>
                          <w:rFonts w:hint="default" w:ascii="Times New Roman" w:hAnsi="Times New Roman" w:eastAsia="仿宋" w:cs="Times New Roman"/>
                          <w:b/>
                          <w:color w:val="000000" w:themeColor="text1"/>
                          <w:sz w:val="36"/>
                          <w:szCs w:val="36"/>
                          <w:lang w:eastAsia="zh-CN"/>
                          <w14:textFill>
                            <w14:solidFill>
                              <w14:schemeClr w14:val="tx1"/>
                            </w14:solidFill>
                          </w14:textFill>
                        </w:rPr>
                      </w:pPr>
                      <w:r>
                        <w:rPr>
                          <w:rFonts w:hint="default" w:ascii="Times New Roman" w:hAnsi="Times New Roman" w:eastAsia="仿宋" w:cs="Times New Roman"/>
                          <w:b/>
                          <w:color w:val="000000" w:themeColor="text1"/>
                          <w:sz w:val="36"/>
                          <w:szCs w:val="36"/>
                          <w:lang w:eastAsia="zh-CN"/>
                          <w14:textFill>
                            <w14:solidFill>
                              <w14:schemeClr w14:val="tx1"/>
                            </w14:solidFill>
                          </w14:textFill>
                        </w:rPr>
                        <w:t>中国工商银行股份有限公司苏州分行</w:t>
                      </w:r>
                      <w:r>
                        <w:rPr>
                          <w:rFonts w:hint="default" w:ascii="Times New Roman" w:hAnsi="Times New Roman" w:eastAsia="仿宋" w:cs="Times New Roman"/>
                          <w:b/>
                          <w:color w:val="000000" w:themeColor="text1"/>
                          <w:sz w:val="36"/>
                          <w:szCs w:val="36"/>
                          <w:lang w:eastAsia="zh-CN"/>
                          <w14:textFill>
                            <w14:solidFill>
                              <w14:schemeClr w14:val="tx1"/>
                            </w14:solidFill>
                          </w14:textFill>
                        </w:rPr>
                        <w:t>2025</w:t>
                      </w:r>
                      <w:r>
                        <w:rPr>
                          <w:rFonts w:hint="default" w:ascii="Times New Roman" w:hAnsi="Times New Roman" w:eastAsia="仿宋" w:cs="Times New Roman"/>
                          <w:b/>
                          <w:color w:val="000000" w:themeColor="text1"/>
                          <w:sz w:val="36"/>
                          <w:szCs w:val="36"/>
                          <w:lang w:eastAsia="zh-CN"/>
                          <w14:textFill>
                            <w14:solidFill>
                              <w14:schemeClr w14:val="tx1"/>
                            </w14:solidFill>
                          </w14:textFill>
                        </w:rPr>
                        <w:t>年住房类</w:t>
                      </w:r>
                      <w:r>
                        <w:rPr>
                          <w:rFonts w:hint="eastAsia" w:eastAsia="仿宋" w:cs="Times New Roman"/>
                          <w:b/>
                          <w:color w:val="000000" w:themeColor="text1"/>
                          <w:sz w:val="36"/>
                          <w:szCs w:val="36"/>
                          <w:lang w:val="en-US" w:eastAsia="zh-CN"/>
                          <w14:textFill>
                            <w14:solidFill>
                              <w14:schemeClr w14:val="tx1"/>
                            </w14:solidFill>
                          </w14:textFill>
                        </w:rPr>
                        <w:t/>
                      </w:r>
                      <w:r>
                        <w:rPr>
                          <w:rFonts w:hint="default" w:ascii="Times New Roman" w:hAnsi="Times New Roman" w:eastAsia="仿宋" w:cs="Times New Roman"/>
                          <w:b/>
                          <w:color w:val="000000" w:themeColor="text1"/>
                          <w:sz w:val="36"/>
                          <w:szCs w:val="36"/>
                          <w:lang w:eastAsia="zh-CN"/>
                          <w14:textFill>
                            <w14:solidFill>
                              <w14:schemeClr w14:val="tx1"/>
                            </w14:solidFill>
                          </w14:textFill>
                        </w:rPr>
                        <w:t/>
                      </w:r>
                    </w:p>
                    <w:p>
                      <w:pPr>
                        <w:keepNext w:val="0"/>
                        <w:keepLines w:val="0"/>
                        <w:pageBreakBefore w:val="0"/>
                        <w:widowControl w:val="0"/>
                        <w:kinsoku/>
                        <w:wordWrap/>
                        <w:overflowPunct/>
                        <w:topLinePunct w:val="0"/>
                        <w:bidi w:val="0"/>
                        <w:adjustRightInd/>
                        <w:snapToGrid w:val="0"/>
                        <w:spacing w:line="300" w:lineRule="auto"/>
                        <w:ind w:firstLine="0"/>
                        <w:jc w:val="center"/>
                        <w:textAlignment w:val="auto"/>
                        <w:rPr>
                          <w:rFonts w:hint="default" w:ascii="Times New Roman" w:hAnsi="Times New Roman" w:eastAsia="仿宋" w:cs="Times New Roman"/>
                          <w:b/>
                          <w:color w:val="000000" w:themeColor="text1"/>
                          <w:sz w:val="36"/>
                          <w:szCs w:val="36"/>
                          <w:lang w:val="en-US" w:eastAsia="zh-CN"/>
                          <w14:textFill>
                            <w14:solidFill>
                              <w14:schemeClr w14:val="tx1"/>
                            </w14:solidFill>
                          </w14:textFill>
                        </w:rPr>
                      </w:pPr>
                      <w:r>
                        <w:rPr>
                          <w:rFonts w:hint="default" w:ascii="Times New Roman" w:hAnsi="Times New Roman" w:eastAsia="仿宋" w:cs="Times New Roman"/>
                          <w:b/>
                          <w:color w:val="000000" w:themeColor="text1"/>
                          <w:sz w:val="36"/>
                          <w:szCs w:val="36"/>
                          <w:lang w:eastAsia="zh-CN"/>
                          <w14:textFill>
                            <w14:solidFill>
                              <w14:schemeClr w14:val="tx1"/>
                            </w14:solidFill>
                          </w14:textFill>
                        </w:rPr>
                        <w:t>个贷不良资产证券化项目涉及</w:t>
                      </w:r>
                      <w:r>
                        <w:rPr>
                          <w:rFonts w:hint="default" w:ascii="Times New Roman" w:hAnsi="Times New Roman" w:eastAsia="仿宋" w:cs="Times New Roman"/>
                          <w:b/>
                          <w:color w:val="000000" w:themeColor="text1"/>
                          <w:sz w:val="36"/>
                          <w:szCs w:val="36"/>
                          <w:lang w:val="en-US" w:eastAsia="zh-CN"/>
                          <w14:textFill>
                            <w14:solidFill>
                              <w14:schemeClr w14:val="tx1"/>
                            </w14:solidFill>
                          </w14:textFill>
                        </w:rPr>
                        <w:t>的</w:t>
                      </w:r>
                      <w:r>
                        <w:rPr>
                          <w:rFonts w:hint="eastAsia" w:eastAsia="仿宋" w:cs="Times New Roman"/>
                          <w:b/>
                          <w:color w:val="000000" w:themeColor="text1"/>
                          <w:sz w:val="36"/>
                          <w:szCs w:val="36"/>
                          <w:lang w:val="en-US" w:eastAsia="zh-CN"/>
                          <w14:textFill>
                            <w14:solidFill>
                              <w14:schemeClr w14:val="tx1"/>
                            </w14:solidFill>
                          </w14:textFill>
                        </w:rPr>
                        <w:t>王高强</w:t>
                      </w:r>
                      <w:r>
                        <w:rPr>
                          <w:rFonts w:hint="eastAsia" w:eastAsia="仿宋" w:cs="Times New Roman"/>
                          <w:b/>
                          <w:color w:val="000000" w:themeColor="text1"/>
                          <w:sz w:val="36"/>
                          <w:szCs w:val="36"/>
                          <w:lang w:val="en-US" w:eastAsia="zh-CN"/>
                          <w14:textFill>
                            <w14:solidFill>
                              <w14:schemeClr w14:val="tx1"/>
                            </w14:solidFill>
                          </w14:textFill>
                        </w:rPr>
                        <w:t>户</w:t>
                      </w:r>
                    </w:p>
                    <w:p>
                      <w:pPr>
                        <w:keepNext w:val="0"/>
                        <w:keepLines w:val="0"/>
                        <w:pageBreakBefore w:val="0"/>
                        <w:widowControl w:val="0"/>
                        <w:kinsoku/>
                        <w:wordWrap/>
                        <w:overflowPunct/>
                        <w:topLinePunct w:val="0"/>
                        <w:bidi w:val="0"/>
                        <w:adjustRightInd/>
                        <w:snapToGrid w:val="0"/>
                        <w:spacing w:line="300" w:lineRule="auto"/>
                        <w:ind w:firstLine="0"/>
                        <w:jc w:val="center"/>
                        <w:textAlignment w:val="auto"/>
                        <w:rPr>
                          <w:rFonts w:hint="default" w:ascii="Times New Roman" w:hAnsi="Times New Roman" w:eastAsia="仿宋_GB2312" w:cs="Times New Roman"/>
                          <w:b/>
                          <w:color w:val="000000" w:themeColor="text1"/>
                          <w:sz w:val="36"/>
                          <w:szCs w:val="36"/>
                          <w14:textFill>
                            <w14:solidFill>
                              <w14:schemeClr w14:val="tx1"/>
                            </w14:solidFill>
                          </w14:textFill>
                        </w:rPr>
                      </w:pPr>
                      <w:r>
                        <w:rPr>
                          <w:rFonts w:hint="default" w:ascii="Times New Roman" w:hAnsi="Times New Roman" w:eastAsia="仿宋" w:cs="Times New Roman"/>
                          <w:b/>
                          <w:color w:val="000000" w:themeColor="text1"/>
                          <w:sz w:val="36"/>
                          <w:szCs w:val="36"/>
                          <w:lang w:eastAsia="zh-CN"/>
                          <w14:textFill>
                            <w14:solidFill>
                              <w14:schemeClr w14:val="tx1"/>
                            </w14:solidFill>
                          </w14:textFill>
                        </w:rPr>
                        <w:t>债权清算价值分析报告</w:t>
                      </w:r>
                    </w:p>
                    <w:p>
                      <w:pPr>
                        <w:tabs>
                          <w:tab w:val="left" w:pos="0"/>
                        </w:tabs>
                        <w:spacing w:line="240" w:lineRule="auto"/>
                        <w:ind w:firstLine="0"/>
                        <w:jc w:val="center"/>
                        <w:outlineLvl w:val="0"/>
                        <w:rPr>
                          <w:rFonts w:hint="default" w:ascii="Times New Roman" w:hAnsi="Times New Roman" w:eastAsia="仿宋_GB2312" w:cs="Times New Roman"/>
                          <w:b/>
                          <w:spacing w:val="10"/>
                          <w:szCs w:val="24"/>
                        </w:rPr>
                      </w:pPr>
                    </w:p>
                    <w:p>
                      <w:pPr>
                        <w:tabs>
                          <w:tab w:val="left" w:pos="0"/>
                        </w:tabs>
                        <w:spacing w:line="240" w:lineRule="auto"/>
                        <w:ind w:firstLine="0"/>
                        <w:jc w:val="center"/>
                        <w:outlineLvl w:val="0"/>
                        <w:rPr>
                          <w:rFonts w:hint="default" w:ascii="Times New Roman" w:hAnsi="Times New Roman" w:eastAsia="仿宋_GB2312" w:cs="Times New Roman"/>
                          <w:b/>
                          <w:spacing w:val="10"/>
                          <w:szCs w:val="24"/>
                          <w:lang w:eastAsia="zh-CN"/>
                        </w:rPr>
                      </w:pPr>
                      <w:r>
                        <w:rPr>
                          <w:rFonts w:hint="eastAsia" w:eastAsia="仿宋_GB2312" w:cs="Times New Roman"/>
                          <w:b/>
                          <w:spacing w:val="10"/>
                          <w:szCs w:val="24"/>
                          <w:lang w:eastAsia="zh-CN"/>
                        </w:rPr>
                        <w:t>天地恒安[</w:t>
                      </w:r>
                      <w:r>
                        <w:rPr>
                          <w:rFonts w:hint="eastAsia" w:eastAsia="仿宋_GB2312" w:cs="Times New Roman"/>
                          <w:b/>
                          <w:spacing w:val="10"/>
                          <w:szCs w:val="24"/>
                          <w:lang w:eastAsia="zh-CN"/>
                        </w:rPr>
                        <w:t>2025</w:t>
                      </w:r>
                      <w:r>
                        <w:rPr>
                          <w:rFonts w:hint="eastAsia" w:eastAsia="仿宋_GB2312" w:cs="Times New Roman"/>
                          <w:b/>
                          <w:spacing w:val="10"/>
                          <w:szCs w:val="24"/>
                          <w:lang w:eastAsia="zh-CN"/>
                        </w:rPr>
                        <w:t>]资评咨字第</w:t>
                      </w:r>
                      <w:r>
                        <w:rPr>
                          <w:rFonts w:hint="eastAsia" w:eastAsia="仿宋_GB2312" w:cs="Times New Roman"/>
                          <w:b/>
                          <w:spacing w:val="10"/>
                          <w:szCs w:val="24"/>
                          <w:lang w:eastAsia="zh-CN"/>
                        </w:rPr>
                        <w:t>1017</w:t>
                      </w:r>
                      <w:r>
                        <w:rPr>
                          <w:rFonts w:hint="eastAsia" w:eastAsia="仿宋_GB2312" w:cs="Times New Roman"/>
                          <w:b/>
                          <w:spacing w:val="10"/>
                          <w:szCs w:val="24"/>
                          <w:lang w:eastAsia="zh-CN"/>
                        </w:rPr>
                        <w:t>-</w:t>
                      </w:r>
                      <w:r>
                        <w:rPr>
                          <w:rFonts w:hint="eastAsia" w:eastAsia="仿宋_GB2312" w:cs="Times New Roman"/>
                          <w:b/>
                          <w:spacing w:val="10"/>
                          <w:szCs w:val="24"/>
                          <w:lang w:eastAsia="zh-CN"/>
                        </w:rPr>
                        <w:t>2</w:t>
                      </w:r>
                      <w:r>
                        <w:rPr>
                          <w:rFonts w:hint="eastAsia" w:eastAsia="仿宋_GB2312" w:cs="Times New Roman"/>
                          <w:b/>
                          <w:spacing w:val="10"/>
                          <w:szCs w:val="24"/>
                          <w:lang w:eastAsia="zh-CN"/>
                        </w:rPr>
                        <w:t>号</w:t>
                      </w:r>
                    </w:p>
                    <w:p>
                      <w:pPr>
                        <w:pStyle w:val="2"/>
                        <w:ind w:left="480" w:firstLine="2891" w:firstLineChars="1200"/>
                        <w:rPr>
                          <w:rFonts w:hint="default" w:ascii="Times New Roman" w:hAnsi="Times New Roman" w:eastAsia="仿宋_GB2312" w:cs="Times New Roman"/>
                          <w:b/>
                          <w:color w:val="000000" w:themeColor="text1"/>
                          <w:szCs w:val="24"/>
                          <w14:textFill>
                            <w14:solidFill>
                              <w14:schemeClr w14:val="tx1"/>
                            </w14:solidFill>
                          </w14:textFill>
                        </w:rPr>
                      </w:pPr>
                    </w:p>
                    <w:p>
                      <w:pPr>
                        <w:pStyle w:val="2"/>
                        <w:ind w:left="480" w:firstLine="2560" w:firstLineChars="800"/>
                        <w:rPr>
                          <w:rFonts w:hint="default" w:ascii="Times New Roman" w:hAnsi="Times New Roman" w:eastAsia="仿宋_GB2312" w:cs="Times New Roman"/>
                          <w:sz w:val="32"/>
                          <w:szCs w:val="32"/>
                        </w:rPr>
                      </w:pPr>
                    </w:p>
                  </w:txbxContent>
                </v:textbox>
              </v:shape>
            </w:pict>
          </mc:Fallback>
        </mc:AlternateContent>
      </w:r>
    </w:p>
    <w:p>
      <w:pPr>
        <w:ind w:firstLine="480"/>
        <w:jc w:val="left"/>
        <w:rPr>
          <w:rFonts w:hint="default" w:ascii="Times New Roman" w:hAnsi="Times New Roman" w:eastAsia="仿宋" w:cs="Times New Roman"/>
        </w:rPr>
      </w:pPr>
    </w:p>
    <w:p>
      <w:pPr>
        <w:ind w:left="4834" w:leftChars="2014" w:firstLine="480"/>
        <w:rPr>
          <w:rFonts w:hint="default" w:ascii="Times New Roman" w:hAnsi="Times New Roman" w:eastAsia="仿宋" w:cs="Times New Roman"/>
          <w:b/>
          <w:sz w:val="32"/>
          <w:szCs w:val="32"/>
        </w:rPr>
      </w:pPr>
    </w:p>
    <w:p>
      <w:pPr>
        <w:ind w:firstLine="480"/>
        <w:jc w:val="center"/>
        <w:rPr>
          <w:rFonts w:hint="default" w:ascii="Times New Roman" w:hAnsi="Times New Roman" w:eastAsia="仿宋" w:cs="Times New Roman"/>
          <w:spacing w:val="16"/>
          <w:sz w:val="36"/>
          <w:szCs w:val="36"/>
        </w:rPr>
      </w:pPr>
    </w:p>
    <w:p>
      <w:pPr>
        <w:ind w:firstLine="600" w:firstLineChars="200"/>
        <w:rPr>
          <w:rFonts w:hint="default" w:ascii="Times New Roman" w:hAnsi="Times New Roman" w:eastAsia="仿宋" w:cs="Times New Roman"/>
          <w:sz w:val="30"/>
        </w:rPr>
      </w:pPr>
    </w:p>
    <w:p>
      <w:pPr>
        <w:ind w:firstLine="480"/>
        <w:rPr>
          <w:rFonts w:hint="default" w:ascii="Times New Roman" w:hAnsi="Times New Roman" w:eastAsia="仿宋" w:cs="Times New Roman"/>
        </w:rPr>
      </w:pPr>
    </w:p>
    <w:p>
      <w:pPr>
        <w:tabs>
          <w:tab w:val="left" w:pos="0"/>
        </w:tabs>
        <w:ind w:firstLine="480"/>
        <w:rPr>
          <w:rFonts w:hint="default" w:ascii="Times New Roman" w:hAnsi="Times New Roman" w:eastAsia="仿宋" w:cs="Times New Roman"/>
          <w:spacing w:val="10"/>
          <w:szCs w:val="24"/>
        </w:rPr>
      </w:pPr>
    </w:p>
    <w:p>
      <w:pPr>
        <w:tabs>
          <w:tab w:val="left" w:pos="0"/>
        </w:tabs>
        <w:ind w:firstLine="480"/>
        <w:rPr>
          <w:rFonts w:hint="default" w:ascii="Times New Roman" w:hAnsi="Times New Roman" w:eastAsia="仿宋" w:cs="Times New Roman"/>
          <w:spacing w:val="10"/>
          <w:szCs w:val="24"/>
        </w:rPr>
      </w:pPr>
    </w:p>
    <w:p>
      <w:pPr>
        <w:tabs>
          <w:tab w:val="left" w:pos="0"/>
        </w:tabs>
        <w:ind w:firstLine="480"/>
        <w:rPr>
          <w:rFonts w:hint="default" w:ascii="Times New Roman" w:hAnsi="Times New Roman" w:eastAsia="仿宋" w:cs="Times New Roman"/>
          <w:spacing w:val="10"/>
          <w:szCs w:val="24"/>
        </w:rPr>
      </w:pPr>
    </w:p>
    <w:p>
      <w:pPr>
        <w:tabs>
          <w:tab w:val="left" w:pos="0"/>
        </w:tabs>
        <w:ind w:firstLine="480"/>
        <w:rPr>
          <w:rFonts w:hint="default" w:ascii="Times New Roman" w:hAnsi="Times New Roman" w:eastAsia="仿宋" w:cs="Times New Roman"/>
          <w:spacing w:val="10"/>
          <w:szCs w:val="24"/>
        </w:rPr>
      </w:pPr>
    </w:p>
    <w:p>
      <w:pPr>
        <w:tabs>
          <w:tab w:val="left" w:pos="0"/>
        </w:tabs>
        <w:ind w:firstLine="480"/>
        <w:rPr>
          <w:rFonts w:hint="default" w:ascii="Times New Roman" w:hAnsi="Times New Roman" w:eastAsia="仿宋" w:cs="Times New Roman"/>
          <w:b/>
          <w:spacing w:val="10"/>
          <w:szCs w:val="24"/>
        </w:rPr>
      </w:pPr>
      <w:bookmarkStart w:id="0" w:name="OLE_LINK21"/>
    </w:p>
    <w:p>
      <w:pPr>
        <w:tabs>
          <w:tab w:val="left" w:pos="0"/>
        </w:tabs>
        <w:ind w:firstLine="480"/>
        <w:rPr>
          <w:rFonts w:hint="default" w:ascii="Times New Roman" w:hAnsi="Times New Roman" w:eastAsia="仿宋" w:cs="Times New Roman"/>
          <w:b/>
          <w:spacing w:val="10"/>
          <w:szCs w:val="24"/>
        </w:rPr>
      </w:pPr>
    </w:p>
    <w:p>
      <w:pPr>
        <w:tabs>
          <w:tab w:val="left" w:pos="0"/>
        </w:tabs>
        <w:ind w:firstLine="480"/>
        <w:rPr>
          <w:rFonts w:hint="default" w:ascii="Times New Roman" w:hAnsi="Times New Roman" w:eastAsia="仿宋" w:cs="Times New Roman"/>
          <w:b/>
          <w:spacing w:val="10"/>
          <w:szCs w:val="24"/>
        </w:rPr>
      </w:pPr>
    </w:p>
    <w:p>
      <w:pPr>
        <w:tabs>
          <w:tab w:val="left" w:pos="0"/>
        </w:tabs>
        <w:ind w:firstLine="480"/>
        <w:rPr>
          <w:rFonts w:hint="default" w:ascii="Times New Roman" w:hAnsi="Times New Roman" w:eastAsia="仿宋" w:cs="Times New Roman"/>
          <w:b/>
          <w:spacing w:val="10"/>
          <w:szCs w:val="24"/>
        </w:rPr>
      </w:pPr>
    </w:p>
    <w:p>
      <w:pPr>
        <w:tabs>
          <w:tab w:val="left" w:pos="0"/>
        </w:tabs>
        <w:ind w:firstLine="480"/>
        <w:rPr>
          <w:rFonts w:hint="default" w:ascii="Times New Roman" w:hAnsi="Times New Roman" w:eastAsia="仿宋" w:cs="Times New Roman"/>
          <w:b/>
          <w:spacing w:val="10"/>
          <w:szCs w:val="24"/>
          <w:lang w:eastAsia="zh-CN"/>
        </w:rPr>
      </w:pPr>
    </w:p>
    <w:p>
      <w:pPr>
        <w:tabs>
          <w:tab w:val="left" w:pos="0"/>
        </w:tabs>
        <w:ind w:firstLine="480"/>
        <w:rPr>
          <w:rFonts w:hint="default" w:ascii="Times New Roman" w:hAnsi="Times New Roman" w:eastAsia="仿宋" w:cs="Times New Roman"/>
          <w:b/>
          <w:spacing w:val="10"/>
          <w:szCs w:val="24"/>
          <w:lang w:eastAsia="zh-CN"/>
        </w:rPr>
      </w:pPr>
    </w:p>
    <w:p>
      <w:pPr>
        <w:tabs>
          <w:tab w:val="left" w:pos="0"/>
        </w:tabs>
        <w:ind w:firstLine="480"/>
        <w:rPr>
          <w:rFonts w:hint="default" w:ascii="Times New Roman" w:hAnsi="Times New Roman" w:eastAsia="仿宋" w:cs="Times New Roman"/>
          <w:b/>
          <w:spacing w:val="10"/>
          <w:szCs w:val="24"/>
          <w:lang w:eastAsia="zh-CN"/>
        </w:rPr>
      </w:pPr>
    </w:p>
    <w:p>
      <w:pPr>
        <w:tabs>
          <w:tab w:val="left" w:pos="0"/>
        </w:tabs>
        <w:ind w:firstLine="480"/>
        <w:rPr>
          <w:rFonts w:hint="default" w:ascii="Times New Roman" w:hAnsi="Times New Roman" w:eastAsia="仿宋" w:cs="Times New Roman"/>
          <w:b/>
          <w:spacing w:val="10"/>
          <w:szCs w:val="24"/>
        </w:rPr>
      </w:pPr>
    </w:p>
    <w:p>
      <w:pPr>
        <w:tabs>
          <w:tab w:val="left" w:pos="0"/>
        </w:tabs>
        <w:ind w:firstLine="480"/>
        <w:rPr>
          <w:rFonts w:hint="default" w:ascii="Times New Roman" w:hAnsi="Times New Roman" w:eastAsia="仿宋" w:cs="Times New Roman"/>
          <w:b/>
          <w:spacing w:val="10"/>
          <w:szCs w:val="24"/>
        </w:rPr>
      </w:pPr>
    </w:p>
    <w:p>
      <w:pPr>
        <w:tabs>
          <w:tab w:val="left" w:pos="0"/>
        </w:tabs>
        <w:ind w:firstLine="480"/>
        <w:jc w:val="center"/>
        <w:rPr>
          <w:rFonts w:hint="default" w:ascii="Times New Roman" w:hAnsi="Times New Roman" w:eastAsia="仿宋" w:cs="Times New Roman"/>
          <w:b/>
          <w:sz w:val="28"/>
          <w:szCs w:val="28"/>
        </w:rPr>
      </w:pPr>
    </w:p>
    <w:p>
      <w:pPr>
        <w:ind w:firstLine="0"/>
        <w:jc w:val="center"/>
        <w:rPr>
          <w:rFonts w:hint="default" w:ascii="Times New Roman" w:hAnsi="Times New Roman" w:eastAsia="仿宋" w:cs="Times New Roman"/>
          <w:b/>
          <w:spacing w:val="10"/>
          <w:szCs w:val="24"/>
        </w:rPr>
      </w:pPr>
    </w:p>
    <w:p>
      <w:pPr>
        <w:ind w:firstLine="0"/>
        <w:jc w:val="center"/>
        <w:rPr>
          <w:rFonts w:hint="default" w:ascii="Times New Roman" w:hAnsi="Times New Roman" w:eastAsia="仿宋" w:cs="Times New Roman"/>
          <w:b/>
          <w:spacing w:val="10"/>
          <w:szCs w:val="24"/>
        </w:rPr>
      </w:pPr>
    </w:p>
    <w:p>
      <w:pPr>
        <w:ind w:firstLine="0"/>
        <w:jc w:val="center"/>
        <w:rPr>
          <w:rFonts w:hint="default" w:ascii="Times New Roman" w:hAnsi="Times New Roman" w:eastAsia="仿宋" w:cs="Times New Roman"/>
          <w:b/>
          <w:spacing w:val="10"/>
          <w:szCs w:val="24"/>
        </w:rPr>
      </w:pPr>
    </w:p>
    <w:p>
      <w:pPr>
        <w:rPr>
          <w:rFonts w:hint="default" w:ascii="Times New Roman" w:hAnsi="Times New Roman" w:eastAsia="仿宋" w:cs="Times New Roman"/>
        </w:rPr>
      </w:pPr>
    </w:p>
    <w:p>
      <w:pPr>
        <w:pStyle w:val="2"/>
        <w:rPr>
          <w:rFonts w:hint="default" w:ascii="Times New Roman" w:hAnsi="Times New Roman" w:cs="Times New Roman"/>
        </w:rPr>
      </w:pPr>
    </w:p>
    <w:p>
      <w:pPr>
        <w:tabs>
          <w:tab w:val="left" w:pos="0"/>
        </w:tabs>
        <w:ind w:firstLine="0"/>
        <w:jc w:val="center"/>
        <w:rPr>
          <w:rFonts w:hint="default" w:ascii="Times New Roman" w:hAnsi="Times New Roman" w:eastAsia="仿宋" w:cs="Times New Roman"/>
          <w:b/>
          <w:spacing w:val="10"/>
          <w:szCs w:val="24"/>
        </w:rPr>
      </w:pPr>
      <w:r>
        <w:rPr>
          <w:rFonts w:hint="default" w:ascii="Times New Roman" w:hAnsi="Times New Roman" w:eastAsia="仿宋" w:cs="Times New Roman"/>
          <w:b/>
          <w:sz w:val="28"/>
          <w:szCs w:val="28"/>
        </w:rPr>
        <w:t>江苏天地恒安房地产土地资产评估有限公司</w:t>
      </w:r>
    </w:p>
    <w:bookmarkEnd w:id="0"/>
    <w:p>
      <w:pPr>
        <w:snapToGrid w:val="0"/>
        <w:ind w:firstLine="0"/>
        <w:jc w:val="center"/>
        <w:rPr>
          <w:rFonts w:hint="eastAsia" w:ascii="Times New Roman" w:hAnsi="Times New Roman" w:eastAsia="仿宋" w:cs="Times New Roman"/>
          <w:b/>
          <w:sz w:val="28"/>
          <w:szCs w:val="28"/>
          <w:lang w:eastAsia="zh-CN"/>
        </w:rPr>
      </w:pPr>
      <w:r>
        <w:rPr>
          <w:rFonts w:hint="eastAsia" w:eastAsia="仿宋" w:cs="Times New Roman"/>
          <w:b/>
          <w:sz w:val="28"/>
          <w:szCs w:val="28"/>
          <w:lang w:eastAsia="zh-CN"/>
        </w:rPr>
        <w:t>二〇二五年十月十六日</w:t>
      </w:r>
      <w:r>
        <w:rPr>
          <w:rFonts w:hint="eastAsia" w:eastAsia="仿宋" w:cs="Times New Roman"/>
          <w:b/>
          <w:sz w:val="28"/>
          <w:szCs w:val="28"/>
          <w:lang w:val="en-US" w:eastAsia="zh-CN"/>
        </w:rPr>
        <w:t/>
      </w:r>
      <w:r>
        <w:rPr>
          <w:rFonts w:hint="eastAsia" w:eastAsia="仿宋" w:cs="Times New Roman"/>
          <w:b/>
          <w:sz w:val="28"/>
          <w:szCs w:val="28"/>
          <w:lang w:eastAsia="zh-CN"/>
        </w:rPr>
        <w:t/>
      </w:r>
      <w:r>
        <w:rPr>
          <w:rFonts w:hint="eastAsia" w:eastAsia="仿宋" w:cs="Times New Roman"/>
          <w:b/>
          <w:sz w:val="28"/>
          <w:szCs w:val="28"/>
          <w:lang w:val="en-US" w:eastAsia="zh-CN"/>
        </w:rPr>
        <w:t/>
      </w:r>
      <w:r>
        <w:rPr>
          <w:rFonts w:hint="eastAsia" w:eastAsia="仿宋" w:cs="Times New Roman"/>
          <w:b/>
          <w:sz w:val="28"/>
          <w:szCs w:val="28"/>
          <w:lang w:eastAsia="zh-CN"/>
        </w:rPr>
        <w:t/>
      </w:r>
      <w:r>
        <w:rPr>
          <w:rFonts w:hint="eastAsia" w:eastAsia="仿宋" w:cs="Times New Roman"/>
          <w:b/>
          <w:sz w:val="28"/>
          <w:szCs w:val="28"/>
          <w:lang w:val="en-US" w:eastAsia="zh-CN"/>
        </w:rPr>
        <w:t/>
      </w:r>
      <w:r>
        <w:rPr>
          <w:rFonts w:hint="eastAsia" w:eastAsia="仿宋" w:cs="Times New Roman"/>
          <w:b/>
          <w:sz w:val="28"/>
          <w:szCs w:val="28"/>
          <w:lang w:eastAsia="zh-CN"/>
        </w:rPr>
        <w:t/>
      </w:r>
    </w:p>
    <w:p>
      <w:pPr>
        <w:tabs>
          <w:tab w:val="left" w:pos="0"/>
        </w:tabs>
        <w:ind w:left="480" w:leftChars="200" w:firstLine="0"/>
        <w:jc w:val="center"/>
        <w:rPr>
          <w:rFonts w:hint="default" w:ascii="Times New Roman" w:hAnsi="Times New Roman" w:eastAsia="仿宋" w:cs="Times New Roman"/>
          <w:szCs w:val="24"/>
        </w:rPr>
        <w:sectPr>
          <w:headerReference r:id="rId5" w:type="default"/>
          <w:footerReference r:id="rId6" w:type="default"/>
          <w:headerReference w:type="first" r:id="rId12"/>
          <w:headerReference w:type="even" r:id="rId13"/>
          <w:footerReference w:type="first" r:id="rId14"/>
          <w:footerReference w:type="even" r:id="rId15"/>
          <w:pgSz w:w="11907" w:h="16840"/>
          <w:pgMar w:top="1247" w:right="1197" w:bottom="1247" w:left="1797" w:header="567" w:footer="516" w:gutter="0"/>
          <w:pgBorders>
            <w:top w:val="none" w:sz="0" w:space="0"/>
            <w:left w:val="none" w:sz="0" w:space="0"/>
            <w:bottom w:val="none" w:sz="0" w:space="0"/>
            <w:right w:val="none" w:sz="0" w:space="0"/>
          </w:pgBorders>
          <w:pgNumType w:start="0"/>
          <w:cols w:space="720" w:num="1"/>
          <w:docGrid w:linePitch="326" w:charSpace="0"/>
        </w:sectPr>
      </w:pPr>
    </w:p>
    <w:p>
      <w:pPr>
        <w:tabs>
          <w:tab w:val="left" w:pos="0"/>
        </w:tabs>
        <w:ind w:left="480" w:leftChars="200" w:firstLine="0"/>
        <w:jc w:val="center"/>
        <w:rPr>
          <w:rFonts w:hint="default" w:ascii="Times New Roman" w:hAnsi="Times New Roman" w:eastAsia="仿宋" w:cs="Times New Roman"/>
          <w:szCs w:val="24"/>
        </w:rPr>
      </w:pPr>
    </w:p>
    <w:p>
      <w:pPr>
        <w:tabs>
          <w:tab w:val="left" w:pos="0"/>
        </w:tabs>
        <w:ind w:firstLine="0"/>
        <w:jc w:val="center"/>
        <w:rPr>
          <w:rFonts w:hint="default" w:ascii="Times New Roman" w:hAnsi="Times New Roman" w:eastAsia="仿宋" w:cs="Times New Roman"/>
          <w:b/>
          <w:spacing w:val="10"/>
          <w:sz w:val="30"/>
        </w:rPr>
      </w:pPr>
      <w:bookmarkStart w:id="1" w:name="目录"/>
      <w:r>
        <w:rPr>
          <w:rFonts w:hint="default" w:ascii="Times New Roman" w:hAnsi="Times New Roman" w:eastAsia="仿宋" w:cs="Times New Roman"/>
          <w:b/>
          <w:spacing w:val="10"/>
          <w:sz w:val="30"/>
        </w:rPr>
        <w:t>目  录</w:t>
      </w:r>
      <w:bookmarkEnd w:id="1"/>
    </w:p>
    <w:p>
      <w:pPr>
        <w:pStyle w:val="48"/>
        <w:tabs>
          <w:tab w:val="right" w:leader="dot" w:pos="8913"/>
          <w:tab w:val="clear" w:pos="8505"/>
        </w:tabs>
        <w:rPr>
          <w:rFonts w:hint="default" w:ascii="Times New Roman" w:hAnsi="Times New Roman" w:cs="Times New Roman"/>
        </w:rPr>
      </w:pPr>
      <w:r>
        <w:rPr>
          <w:rFonts w:hint="default" w:ascii="Times New Roman" w:hAnsi="Times New Roman" w:cs="Times New Roman"/>
        </w:rPr>
        <w:t>声  明</w:t>
        <w:tab/>
        <w:t>1</w:t>
      </w:r>
      <w:r>
        <w:rPr>
          <w:rFonts w:hint="default" w:ascii="Times New Roman" w:hAnsi="Times New Roman" w:cs="Times New Roman"/>
        </w:rPr>
      </w:r>
      <w:r>
        <w:rPr>
          <w:rFonts w:hint="default" w:ascii="Times New Roman" w:hAnsi="Times New Roman" w:cs="Times New Roman"/>
        </w:rPr>
      </w:r>
      <w:r>
        <w:rPr>
          <w:rFonts w:hint="default" w:ascii="Times New Roman" w:hAnsi="Times New Roman" w:eastAsia="仿宋" w:cs="Times New Roman"/>
          <w:bCs/>
          <w:color w:val="auto"/>
          <w:szCs w:val="36"/>
          <w:u w:val="none"/>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p>
    <w:p>
      <w:pPr>
        <w:pStyle w:val="48"/>
        <w:tabs>
          <w:tab w:val="right" w:leader="dot" w:pos="8913"/>
          <w:tab w:val="clear" w:pos="8505"/>
        </w:tabs>
        <w:rPr>
          <w:rFonts w:hint="default" w:ascii="Times New Roman" w:hAnsi="Times New Roman" w:cs="Times New Roman"/>
        </w:rPr>
      </w:pPr>
      <w:r>
        <w:rPr>
          <w:rFonts w:hint="default" w:ascii="Times New Roman" w:hAnsi="Times New Roman" w:cs="Times New Roman"/>
          <w:lang w:eastAsia="zh-CN"/>
        </w:rPr>
        <w:t>价值分析报告摘要</w:t>
        <w:tab/>
        <w:t>2</w:t>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p>
    <w:p>
      <w:pPr>
        <w:pStyle w:val="48"/>
        <w:tabs>
          <w:tab w:val="right" w:leader="dot" w:pos="8913"/>
          <w:tab w:val="clear" w:pos="8505"/>
        </w:tabs>
        <w:rPr>
          <w:rFonts w:hint="default" w:ascii="Times New Roman" w:hAnsi="Times New Roman" w:cs="Times New Roman"/>
        </w:rPr>
      </w:pPr>
      <w:r>
        <w:rPr>
          <w:rFonts w:hint="default" w:ascii="Times New Roman" w:hAnsi="Times New Roman" w:cs="Times New Roman"/>
          <w:lang w:val="en-US" w:eastAsia="zh-CN"/>
        </w:rPr>
        <w:t>价值分析报告</w:t>
        <w:tab/>
        <w:t>4</w:t>
      </w:r>
      <w:r>
        <w:rPr>
          <w:rFonts w:hint="default" w:ascii="Times New Roman" w:hAnsi="Times New Roman" w:cs="Times New Roman"/>
          <w:lang w:eastAsia="zh-C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p>
    <w:p>
      <w:pPr>
        <w:pStyle w:val="55"/>
        <w:tabs>
          <w:tab w:val="right" w:leader="dot" w:pos="8913"/>
          <w:tab w:val="clear" w:pos="1050"/>
          <w:tab w:val="clear" w:pos="8505"/>
        </w:tabs>
        <w:rPr>
          <w:rFonts w:hint="default" w:ascii="Times New Roman" w:hAnsi="Times New Roman" w:cs="Times New Roman"/>
        </w:rPr>
      </w:pPr>
      <w:r>
        <w:rPr>
          <w:rFonts w:hint="default" w:ascii="Times New Roman" w:hAnsi="Times New Roman" w:eastAsia="仿宋" w:cs="Times New Roman"/>
          <w:spacing w:val="-10"/>
          <w:szCs w:val="28"/>
        </w:rPr>
        <w:t>一、委托人、债务人及债务责任关联方简介</w:t>
        <w:tab/>
        <w:t>4</w:t>
      </w:r>
      <w:r>
        <w:rPr>
          <w:rFonts w:hint="default" w:ascii="Times New Roman" w:hAnsi="Times New Roman" w:eastAsia="仿宋" w:cs="Times New Roman"/>
          <w:szCs w:val="28"/>
        </w:rPr>
      </w:r>
      <w:r>
        <w:rPr>
          <w:rFonts w:hint="default" w:ascii="Times New Roman" w:hAnsi="Times New Roman" w:eastAsia="仿宋" w:cs="Times New Roman"/>
          <w:szCs w:val="28"/>
          <w:lang w:eastAsia="zh-CN"/>
        </w:rPr>
      </w:r>
      <w:r>
        <w:rPr>
          <w:rFonts w:hint="default" w:ascii="Times New Roman" w:hAnsi="Times New Roman" w:eastAsia="仿宋" w:cs="Times New Roman"/>
          <w:szCs w:val="28"/>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p>
    <w:p>
      <w:pPr>
        <w:pStyle w:val="55"/>
        <w:tabs>
          <w:tab w:val="right" w:leader="dot" w:pos="8913"/>
          <w:tab w:val="clear" w:pos="1050"/>
          <w:tab w:val="clear" w:pos="8505"/>
        </w:tabs>
        <w:rPr>
          <w:rFonts w:hint="default" w:ascii="Times New Roman" w:hAnsi="Times New Roman" w:cs="Times New Roman"/>
        </w:rPr>
      </w:pPr>
      <w:r>
        <w:rPr>
          <w:rFonts w:hint="default" w:ascii="Times New Roman" w:hAnsi="Times New Roman" w:eastAsia="仿宋" w:cs="Times New Roman"/>
          <w:szCs w:val="28"/>
        </w:rPr>
        <w:t>二、价值分析目的</w:t>
        <w:tab/>
        <w:t>5</w:t>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p>
    <w:p>
      <w:pPr>
        <w:pStyle w:val="55"/>
        <w:tabs>
          <w:tab w:val="right" w:leader="dot" w:pos="8913"/>
          <w:tab w:val="clear" w:pos="1050"/>
          <w:tab w:val="clear" w:pos="8505"/>
        </w:tabs>
        <w:rPr>
          <w:rFonts w:hint="default" w:ascii="Times New Roman" w:hAnsi="Times New Roman" w:cs="Times New Roman"/>
        </w:rPr>
      </w:pPr>
      <w:r>
        <w:rPr>
          <w:rFonts w:hint="default" w:ascii="Times New Roman" w:hAnsi="Times New Roman" w:eastAsia="仿宋" w:cs="Times New Roman"/>
          <w:szCs w:val="28"/>
        </w:rPr>
        <w:t>三、价值分析对象和价值分析范围</w:t>
        <w:tab/>
        <w:t>5</w:t>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p>
    <w:p>
      <w:pPr>
        <w:pStyle w:val="55"/>
        <w:tabs>
          <w:tab w:val="right" w:leader="dot" w:pos="8913"/>
          <w:tab w:val="clear" w:pos="1050"/>
          <w:tab w:val="clear" w:pos="8505"/>
        </w:tabs>
        <w:rPr>
          <w:rFonts w:hint="default" w:ascii="Times New Roman" w:hAnsi="Times New Roman" w:cs="Times New Roman"/>
        </w:rPr>
      </w:pPr>
      <w:r>
        <w:rPr>
          <w:rFonts w:hint="default" w:ascii="Times New Roman" w:hAnsi="Times New Roman" w:eastAsia="仿宋" w:cs="Times New Roman"/>
          <w:szCs w:val="28"/>
        </w:rPr>
        <w:t>四、价值类型</w:t>
        <w:tab/>
        <w:t>6</w:t>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p>
    <w:p>
      <w:pPr>
        <w:pStyle w:val="55"/>
        <w:tabs>
          <w:tab w:val="right" w:leader="dot" w:pos="8913"/>
          <w:tab w:val="clear" w:pos="1050"/>
          <w:tab w:val="clear" w:pos="8505"/>
        </w:tabs>
        <w:rPr>
          <w:rFonts w:hint="default" w:ascii="Times New Roman" w:hAnsi="Times New Roman" w:cs="Times New Roman"/>
        </w:rPr>
      </w:pPr>
      <w:r>
        <w:rPr>
          <w:rFonts w:hint="default" w:ascii="Times New Roman" w:hAnsi="Times New Roman" w:eastAsia="仿宋" w:cs="Times New Roman"/>
          <w:szCs w:val="28"/>
        </w:rPr>
        <w:t>五、价值分析基准日</w:t>
        <w:tab/>
        <w:t>6</w:t>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p>
    <w:p>
      <w:pPr>
        <w:pStyle w:val="55"/>
        <w:tabs>
          <w:tab w:val="right" w:leader="dot" w:pos="8913"/>
          <w:tab w:val="clear" w:pos="1050"/>
          <w:tab w:val="clear" w:pos="8505"/>
        </w:tabs>
        <w:rPr>
          <w:rFonts w:hint="default" w:ascii="Times New Roman" w:hAnsi="Times New Roman" w:cs="Times New Roman"/>
        </w:rPr>
      </w:pPr>
      <w:r>
        <w:rPr>
          <w:rFonts w:hint="default" w:ascii="Times New Roman" w:hAnsi="Times New Roman" w:eastAsia="仿宋" w:cs="Times New Roman"/>
          <w:szCs w:val="28"/>
        </w:rPr>
        <w:t>六、价值分析思路和方法</w:t>
        <w:tab/>
        <w:t>6</w:t>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p>
    <w:p>
      <w:pPr>
        <w:pStyle w:val="55"/>
        <w:tabs>
          <w:tab w:val="right" w:leader="dot" w:pos="8913"/>
          <w:tab w:val="clear" w:pos="1050"/>
          <w:tab w:val="clear" w:pos="8505"/>
        </w:tabs>
        <w:rPr>
          <w:rFonts w:hint="default" w:ascii="Times New Roman" w:hAnsi="Times New Roman" w:cs="Times New Roman"/>
        </w:rPr>
      </w:pPr>
      <w:r>
        <w:rPr>
          <w:rFonts w:hint="default" w:ascii="Times New Roman" w:hAnsi="Times New Roman" w:eastAsia="仿宋" w:cs="Times New Roman"/>
          <w:szCs w:val="28"/>
        </w:rPr>
        <w:t>七、价值分析程序实施过程和情况</w:t>
        <w:tab/>
        <w:t>9</w:t>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p>
    <w:p>
      <w:pPr>
        <w:pStyle w:val="55"/>
        <w:tabs>
          <w:tab w:val="right" w:leader="dot" w:pos="8913"/>
          <w:tab w:val="clear" w:pos="1050"/>
          <w:tab w:val="clear" w:pos="8505"/>
        </w:tabs>
        <w:rPr>
          <w:rFonts w:hint="default" w:ascii="Times New Roman" w:hAnsi="Times New Roman" w:cs="Times New Roman"/>
        </w:rPr>
      </w:pPr>
      <w:r>
        <w:rPr>
          <w:rFonts w:hint="default" w:ascii="Times New Roman" w:hAnsi="Times New Roman" w:eastAsia="仿宋" w:cs="Times New Roman"/>
          <w:szCs w:val="28"/>
        </w:rPr>
        <w:t>八、价值分析假设</w:t>
        <w:tab/>
        <w:t>11</w:t>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p>
    <w:p>
      <w:pPr>
        <w:pStyle w:val="55"/>
        <w:tabs>
          <w:tab w:val="right" w:leader="dot" w:pos="8913"/>
          <w:tab w:val="clear" w:pos="1050"/>
          <w:tab w:val="clear" w:pos="8505"/>
        </w:tabs>
        <w:rPr>
          <w:rFonts w:hint="default" w:ascii="Times New Roman" w:hAnsi="Times New Roman" w:cs="Times New Roman"/>
        </w:rPr>
      </w:pPr>
      <w:r>
        <w:rPr>
          <w:rFonts w:hint="default" w:ascii="Times New Roman" w:hAnsi="Times New Roman" w:eastAsia="仿宋" w:cs="Times New Roman"/>
        </w:rPr>
        <w:t>九、价值分析结论</w:t>
        <w:tab/>
        <w:t>11</w:t>
      </w:r>
      <w:r>
        <w:rPr>
          <w:rFonts w:hint="default" w:ascii="Times New Roman" w:hAnsi="Times New Roman" w:eastAsia="仿宋" w:cs="Times New Roman"/>
          <w:szCs w:val="28"/>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p>
    <w:p>
      <w:pPr>
        <w:pStyle w:val="55"/>
        <w:tabs>
          <w:tab w:val="right" w:leader="dot" w:pos="8913"/>
          <w:tab w:val="clear" w:pos="1050"/>
          <w:tab w:val="clear" w:pos="8505"/>
        </w:tabs>
        <w:rPr>
          <w:rFonts w:hint="default" w:ascii="Times New Roman" w:hAnsi="Times New Roman" w:cs="Times New Roman"/>
        </w:rPr>
      </w:pPr>
      <w:r>
        <w:rPr>
          <w:rFonts w:hint="default" w:ascii="Times New Roman" w:hAnsi="Times New Roman" w:eastAsia="仿宋" w:cs="Times New Roman"/>
        </w:rPr>
        <w:t>十、特别事项说明</w:t>
        <w:tab/>
        <w:t>12</w:t>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p>
    <w:p>
      <w:pPr>
        <w:pStyle w:val="55"/>
        <w:tabs>
          <w:tab w:val="right" w:leader="dot" w:pos="8913"/>
          <w:tab w:val="clear" w:pos="1050"/>
          <w:tab w:val="clear" w:pos="8505"/>
        </w:tabs>
        <w:rPr>
          <w:rFonts w:hint="default" w:ascii="Times New Roman" w:hAnsi="Times New Roman" w:cs="Times New Roman"/>
        </w:rPr>
      </w:pPr>
      <w:r>
        <w:rPr>
          <w:rFonts w:hint="default" w:ascii="Times New Roman" w:hAnsi="Times New Roman" w:eastAsia="仿宋" w:cs="Times New Roman"/>
        </w:rPr>
        <w:t>十一、价值分析报告使用限制说明</w:t>
        <w:tab/>
        <w:t>13</w:t>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p>
    <w:p>
      <w:pPr>
        <w:pStyle w:val="55"/>
        <w:tabs>
          <w:tab w:val="right" w:leader="dot" w:pos="8913"/>
          <w:tab w:val="clear" w:pos="1050"/>
          <w:tab w:val="clear" w:pos="8505"/>
        </w:tabs>
        <w:rPr>
          <w:rFonts w:hint="default" w:ascii="Times New Roman" w:hAnsi="Times New Roman" w:cs="Times New Roman"/>
        </w:rPr>
      </w:pPr>
      <w:r>
        <w:rPr>
          <w:rFonts w:hint="default" w:ascii="Times New Roman" w:hAnsi="Times New Roman" w:eastAsia="仿宋" w:cs="Times New Roman"/>
        </w:rPr>
        <w:t>十二、价值分析报告日</w:t>
        <w:tab/>
        <w:t>13</w:t>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p>
    <w:p>
      <w:pPr>
        <w:pStyle w:val="55"/>
        <w:tabs>
          <w:tab w:val="right" w:leader="dot" w:pos="8913"/>
          <w:tab w:val="clear" w:pos="1050"/>
          <w:tab w:val="clear" w:pos="8505"/>
        </w:tabs>
        <w:rPr>
          <w:rFonts w:hint="default" w:ascii="Times New Roman" w:hAnsi="Times New Roman" w:cs="Times New Roman"/>
        </w:rPr>
      </w:pPr>
      <w:r>
        <w:rPr>
          <w:rFonts w:hint="default" w:ascii="Times New Roman" w:hAnsi="Times New Roman" w:eastAsia="仿宋" w:cs="Times New Roman"/>
        </w:rPr>
        <w:t>十三、资产评估机构印章</w:t>
        <w:tab/>
        <w:t>14</w:t>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p>
    <w:p>
      <w:pPr>
        <w:pStyle w:val="48"/>
        <w:tabs>
          <w:tab w:val="right" w:leader="dot" w:pos="8913"/>
          <w:tab w:val="clear" w:pos="8505"/>
        </w:tabs>
        <w:rPr>
          <w:rFonts w:hint="default" w:ascii="Times New Roman" w:hAnsi="Times New Roman" w:cs="Times New Roman"/>
        </w:rPr>
      </w:pPr>
      <w:r>
        <w:rPr>
          <w:rFonts w:hint="default" w:ascii="Times New Roman" w:hAnsi="Times New Roman" w:eastAsia="仿宋" w:cs="Times New Roman"/>
          <w:color w:val="auto"/>
          <w:szCs w:val="30"/>
          <w:u w:val="none"/>
          <w:lang w:val="en-US" w:eastAsia="zh-CN"/>
        </w:rPr>
        <w:t>价值分析报告附件</w:t>
        <w:tab/>
        <w:t>15</w:t>
      </w:r>
      <w:r>
        <w:rPr>
          <w:rFonts w:hint="default" w:ascii="Times New Roman" w:hAnsi="Times New Roman" w:eastAsia="仿宋" w:cs="Times New Roman"/>
          <w:color w:val="auto"/>
          <w:szCs w:val="30"/>
          <w:u w:val="none"/>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p>
    <w:p>
      <w:pPr>
        <w:keepNext w:val="0"/>
        <w:keepLines w:val="0"/>
        <w:pageBreakBefore w:val="0"/>
        <w:widowControl w:val="0"/>
        <w:tabs>
          <w:tab w:val="left" w:pos="0"/>
        </w:tabs>
        <w:kinsoku/>
        <w:wordWrap/>
        <w:overflowPunct/>
        <w:topLinePunct w:val="0"/>
        <w:bidi w:val="0"/>
        <w:spacing w:before="120" w:after="120"/>
        <w:ind w:right="-12" w:firstLine="0"/>
        <w:textAlignment w:val="auto"/>
        <w:rPr>
          <w:rFonts w:hint="default" w:ascii="Times New Roman" w:hAnsi="Times New Roman" w:eastAsia="仿宋" w:cs="Times New Roman"/>
          <w:b/>
          <w:snapToGrid w:val="0"/>
          <w:kern w:val="0"/>
          <w:szCs w:val="24"/>
        </w:rPr>
      </w:pPr>
      <w:r>
        <w:rPr>
          <w:rFonts w:hint="default" w:ascii="Times New Roman" w:hAnsi="Times New Roman" w:eastAsia="仿宋" w:cs="Times New Roman"/>
          <w:szCs w:val="24"/>
        </w:rPr>
        <w:fldChar w:fldCharType="end"/>
      </w:r>
    </w:p>
    <w:p>
      <w:pPr>
        <w:pStyle w:val="4"/>
        <w:spacing w:before="0" w:after="0" w:line="240" w:lineRule="auto"/>
        <w:ind w:firstLine="0"/>
        <w:jc w:val="center"/>
        <w:rPr>
          <w:rFonts w:hint="default" w:ascii="Times New Roman" w:hAnsi="Times New Roman" w:eastAsia="仿宋" w:cs="Times New Roman"/>
          <w:bCs/>
          <w:sz w:val="36"/>
          <w:szCs w:val="36"/>
        </w:rPr>
        <w:sectPr>
          <w:pgSz w:w="11907" w:h="16840"/>
          <w:pgMar w:top="1247" w:right="1197" w:bottom="1247" w:left="1797" w:header="567" w:footer="516" w:gutter="0"/>
          <w:pgBorders>
            <w:top w:val="none" w:sz="0" w:space="0"/>
            <w:left w:val="none" w:sz="0" w:space="0"/>
            <w:bottom w:val="none" w:sz="0" w:space="0"/>
            <w:right w:val="none" w:sz="0" w:space="0"/>
          </w:pgBorders>
          <w:pgNumType w:start="1"/>
          <w:cols w:space="720" w:num="1"/>
          <w:docGrid w:linePitch="326" w:charSpace="0"/>
        </w:sectPr>
      </w:pPr>
      <w:bookmarkStart w:id="2" w:name="_Toc260992929"/>
      <w:bookmarkStart w:id="3" w:name="_Toc165180882"/>
      <w:bookmarkStart w:id="4" w:name="_Toc445967711"/>
      <w:bookmarkStart w:id="5" w:name="_Toc445967576"/>
      <w:bookmarkStart w:id="6" w:name="_Toc469811357"/>
      <w:bookmarkStart w:id="7" w:name="_Toc477429867"/>
    </w:p>
    <w:p>
      <w:pPr>
        <w:pStyle w:val="4"/>
        <w:spacing w:before="0" w:after="0" w:line="240" w:lineRule="auto"/>
        <w:ind w:firstLine="0"/>
        <w:jc w:val="center"/>
        <w:rPr>
          <w:rFonts w:hint="default" w:ascii="Times New Roman" w:hAnsi="Times New Roman" w:eastAsia="仿宋" w:cs="Times New Roman"/>
          <w:bCs/>
          <w:sz w:val="36"/>
          <w:szCs w:val="36"/>
        </w:rPr>
      </w:pPr>
      <w:bookmarkStart w:id="8" w:name="_Toc10628"/>
      <w:r>
        <w:rPr>
          <w:rFonts w:hint="default" w:ascii="Times New Roman" w:hAnsi="Times New Roman" w:eastAsia="仿宋" w:cs="Times New Roman"/>
          <w:bCs/>
          <w:sz w:val="36"/>
          <w:szCs w:val="36"/>
        </w:rPr>
        <w:fldChar w:fldCharType="begin"/>
      </w:r>
      <w:r>
        <w:rPr>
          <w:rFonts w:hint="default" w:ascii="Times New Roman" w:hAnsi="Times New Roman" w:eastAsia="仿宋" w:cs="Times New Roman"/>
          <w:bCs/>
          <w:sz w:val="36"/>
          <w:szCs w:val="36"/>
        </w:rPr>
        <w:instrText xml:space="preserve"> HYPERLINK  \l "目录" </w:instrText>
      </w:r>
      <w:r>
        <w:rPr>
          <w:rFonts w:hint="default" w:ascii="Times New Roman" w:hAnsi="Times New Roman" w:eastAsia="仿宋" w:cs="Times New Roman"/>
          <w:bCs/>
          <w:sz w:val="36"/>
          <w:szCs w:val="36"/>
        </w:rPr>
        <w:fldChar w:fldCharType="separate"/>
      </w:r>
      <w:r>
        <w:rPr>
          <w:rStyle w:val="74"/>
          <w:rFonts w:hint="default" w:ascii="Times New Roman" w:hAnsi="Times New Roman" w:eastAsia="仿宋" w:cs="Times New Roman"/>
          <w:bCs/>
          <w:color w:val="auto"/>
          <w:sz w:val="36"/>
          <w:szCs w:val="36"/>
          <w:u w:val="none"/>
        </w:rPr>
        <w:t>声</w:t>
      </w:r>
      <w:bookmarkStart w:id="9" w:name="_Hlt475689408"/>
      <w:bookmarkEnd w:id="9"/>
      <w:bookmarkStart w:id="10" w:name="_Hlt475689927"/>
      <w:bookmarkEnd w:id="10"/>
      <w:r>
        <w:rPr>
          <w:rStyle w:val="74"/>
          <w:rFonts w:hint="default" w:ascii="Times New Roman" w:hAnsi="Times New Roman" w:eastAsia="仿宋" w:cs="Times New Roman"/>
          <w:bCs/>
          <w:color w:val="auto"/>
          <w:sz w:val="36"/>
          <w:szCs w:val="36"/>
          <w:u w:val="none"/>
        </w:rPr>
        <w:t xml:space="preserve">  明</w:t>
      </w:r>
      <w:bookmarkEnd w:id="2"/>
      <w:r>
        <w:rPr>
          <w:rFonts w:hint="default" w:ascii="Times New Roman" w:hAnsi="Times New Roman" w:eastAsia="仿宋" w:cs="Times New Roman"/>
          <w:bCs/>
          <w:sz w:val="36"/>
          <w:szCs w:val="36"/>
        </w:rPr>
        <w:fldChar w:fldCharType="end"/>
      </w:r>
      <w:bookmarkEnd w:id="8"/>
    </w:p>
    <w:p>
      <w:pPr>
        <w:ind w:firstLine="480" w:firstLineChars="200"/>
        <w:rPr>
          <w:rFonts w:hint="default" w:ascii="Times New Roman" w:hAnsi="Times New Roman" w:eastAsia="仿宋" w:cs="Times New Roman"/>
        </w:rPr>
      </w:pPr>
    </w:p>
    <w:p>
      <w:pPr>
        <w:keepNext w:val="0"/>
        <w:keepLines w:val="0"/>
        <w:pageBreakBefore w:val="0"/>
        <w:widowControl w:val="0"/>
        <w:numPr>
          <w:ilvl w:val="0"/>
          <w:numId w:val="12"/>
        </w:numPr>
        <w:kinsoku/>
        <w:wordWrap/>
        <w:overflowPunct/>
        <w:topLinePunct w:val="0"/>
        <w:autoSpaceDE/>
        <w:autoSpaceDN/>
        <w:bidi w:val="0"/>
        <w:adjustRightInd/>
        <w:snapToGrid/>
        <w:spacing w:line="360" w:lineRule="auto"/>
        <w:ind w:left="0" w:leftChars="0" w:firstLine="480" w:firstLineChars="200"/>
        <w:textAlignment w:val="auto"/>
        <w:rPr>
          <w:rFonts w:hint="default" w:ascii="Times New Roman" w:hAnsi="Times New Roman" w:eastAsia="仿宋" w:cs="Times New Roman"/>
          <w:sz w:val="24"/>
          <w:szCs w:val="20"/>
        </w:rPr>
      </w:pPr>
      <w:r>
        <w:rPr>
          <w:rFonts w:hint="default" w:ascii="Times New Roman" w:hAnsi="Times New Roman" w:eastAsia="仿宋" w:cs="Times New Roman"/>
          <w:sz w:val="24"/>
          <w:szCs w:val="20"/>
        </w:rPr>
        <w:t>我们在执行本价值分析业务中，恪守独立、客观和公正的原则，根据我们在执业过程中收集的资料，价值分析报告陈述的内容是客观的，并对价值分析结论合理性承担相应的法律责任。</w:t>
      </w:r>
    </w:p>
    <w:p>
      <w:pPr>
        <w:keepNext w:val="0"/>
        <w:keepLines w:val="0"/>
        <w:pageBreakBefore w:val="0"/>
        <w:widowControl w:val="0"/>
        <w:numPr>
          <w:ilvl w:val="0"/>
          <w:numId w:val="12"/>
        </w:numPr>
        <w:kinsoku/>
        <w:wordWrap/>
        <w:overflowPunct/>
        <w:topLinePunct w:val="0"/>
        <w:autoSpaceDE/>
        <w:autoSpaceDN/>
        <w:bidi w:val="0"/>
        <w:adjustRightInd/>
        <w:snapToGrid/>
        <w:spacing w:line="360" w:lineRule="auto"/>
        <w:ind w:left="0" w:leftChars="0" w:firstLine="480" w:firstLineChars="200"/>
        <w:textAlignment w:val="auto"/>
        <w:rPr>
          <w:rFonts w:hint="default" w:ascii="Times New Roman" w:hAnsi="Times New Roman" w:eastAsia="仿宋" w:cs="Times New Roman"/>
          <w:sz w:val="24"/>
          <w:szCs w:val="20"/>
        </w:rPr>
      </w:pPr>
      <w:r>
        <w:rPr>
          <w:rFonts w:hint="default" w:ascii="Times New Roman" w:hAnsi="Times New Roman" w:eastAsia="仿宋" w:cs="Times New Roman"/>
          <w:sz w:val="24"/>
          <w:szCs w:val="20"/>
        </w:rPr>
        <w:t>价值分析对象涉及的债权清单由委托人申报并经其签章确认；所提供资料的真实性、合法性、完整性，以及恰当使用价值分析报告是委托人和相关当事人的责任。</w:t>
      </w:r>
    </w:p>
    <w:p>
      <w:pPr>
        <w:keepNext w:val="0"/>
        <w:keepLines w:val="0"/>
        <w:pageBreakBefore w:val="0"/>
        <w:widowControl w:val="0"/>
        <w:numPr>
          <w:ilvl w:val="0"/>
          <w:numId w:val="12"/>
        </w:numPr>
        <w:kinsoku/>
        <w:wordWrap/>
        <w:overflowPunct/>
        <w:topLinePunct w:val="0"/>
        <w:autoSpaceDE/>
        <w:autoSpaceDN/>
        <w:bidi w:val="0"/>
        <w:adjustRightInd/>
        <w:snapToGrid/>
        <w:spacing w:line="360" w:lineRule="auto"/>
        <w:ind w:left="0" w:leftChars="0" w:firstLine="480" w:firstLineChars="200"/>
        <w:textAlignment w:val="auto"/>
        <w:rPr>
          <w:rFonts w:hint="default" w:ascii="Times New Roman" w:hAnsi="Times New Roman" w:eastAsia="仿宋" w:cs="Times New Roman"/>
          <w:sz w:val="24"/>
          <w:szCs w:val="20"/>
        </w:rPr>
      </w:pPr>
      <w:r>
        <w:rPr>
          <w:rFonts w:hint="default" w:ascii="Times New Roman" w:hAnsi="Times New Roman" w:eastAsia="仿宋" w:cs="Times New Roman"/>
          <w:sz w:val="24"/>
          <w:szCs w:val="20"/>
        </w:rPr>
        <w:t>我们与价值分析报告中的价值分析对象没有现存或者预期的利益关系；与相关当事人没有现存或者预期的利益关系，对相关当事人不存在偏见。</w:t>
      </w:r>
    </w:p>
    <w:p>
      <w:pPr>
        <w:keepNext w:val="0"/>
        <w:keepLines w:val="0"/>
        <w:pageBreakBefore w:val="0"/>
        <w:widowControl w:val="0"/>
        <w:numPr>
          <w:ilvl w:val="0"/>
          <w:numId w:val="12"/>
        </w:numPr>
        <w:kinsoku/>
        <w:wordWrap/>
        <w:overflowPunct/>
        <w:topLinePunct w:val="0"/>
        <w:autoSpaceDE/>
        <w:autoSpaceDN/>
        <w:bidi w:val="0"/>
        <w:adjustRightInd/>
        <w:snapToGrid/>
        <w:spacing w:line="360" w:lineRule="auto"/>
        <w:ind w:left="0" w:leftChars="0" w:firstLine="480" w:firstLineChars="200"/>
        <w:textAlignment w:val="auto"/>
        <w:rPr>
          <w:rFonts w:hint="default" w:ascii="Times New Roman" w:hAnsi="Times New Roman" w:eastAsia="仿宋" w:cs="Times New Roman"/>
          <w:sz w:val="24"/>
          <w:szCs w:val="20"/>
        </w:rPr>
      </w:pPr>
      <w:r>
        <w:rPr>
          <w:rFonts w:hint="default" w:ascii="Times New Roman" w:hAnsi="Times New Roman" w:eastAsia="仿宋" w:cs="Times New Roman"/>
          <w:sz w:val="24"/>
          <w:szCs w:val="20"/>
        </w:rPr>
        <w:t>我们已对价值分析对象及其所涉及资产的法律权属状况给予必然的关注，对价值分析对象及其所涉及资产的法律权属资料进行了查验，并对已经发现的问题进行了如实披露，且已提醒委托人及相关当事人完善产权以满足出具价值分析报告的要求。</w:t>
      </w:r>
    </w:p>
    <w:p>
      <w:pPr>
        <w:keepNext w:val="0"/>
        <w:keepLines w:val="0"/>
        <w:pageBreakBefore w:val="0"/>
        <w:widowControl w:val="0"/>
        <w:numPr>
          <w:ilvl w:val="0"/>
          <w:numId w:val="12"/>
        </w:numPr>
        <w:kinsoku/>
        <w:wordWrap/>
        <w:overflowPunct/>
        <w:topLinePunct w:val="0"/>
        <w:autoSpaceDE/>
        <w:autoSpaceDN/>
        <w:bidi w:val="0"/>
        <w:adjustRightInd/>
        <w:snapToGrid/>
        <w:spacing w:line="360" w:lineRule="auto"/>
        <w:ind w:left="0" w:leftChars="0" w:firstLine="480" w:firstLineChars="200"/>
        <w:textAlignment w:val="auto"/>
        <w:rPr>
          <w:rFonts w:hint="default" w:ascii="Times New Roman" w:hAnsi="Times New Roman" w:eastAsia="仿宋" w:cs="Times New Roman"/>
          <w:sz w:val="24"/>
          <w:szCs w:val="20"/>
        </w:rPr>
      </w:pPr>
      <w:r>
        <w:rPr>
          <w:rFonts w:hint="default" w:ascii="Times New Roman" w:hAnsi="Times New Roman" w:eastAsia="仿宋" w:cs="Times New Roman"/>
          <w:sz w:val="24"/>
          <w:szCs w:val="20"/>
        </w:rPr>
        <w:t>价值分析结论是在受到一定限制条件下形成的专业意见，委托人和其他报告使用人应当知晓其作为参考依据的适用性不同于价值评估结论，不应当被认为是对金融不良资产处置时可实现价格的保证，委托人和其他报告使用人应当正确理解并恰当使用价值分析结论。</w:t>
      </w:r>
    </w:p>
    <w:p>
      <w:pPr>
        <w:keepNext w:val="0"/>
        <w:keepLines w:val="0"/>
        <w:pageBreakBefore w:val="0"/>
        <w:widowControl w:val="0"/>
        <w:numPr>
          <w:ilvl w:val="0"/>
          <w:numId w:val="12"/>
        </w:numPr>
        <w:kinsoku/>
        <w:wordWrap/>
        <w:overflowPunct/>
        <w:topLinePunct w:val="0"/>
        <w:autoSpaceDE/>
        <w:autoSpaceDN/>
        <w:bidi w:val="0"/>
        <w:adjustRightInd/>
        <w:snapToGrid/>
        <w:spacing w:line="360" w:lineRule="auto"/>
        <w:ind w:left="0" w:leftChars="0" w:firstLine="480" w:firstLineChars="200"/>
        <w:textAlignment w:val="auto"/>
        <w:rPr>
          <w:rFonts w:hint="default" w:ascii="Times New Roman" w:hAnsi="Times New Roman" w:eastAsia="仿宋" w:cs="Times New Roman"/>
          <w:sz w:val="24"/>
          <w:szCs w:val="20"/>
        </w:rPr>
      </w:pPr>
      <w:r>
        <w:rPr>
          <w:rFonts w:hint="default" w:ascii="Times New Roman" w:hAnsi="Times New Roman" w:eastAsia="仿宋" w:cs="Times New Roman"/>
          <w:sz w:val="24"/>
          <w:szCs w:val="20"/>
        </w:rPr>
        <w:t>我们出具的价值分析报告中的分析、判断和结论受价值分析报告中特别事项说明的限制，价值分析报告使用者应当充分考虑价值分析报告载明的分析结论使用提示、特别事项说明及其对价值分析结论的影响。</w:t>
      </w:r>
    </w:p>
    <w:p>
      <w:pPr>
        <w:rPr>
          <w:rFonts w:hint="default" w:ascii="Times New Roman" w:hAnsi="Times New Roman" w:eastAsia="仿宋" w:cs="Times New Roman"/>
          <w:szCs w:val="24"/>
        </w:rPr>
      </w:pPr>
      <w:r>
        <w:rPr>
          <w:rFonts w:hint="default" w:ascii="Times New Roman" w:hAnsi="Times New Roman" w:eastAsia="仿宋" w:cs="Times New Roman"/>
          <w:szCs w:val="24"/>
        </w:rPr>
        <w:br w:type="page"/>
      </w:r>
    </w:p>
    <w:p>
      <w:pPr>
        <w:spacing w:line="60" w:lineRule="auto"/>
        <w:ind w:firstLine="0"/>
        <w:rPr>
          <w:rFonts w:hint="default" w:ascii="Times New Roman" w:hAnsi="Times New Roman" w:eastAsia="仿宋" w:cs="Times New Roman"/>
          <w:b/>
          <w:sz w:val="36"/>
          <w:szCs w:val="36"/>
        </w:rPr>
      </w:pPr>
    </w:p>
    <w:p>
      <w:pPr>
        <w:keepNext w:val="0"/>
        <w:keepLines w:val="0"/>
        <w:pageBreakBefore w:val="0"/>
        <w:widowControl w:val="0"/>
        <w:kinsoku/>
        <w:wordWrap/>
        <w:overflowPunct/>
        <w:topLinePunct w:val="0"/>
        <w:autoSpaceDE/>
        <w:autoSpaceDN/>
        <w:bidi w:val="0"/>
        <w:snapToGrid w:val="0"/>
        <w:spacing w:line="240" w:lineRule="auto"/>
        <w:ind w:firstLine="0"/>
        <w:jc w:val="center"/>
        <w:rPr>
          <w:rFonts w:hint="default" w:ascii="Times New Roman" w:hAnsi="Times New Roman" w:eastAsia="仿宋" w:cs="Times New Roman"/>
          <w:b/>
          <w:color w:val="000000" w:themeColor="text1"/>
          <w:sz w:val="32"/>
          <w:szCs w:val="32"/>
          <w:lang w:eastAsia="zh-CN"/>
          <w14:textFill>
            <w14:solidFill>
              <w14:schemeClr w14:val="tx1"/>
            </w14:solidFill>
          </w14:textFill>
        </w:rPr>
      </w:pPr>
      <w:r>
        <w:rPr>
          <w:rFonts w:hint="default" w:ascii="Times New Roman" w:hAnsi="Times New Roman" w:eastAsia="仿宋" w:cs="Times New Roman"/>
          <w:b/>
          <w:color w:val="000000" w:themeColor="text1"/>
          <w:sz w:val="32"/>
          <w:szCs w:val="32"/>
          <w:lang w:eastAsia="zh-CN"/>
          <w14:textFill>
            <w14:solidFill>
              <w14:schemeClr w14:val="tx1"/>
            </w14:solidFill>
          </w14:textFill>
        </w:rPr>
        <w:t>中国工商银行股份有限公司苏州分行</w:t>
      </w:r>
      <w:r>
        <w:rPr>
          <w:rFonts w:hint="eastAsia" w:eastAsia="仿宋" w:cs="Times New Roman"/>
          <w:b/>
          <w:color w:val="000000" w:themeColor="text1"/>
          <w:sz w:val="32"/>
          <w:szCs w:val="32"/>
          <w:lang w:eastAsia="zh-CN"/>
          <w14:textFill>
            <w14:solidFill>
              <w14:schemeClr w14:val="tx1"/>
            </w14:solidFill>
          </w14:textFill>
        </w:rPr>
        <w:t>2025</w:t>
      </w:r>
      <w:r>
        <w:rPr>
          <w:rFonts w:hint="eastAsia" w:eastAsia="仿宋" w:cs="Times New Roman"/>
          <w:b/>
          <w:color w:val="000000" w:themeColor="text1"/>
          <w:sz w:val="32"/>
          <w:szCs w:val="32"/>
          <w:lang w:eastAsia="zh-CN"/>
          <w14:textFill>
            <w14:solidFill>
              <w14:schemeClr w14:val="tx1"/>
            </w14:solidFill>
          </w14:textFill>
        </w:rPr>
        <w:t>年住房类</w:t>
      </w:r>
    </w:p>
    <w:p>
      <w:pPr>
        <w:keepNext w:val="0"/>
        <w:keepLines w:val="0"/>
        <w:pageBreakBefore w:val="0"/>
        <w:widowControl w:val="0"/>
        <w:kinsoku/>
        <w:wordWrap/>
        <w:overflowPunct/>
        <w:topLinePunct w:val="0"/>
        <w:autoSpaceDE/>
        <w:autoSpaceDN/>
        <w:bidi w:val="0"/>
        <w:snapToGrid w:val="0"/>
        <w:spacing w:line="240" w:lineRule="auto"/>
        <w:ind w:firstLine="0"/>
        <w:jc w:val="center"/>
        <w:rPr>
          <w:rFonts w:hint="default" w:ascii="Times New Roman" w:hAnsi="Times New Roman" w:eastAsia="仿宋" w:cs="Times New Roman"/>
          <w:b/>
          <w:color w:val="000000" w:themeColor="text1"/>
          <w:sz w:val="32"/>
          <w:szCs w:val="32"/>
          <w:lang w:val="en-US" w:eastAsia="zh-CN"/>
          <w14:textFill>
            <w14:solidFill>
              <w14:schemeClr w14:val="tx1"/>
            </w14:solidFill>
          </w14:textFill>
        </w:rPr>
      </w:pPr>
      <w:r>
        <w:rPr>
          <w:rFonts w:hint="default" w:ascii="Times New Roman" w:hAnsi="Times New Roman" w:eastAsia="仿宋" w:cs="Times New Roman"/>
          <w:b/>
          <w:color w:val="000000" w:themeColor="text1"/>
          <w:sz w:val="32"/>
          <w:szCs w:val="32"/>
          <w:lang w:eastAsia="zh-CN"/>
          <w14:textFill>
            <w14:solidFill>
              <w14:schemeClr w14:val="tx1"/>
            </w14:solidFill>
          </w14:textFill>
        </w:rPr>
        <w:t>个贷不良资产证券化项目涉及的</w:t>
      </w:r>
      <w:r>
        <w:rPr>
          <w:rFonts w:hint="eastAsia" w:eastAsia="仿宋" w:cs="Times New Roman"/>
          <w:b/>
          <w:color w:val="000000" w:themeColor="text1"/>
          <w:sz w:val="32"/>
          <w:szCs w:val="32"/>
          <w:lang w:eastAsia="zh-CN"/>
          <w14:textFill>
            <w14:solidFill>
              <w14:schemeClr w14:val="tx1"/>
            </w14:solidFill>
          </w14:textFill>
        </w:rPr>
        <w:t>王高强</w:t>
      </w:r>
      <w:r>
        <w:rPr>
          <w:rFonts w:hint="eastAsia" w:eastAsia="仿宋" w:cs="Times New Roman"/>
          <w:b/>
          <w:color w:val="000000" w:themeColor="text1"/>
          <w:sz w:val="32"/>
          <w:szCs w:val="32"/>
          <w:lang w:eastAsia="zh-CN"/>
          <w14:textFill>
            <w14:solidFill>
              <w14:schemeClr w14:val="tx1"/>
            </w14:solidFill>
          </w14:textFill>
        </w:rPr>
        <w:t>户</w:t>
      </w:r>
    </w:p>
    <w:p>
      <w:pPr>
        <w:pStyle w:val="4"/>
        <w:keepNext w:val="0"/>
        <w:keepLines w:val="0"/>
        <w:pageBreakBefore w:val="0"/>
        <w:widowControl w:val="0"/>
        <w:kinsoku/>
        <w:wordWrap/>
        <w:overflowPunct/>
        <w:topLinePunct w:val="0"/>
        <w:autoSpaceDE/>
        <w:autoSpaceDN/>
        <w:bidi w:val="0"/>
        <w:adjustRightInd w:val="0"/>
        <w:snapToGrid/>
        <w:spacing w:before="0" w:after="0" w:line="240" w:lineRule="auto"/>
        <w:ind w:firstLine="0"/>
        <w:jc w:val="center"/>
        <w:textAlignment w:val="baseline"/>
        <w:rPr>
          <w:rFonts w:hint="default" w:ascii="Times New Roman" w:hAnsi="Times New Roman" w:eastAsia="仿宋" w:cs="Times New Roman"/>
          <w:sz w:val="32"/>
          <w:szCs w:val="32"/>
          <w:lang w:eastAsia="zh-CN"/>
        </w:rPr>
      </w:pPr>
      <w:bookmarkStart w:id="11" w:name="_Toc4530"/>
      <w:r>
        <w:rPr>
          <w:rFonts w:hint="default" w:ascii="Times New Roman" w:hAnsi="Times New Roman" w:eastAsia="仿宋" w:cs="Times New Roman"/>
          <w:sz w:val="32"/>
          <w:szCs w:val="32"/>
          <w:lang w:eastAsia="zh-CN"/>
        </w:rPr>
        <w:t>债权清算价值分析报告摘要</w:t>
      </w:r>
      <w:bookmarkEnd w:id="11"/>
    </w:p>
    <w:bookmarkEnd w:id="3"/>
    <w:bookmarkEnd w:id="4"/>
    <w:bookmarkEnd w:id="5"/>
    <w:bookmarkEnd w:id="6"/>
    <w:bookmarkEnd w:id="7"/>
    <w:p>
      <w:pPr>
        <w:keepNext w:val="0"/>
        <w:keepLines w:val="0"/>
        <w:pageBreakBefore w:val="0"/>
        <w:widowControl w:val="0"/>
        <w:pBdr>
          <w:bottom w:val="single" w:color="auto" w:sz="6" w:space="1"/>
        </w:pBdr>
        <w:kinsoku/>
        <w:wordWrap/>
        <w:overflowPunct/>
        <w:topLinePunct w:val="0"/>
        <w:autoSpaceDE/>
        <w:autoSpaceDN/>
        <w:bidi w:val="0"/>
        <w:adjustRightInd/>
        <w:snapToGrid/>
        <w:spacing w:before="240" w:beforeLines="100" w:after="120" w:afterLines="50"/>
        <w:ind w:firstLine="0"/>
        <w:jc w:val="center"/>
        <w:textAlignment w:val="auto"/>
        <w:rPr>
          <w:rFonts w:hint="default" w:ascii="Times New Roman" w:hAnsi="Times New Roman" w:eastAsia="仿宋" w:cs="Times New Roman"/>
          <w:b/>
          <w:sz w:val="24"/>
          <w:szCs w:val="32"/>
          <w:lang w:eastAsia="zh-CN"/>
        </w:rPr>
      </w:pPr>
      <w:r>
        <w:rPr>
          <w:rFonts w:hint="eastAsia" w:eastAsia="仿宋" w:cs="Times New Roman"/>
          <w:b/>
          <w:sz w:val="24"/>
          <w:szCs w:val="32"/>
          <w:lang w:eastAsia="zh-CN"/>
        </w:rPr>
        <w:t>天地恒安[</w:t>
      </w:r>
      <w:r>
        <w:rPr>
          <w:rFonts w:hint="eastAsia" w:eastAsia="仿宋" w:cs="Times New Roman"/>
          <w:b/>
          <w:sz w:val="24"/>
          <w:szCs w:val="32"/>
          <w:lang w:eastAsia="zh-CN"/>
        </w:rPr>
        <w:t>2025</w:t>
      </w:r>
      <w:r>
        <w:rPr>
          <w:rFonts w:hint="eastAsia" w:eastAsia="仿宋" w:cs="Times New Roman"/>
          <w:b/>
          <w:sz w:val="24"/>
          <w:szCs w:val="32"/>
          <w:lang w:eastAsia="zh-CN"/>
        </w:rPr>
        <w:t>]资评咨字第</w:t>
      </w:r>
      <w:r>
        <w:rPr>
          <w:rFonts w:hint="eastAsia" w:eastAsia="仿宋" w:cs="Times New Roman"/>
          <w:b/>
          <w:sz w:val="24"/>
          <w:szCs w:val="32"/>
          <w:lang w:eastAsia="zh-CN"/>
        </w:rPr>
        <w:t>1017</w:t>
      </w:r>
      <w:r>
        <w:rPr>
          <w:rFonts w:hint="eastAsia" w:eastAsia="仿宋" w:cs="Times New Roman"/>
          <w:b/>
          <w:sz w:val="24"/>
          <w:szCs w:val="32"/>
          <w:lang w:eastAsia="zh-CN"/>
        </w:rPr>
        <w:t>-</w:t>
      </w:r>
      <w:r>
        <w:rPr>
          <w:rFonts w:hint="eastAsia" w:eastAsia="仿宋" w:cs="Times New Roman"/>
          <w:b/>
          <w:sz w:val="24"/>
          <w:szCs w:val="32"/>
          <w:lang w:eastAsia="zh-CN"/>
        </w:rPr>
        <w:t>2</w:t>
      </w:r>
      <w:r>
        <w:rPr>
          <w:rFonts w:hint="eastAsia" w:eastAsia="仿宋" w:cs="Times New Roman"/>
          <w:b/>
          <w:sz w:val="24"/>
          <w:szCs w:val="32"/>
          <w:lang w:eastAsia="zh-CN"/>
        </w:rPr>
        <w:t>号</w:t>
      </w:r>
    </w:p>
    <w:p>
      <w:pPr>
        <w:keepNext w:val="0"/>
        <w:keepLines w:val="0"/>
        <w:pageBreakBefore w:val="0"/>
        <w:widowControl w:val="0"/>
        <w:kinsoku/>
        <w:wordWrap/>
        <w:overflowPunct/>
        <w:topLinePunct w:val="0"/>
        <w:autoSpaceDE/>
        <w:autoSpaceDN/>
        <w:bidi w:val="0"/>
        <w:adjustRightInd/>
        <w:snapToGrid/>
        <w:ind w:right="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江苏天地恒安房地产土地资产评估有限公司接受</w:t>
      </w:r>
      <w:r>
        <w:rPr>
          <w:rFonts w:hint="default" w:ascii="Times New Roman" w:hAnsi="Times New Roman" w:eastAsia="仿宋" w:cs="Times New Roman"/>
          <w:szCs w:val="24"/>
          <w:lang w:eastAsia="zh-CN"/>
        </w:rPr>
        <w:t>中国工商银行股份有限公司苏州分行</w:t>
      </w:r>
      <w:r>
        <w:rPr>
          <w:rFonts w:hint="default" w:ascii="Times New Roman" w:hAnsi="Times New Roman" w:eastAsia="仿宋" w:cs="Times New Roman"/>
          <w:szCs w:val="24"/>
        </w:rPr>
        <w:t>的委托，坚持独立、客观、公正的原则，采用</w:t>
      </w:r>
      <w:r>
        <w:rPr>
          <w:rFonts w:hint="default" w:ascii="Times New Roman" w:hAnsi="Times New Roman" w:eastAsia="仿宋" w:cs="Times New Roman"/>
          <w:szCs w:val="24"/>
          <w:lang w:val="en-US" w:eastAsia="zh-CN"/>
        </w:rPr>
        <w:t>市场</w:t>
      </w:r>
      <w:r>
        <w:rPr>
          <w:rFonts w:hint="default" w:ascii="Times New Roman" w:hAnsi="Times New Roman" w:eastAsia="仿宋" w:cs="Times New Roman"/>
          <w:szCs w:val="24"/>
        </w:rPr>
        <w:t>法，按照必要的价值分析程序，对</w:t>
      </w:r>
      <w:r>
        <w:rPr>
          <w:rFonts w:hint="default" w:ascii="Times New Roman" w:hAnsi="Times New Roman" w:eastAsia="仿宋" w:cs="Times New Roman"/>
          <w:szCs w:val="24"/>
          <w:lang w:eastAsia="zh-CN"/>
        </w:rPr>
        <w:t>中国工商银行股份有限公司苏州分行</w:t>
      </w:r>
      <w:r>
        <w:rPr>
          <w:rFonts w:hint="eastAsia" w:eastAsia="仿宋" w:cs="Times New Roman"/>
          <w:szCs w:val="24"/>
          <w:lang w:eastAsia="zh-CN"/>
        </w:rPr>
        <w:t>2025</w:t>
      </w:r>
      <w:r>
        <w:rPr>
          <w:rFonts w:hint="eastAsia" w:eastAsia="仿宋" w:cs="Times New Roman"/>
          <w:szCs w:val="24"/>
          <w:lang w:eastAsia="zh-CN"/>
        </w:rPr>
        <w:t>年住房类</w:t>
      </w:r>
      <w:r>
        <w:rPr>
          <w:rFonts w:hint="default" w:ascii="Times New Roman" w:hAnsi="Times New Roman" w:eastAsia="仿宋" w:cs="Times New Roman"/>
          <w:szCs w:val="24"/>
        </w:rPr>
        <w:t>个贷不良资产证券化项目涉及的</w:t>
      </w:r>
      <w:r>
        <w:rPr>
          <w:rFonts w:hint="eastAsia" w:eastAsia="仿宋" w:cs="Times New Roman"/>
          <w:szCs w:val="24"/>
          <w:lang w:eastAsia="zh-CN"/>
        </w:rPr>
        <w:t>王高强</w:t>
      </w:r>
      <w:r>
        <w:rPr>
          <w:rFonts w:hint="eastAsia" w:eastAsia="仿宋" w:cs="Times New Roman"/>
          <w:szCs w:val="24"/>
          <w:lang w:eastAsia="zh-CN"/>
        </w:rPr>
        <w:t>户</w:t>
      </w:r>
      <w:r>
        <w:rPr>
          <w:rFonts w:hint="default" w:ascii="Times New Roman" w:hAnsi="Times New Roman" w:eastAsia="仿宋" w:cs="Times New Roman"/>
          <w:szCs w:val="24"/>
        </w:rPr>
        <w:t>债权于分析基准日</w:t>
      </w:r>
      <w:r>
        <w:rPr>
          <w:rFonts w:hint="eastAsia" w:eastAsia="仿宋" w:cs="Times New Roman"/>
          <w:szCs w:val="24"/>
          <w:lang w:eastAsia="zh-CN"/>
        </w:rPr>
        <w:t>2025年6月30日</w:t>
      </w:r>
      <w:r>
        <w:rPr>
          <w:rFonts w:hint="default" w:ascii="Times New Roman" w:hAnsi="Times New Roman" w:eastAsia="仿宋" w:cs="Times New Roman"/>
          <w:szCs w:val="24"/>
        </w:rPr>
        <w:t>的清算价值进行了价值分析。</w:t>
      </w:r>
    </w:p>
    <w:p>
      <w:pPr>
        <w:keepNext w:val="0"/>
        <w:keepLines w:val="0"/>
        <w:pageBreakBefore w:val="0"/>
        <w:widowControl w:val="0"/>
        <w:numPr>
          <w:ilvl w:val="0"/>
          <w:numId w:val="13"/>
        </w:numPr>
        <w:tabs>
          <w:tab w:val="left" w:pos="0"/>
        </w:tabs>
        <w:kinsoku/>
        <w:wordWrap/>
        <w:overflowPunct/>
        <w:topLinePunct w:val="0"/>
        <w:autoSpaceDE/>
        <w:autoSpaceDN/>
        <w:bidi w:val="0"/>
        <w:adjustRightInd/>
        <w:snapToGrid/>
        <w:ind w:left="0" w:leftChars="0" w:right="0" w:firstLine="482" w:firstLineChars="200"/>
        <w:textAlignment w:val="auto"/>
        <w:rPr>
          <w:rFonts w:hint="default" w:ascii="Times New Roman" w:hAnsi="Times New Roman" w:eastAsia="仿宋" w:cs="Times New Roman"/>
          <w:b/>
          <w:szCs w:val="24"/>
        </w:rPr>
      </w:pPr>
      <w:r>
        <w:rPr>
          <w:rFonts w:hint="default" w:ascii="Times New Roman" w:hAnsi="Times New Roman" w:eastAsia="仿宋" w:cs="Times New Roman"/>
          <w:b/>
          <w:bCs/>
          <w:sz w:val="24"/>
          <w:szCs w:val="24"/>
        </w:rPr>
        <w:t>价值分析目的</w:t>
      </w:r>
    </w:p>
    <w:p>
      <w:pPr>
        <w:keepNext w:val="0"/>
        <w:keepLines w:val="0"/>
        <w:pageBreakBefore w:val="0"/>
        <w:widowControl w:val="0"/>
        <w:kinsoku/>
        <w:wordWrap/>
        <w:overflowPunct/>
        <w:topLinePunct w:val="0"/>
        <w:bidi w:val="0"/>
        <w:snapToGrid/>
        <w:ind w:right="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依据委托合同，</w:t>
      </w:r>
      <w:r>
        <w:rPr>
          <w:rFonts w:hint="default" w:ascii="Times New Roman" w:hAnsi="Times New Roman" w:eastAsia="仿宋" w:cs="Times New Roman"/>
          <w:szCs w:val="24"/>
          <w:lang w:eastAsia="zh-CN"/>
        </w:rPr>
        <w:t>中国工商银行股份有限公司苏州分行</w:t>
      </w:r>
      <w:r>
        <w:rPr>
          <w:rFonts w:hint="default" w:ascii="Times New Roman" w:hAnsi="Times New Roman" w:eastAsia="仿宋" w:cs="Times New Roman"/>
          <w:szCs w:val="24"/>
        </w:rPr>
        <w:t>拟</w:t>
      </w:r>
      <w:r>
        <w:rPr>
          <w:rFonts w:hint="default" w:ascii="Times New Roman" w:hAnsi="Times New Roman" w:eastAsia="仿宋" w:cs="Times New Roman"/>
          <w:szCs w:val="24"/>
          <w:lang w:val="en-US" w:eastAsia="zh-CN"/>
        </w:rPr>
        <w:t>将</w:t>
      </w:r>
      <w:r>
        <w:rPr>
          <w:rFonts w:hint="default" w:ascii="Times New Roman" w:hAnsi="Times New Roman" w:eastAsia="仿宋" w:cs="Times New Roman"/>
          <w:szCs w:val="24"/>
          <w:lang w:eastAsia="zh-CN"/>
        </w:rPr>
        <w:t>住房类个贷不良资产证券化</w:t>
      </w:r>
      <w:r>
        <w:rPr>
          <w:rFonts w:hint="default" w:ascii="Times New Roman" w:hAnsi="Times New Roman" w:eastAsia="仿宋" w:cs="Times New Roman"/>
          <w:szCs w:val="24"/>
        </w:rPr>
        <w:t>，需对该项目涉及的</w:t>
      </w:r>
      <w:r>
        <w:rPr>
          <w:rFonts w:hint="eastAsia" w:eastAsia="仿宋" w:cs="Times New Roman"/>
          <w:szCs w:val="24"/>
          <w:lang w:val="en-US" w:eastAsia="zh-CN"/>
        </w:rPr>
        <w:t>王高强</w:t>
      </w:r>
      <w:r>
        <w:rPr>
          <w:rFonts w:hint="eastAsia" w:eastAsia="仿宋" w:cs="Times New Roman"/>
          <w:szCs w:val="24"/>
          <w:lang w:val="en-US" w:eastAsia="zh-CN"/>
        </w:rPr>
        <w:t>户</w:t>
      </w:r>
      <w:r>
        <w:rPr>
          <w:rFonts w:hint="default" w:ascii="Times New Roman" w:hAnsi="Times New Roman" w:eastAsia="仿宋" w:cs="Times New Roman"/>
          <w:szCs w:val="24"/>
        </w:rPr>
        <w:t>债权资产的清算价值进行价值分析，为委托人提供价值参考。</w:t>
      </w:r>
    </w:p>
    <w:p>
      <w:pPr>
        <w:keepNext w:val="0"/>
        <w:keepLines w:val="0"/>
        <w:pageBreakBefore w:val="0"/>
        <w:widowControl w:val="0"/>
        <w:numPr>
          <w:ilvl w:val="0"/>
          <w:numId w:val="13"/>
        </w:numPr>
        <w:tabs>
          <w:tab w:val="left" w:pos="0"/>
        </w:tabs>
        <w:kinsoku/>
        <w:wordWrap/>
        <w:overflowPunct/>
        <w:topLinePunct w:val="0"/>
        <w:autoSpaceDE/>
        <w:autoSpaceDN/>
        <w:bidi w:val="0"/>
        <w:adjustRightInd/>
        <w:snapToGrid/>
        <w:ind w:left="0" w:leftChars="0" w:right="0" w:firstLine="482" w:firstLineChars="200"/>
        <w:textAlignment w:val="auto"/>
        <w:rPr>
          <w:rFonts w:hint="default" w:ascii="Times New Roman" w:hAnsi="Times New Roman" w:eastAsia="仿宋" w:cs="Times New Roman"/>
          <w:b/>
          <w:szCs w:val="24"/>
        </w:rPr>
      </w:pPr>
      <w:r>
        <w:rPr>
          <w:rFonts w:hint="default" w:ascii="Times New Roman" w:hAnsi="Times New Roman" w:eastAsia="仿宋" w:cs="Times New Roman"/>
          <w:b/>
          <w:szCs w:val="24"/>
        </w:rPr>
        <w:t>价值分析对象</w:t>
      </w:r>
    </w:p>
    <w:p>
      <w:pPr>
        <w:keepNext w:val="0"/>
        <w:keepLines w:val="0"/>
        <w:pageBreakBefore w:val="0"/>
        <w:widowControl w:val="0"/>
        <w:kinsoku/>
        <w:wordWrap/>
        <w:overflowPunct/>
        <w:topLinePunct w:val="0"/>
        <w:autoSpaceDE w:val="0"/>
        <w:autoSpaceDN w:val="0"/>
        <w:bidi w:val="0"/>
        <w:adjustRightInd w:val="0"/>
        <w:snapToGrid/>
        <w:ind w:right="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lang w:val="en-US" w:eastAsia="zh-CN"/>
        </w:rPr>
        <w:t>本项目的价值分析对象为单项资产</w:t>
      </w:r>
      <w:r>
        <w:rPr>
          <w:rFonts w:hint="default" w:ascii="Times New Roman" w:hAnsi="Times New Roman" w:eastAsia="仿宋" w:cs="Times New Roman"/>
        </w:rPr>
        <w:t>。</w:t>
      </w:r>
    </w:p>
    <w:p>
      <w:pPr>
        <w:keepNext w:val="0"/>
        <w:keepLines w:val="0"/>
        <w:pageBreakBefore w:val="0"/>
        <w:widowControl w:val="0"/>
        <w:numPr>
          <w:ilvl w:val="0"/>
          <w:numId w:val="13"/>
        </w:numPr>
        <w:tabs>
          <w:tab w:val="left" w:pos="0"/>
        </w:tabs>
        <w:kinsoku/>
        <w:wordWrap/>
        <w:overflowPunct/>
        <w:topLinePunct w:val="0"/>
        <w:autoSpaceDE/>
        <w:autoSpaceDN/>
        <w:bidi w:val="0"/>
        <w:adjustRightInd/>
        <w:snapToGrid/>
        <w:ind w:left="0" w:leftChars="0" w:right="0" w:firstLine="482" w:firstLineChars="200"/>
        <w:textAlignment w:val="auto"/>
        <w:rPr>
          <w:rFonts w:hint="default" w:ascii="Times New Roman" w:hAnsi="Times New Roman" w:eastAsia="仿宋" w:cs="Times New Roman"/>
          <w:b/>
          <w:szCs w:val="24"/>
        </w:rPr>
      </w:pPr>
      <w:r>
        <w:rPr>
          <w:rFonts w:hint="default" w:ascii="Times New Roman" w:hAnsi="Times New Roman" w:eastAsia="仿宋" w:cs="Times New Roman"/>
          <w:b/>
          <w:szCs w:val="24"/>
        </w:rPr>
        <w:t>价值分析范围</w:t>
      </w:r>
    </w:p>
    <w:p>
      <w:pPr>
        <w:keepNext w:val="0"/>
        <w:keepLines w:val="0"/>
        <w:pageBreakBefore w:val="0"/>
        <w:widowControl w:val="0"/>
        <w:kinsoku/>
        <w:wordWrap/>
        <w:overflowPunct/>
        <w:topLinePunct w:val="0"/>
        <w:autoSpaceDE w:val="0"/>
        <w:autoSpaceDN w:val="0"/>
        <w:bidi w:val="0"/>
        <w:adjustRightInd w:val="0"/>
        <w:snapToGrid/>
        <w:ind w:right="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具体价值分析范围是</w:t>
      </w:r>
      <w:r>
        <w:rPr>
          <w:rFonts w:hint="default" w:ascii="Times New Roman" w:hAnsi="Times New Roman" w:eastAsia="仿宋" w:cs="Times New Roman"/>
          <w:szCs w:val="24"/>
          <w:lang w:eastAsia="zh-CN"/>
        </w:rPr>
        <w:t>中国工商银行股份有限公司苏州分行</w:t>
      </w:r>
      <w:r>
        <w:rPr>
          <w:rFonts w:hint="default" w:ascii="Times New Roman" w:hAnsi="Times New Roman" w:eastAsia="仿宋" w:cs="Times New Roman"/>
          <w:szCs w:val="24"/>
        </w:rPr>
        <w:t>申报的</w:t>
      </w:r>
      <w:r>
        <w:rPr>
          <w:rFonts w:hint="eastAsia" w:eastAsia="仿宋" w:cs="Times New Roman"/>
          <w:szCs w:val="24"/>
          <w:lang w:val="en-US" w:eastAsia="zh-CN"/>
        </w:rPr>
        <w:t>王高强</w:t>
      </w:r>
      <w:r>
        <w:rPr>
          <w:rFonts w:hint="eastAsia" w:eastAsia="仿宋" w:cs="Times New Roman"/>
          <w:szCs w:val="24"/>
          <w:lang w:val="en-US" w:eastAsia="zh-CN"/>
        </w:rPr>
        <w:t>户</w:t>
      </w:r>
      <w:r>
        <w:rPr>
          <w:rFonts w:hint="default" w:ascii="Times New Roman" w:hAnsi="Times New Roman" w:eastAsia="仿宋" w:cs="Times New Roman"/>
          <w:szCs w:val="24"/>
        </w:rPr>
        <w:t>债权资产。</w:t>
      </w:r>
    </w:p>
    <w:p>
      <w:pPr>
        <w:keepNext w:val="0"/>
        <w:keepLines w:val="0"/>
        <w:pageBreakBefore w:val="0"/>
        <w:widowControl w:val="0"/>
        <w:numPr>
          <w:ilvl w:val="0"/>
          <w:numId w:val="13"/>
        </w:numPr>
        <w:tabs>
          <w:tab w:val="left" w:pos="0"/>
        </w:tabs>
        <w:kinsoku/>
        <w:wordWrap/>
        <w:overflowPunct/>
        <w:topLinePunct w:val="0"/>
        <w:autoSpaceDE/>
        <w:autoSpaceDN/>
        <w:bidi w:val="0"/>
        <w:adjustRightInd/>
        <w:snapToGrid/>
        <w:ind w:left="0" w:leftChars="0" w:right="0" w:firstLine="482" w:firstLineChars="200"/>
        <w:textAlignment w:val="auto"/>
        <w:rPr>
          <w:rFonts w:hint="default" w:ascii="Times New Roman" w:hAnsi="Times New Roman" w:eastAsia="仿宋" w:cs="Times New Roman"/>
          <w:b/>
          <w:szCs w:val="24"/>
        </w:rPr>
      </w:pPr>
      <w:r>
        <w:rPr>
          <w:rFonts w:hint="default" w:ascii="Times New Roman" w:hAnsi="Times New Roman" w:eastAsia="仿宋" w:cs="Times New Roman"/>
          <w:b/>
          <w:szCs w:val="24"/>
        </w:rPr>
        <w:t>价值类型</w:t>
      </w:r>
    </w:p>
    <w:p>
      <w:pPr>
        <w:keepNext w:val="0"/>
        <w:keepLines w:val="0"/>
        <w:pageBreakBefore w:val="0"/>
        <w:widowControl w:val="0"/>
        <w:kinsoku/>
        <w:wordWrap/>
        <w:overflowPunct/>
        <w:topLinePunct w:val="0"/>
        <w:autoSpaceDE w:val="0"/>
        <w:autoSpaceDN w:val="0"/>
        <w:bidi w:val="0"/>
        <w:adjustRightInd w:val="0"/>
        <w:snapToGrid/>
        <w:ind w:right="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lang w:val="en-US" w:eastAsia="zh-CN"/>
        </w:rPr>
        <w:t>清算</w:t>
      </w:r>
      <w:r>
        <w:rPr>
          <w:rFonts w:hint="default" w:ascii="Times New Roman" w:hAnsi="Times New Roman" w:eastAsia="仿宋" w:cs="Times New Roman"/>
          <w:szCs w:val="24"/>
        </w:rPr>
        <w:t>价值。</w:t>
      </w:r>
    </w:p>
    <w:p>
      <w:pPr>
        <w:keepNext w:val="0"/>
        <w:keepLines w:val="0"/>
        <w:pageBreakBefore w:val="0"/>
        <w:widowControl w:val="0"/>
        <w:numPr>
          <w:ilvl w:val="0"/>
          <w:numId w:val="13"/>
        </w:numPr>
        <w:tabs>
          <w:tab w:val="left" w:pos="0"/>
        </w:tabs>
        <w:kinsoku/>
        <w:wordWrap/>
        <w:overflowPunct/>
        <w:topLinePunct w:val="0"/>
        <w:autoSpaceDE/>
        <w:autoSpaceDN/>
        <w:bidi w:val="0"/>
        <w:adjustRightInd/>
        <w:snapToGrid/>
        <w:ind w:left="0" w:leftChars="0" w:right="0" w:firstLine="482" w:firstLineChars="200"/>
        <w:textAlignment w:val="auto"/>
        <w:rPr>
          <w:rFonts w:hint="default" w:ascii="Times New Roman" w:hAnsi="Times New Roman" w:eastAsia="仿宋" w:cs="Times New Roman"/>
          <w:b/>
          <w:szCs w:val="24"/>
        </w:rPr>
      </w:pPr>
      <w:r>
        <w:rPr>
          <w:rFonts w:hint="default" w:ascii="Times New Roman" w:hAnsi="Times New Roman" w:eastAsia="仿宋" w:cs="Times New Roman"/>
          <w:b/>
          <w:szCs w:val="24"/>
        </w:rPr>
        <w:t>价值分析基准日</w:t>
      </w:r>
    </w:p>
    <w:p>
      <w:pPr>
        <w:keepNext w:val="0"/>
        <w:keepLines w:val="0"/>
        <w:pageBreakBefore w:val="0"/>
        <w:widowControl w:val="0"/>
        <w:tabs>
          <w:tab w:val="left" w:pos="0"/>
        </w:tabs>
        <w:kinsoku/>
        <w:wordWrap/>
        <w:overflowPunct/>
        <w:topLinePunct w:val="0"/>
        <w:bidi w:val="0"/>
        <w:snapToGrid/>
        <w:ind w:right="0" w:firstLine="480" w:firstLineChars="200"/>
        <w:textAlignment w:val="auto"/>
        <w:rPr>
          <w:rFonts w:hint="default" w:ascii="Times New Roman" w:hAnsi="Times New Roman" w:eastAsia="仿宋" w:cs="Times New Roman"/>
          <w:szCs w:val="24"/>
        </w:rPr>
      </w:pPr>
      <w:r>
        <w:rPr>
          <w:rFonts w:hint="eastAsia" w:eastAsia="仿宋" w:cs="Times New Roman"/>
          <w:szCs w:val="24"/>
          <w:lang w:eastAsia="zh-CN"/>
        </w:rPr>
        <w:t>2025年6月30日</w:t>
      </w:r>
      <w:r>
        <w:rPr>
          <w:rFonts w:hint="default" w:ascii="Times New Roman" w:hAnsi="Times New Roman" w:eastAsia="仿宋" w:cs="Times New Roman"/>
          <w:szCs w:val="24"/>
        </w:rPr>
        <w:t>。</w:t>
      </w:r>
    </w:p>
    <w:p>
      <w:pPr>
        <w:keepNext w:val="0"/>
        <w:keepLines w:val="0"/>
        <w:pageBreakBefore w:val="0"/>
        <w:widowControl w:val="0"/>
        <w:numPr>
          <w:ilvl w:val="0"/>
          <w:numId w:val="13"/>
        </w:numPr>
        <w:tabs>
          <w:tab w:val="left" w:pos="0"/>
        </w:tabs>
        <w:kinsoku/>
        <w:wordWrap/>
        <w:overflowPunct/>
        <w:topLinePunct w:val="0"/>
        <w:autoSpaceDE/>
        <w:autoSpaceDN/>
        <w:bidi w:val="0"/>
        <w:adjustRightInd/>
        <w:snapToGrid/>
        <w:ind w:left="0" w:leftChars="0" w:right="0" w:firstLine="482" w:firstLineChars="200"/>
        <w:textAlignment w:val="auto"/>
        <w:rPr>
          <w:rFonts w:hint="default" w:ascii="Times New Roman" w:hAnsi="Times New Roman" w:eastAsia="仿宋" w:cs="Times New Roman"/>
          <w:b/>
          <w:szCs w:val="24"/>
        </w:rPr>
      </w:pPr>
      <w:r>
        <w:rPr>
          <w:rFonts w:hint="default" w:ascii="Times New Roman" w:hAnsi="Times New Roman" w:eastAsia="仿宋" w:cs="Times New Roman"/>
          <w:b/>
          <w:szCs w:val="24"/>
        </w:rPr>
        <w:t>价值分析方法</w:t>
      </w:r>
    </w:p>
    <w:p>
      <w:pPr>
        <w:keepNext w:val="0"/>
        <w:keepLines w:val="0"/>
        <w:pageBreakBefore w:val="0"/>
        <w:widowControl w:val="0"/>
        <w:tabs>
          <w:tab w:val="left" w:pos="0"/>
        </w:tabs>
        <w:kinsoku/>
        <w:wordWrap/>
        <w:overflowPunct/>
        <w:topLinePunct w:val="0"/>
        <w:bidi w:val="0"/>
        <w:snapToGrid/>
        <w:ind w:right="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本次价值分析采用市场法。</w:t>
      </w:r>
    </w:p>
    <w:p>
      <w:pPr>
        <w:keepNext w:val="0"/>
        <w:keepLines w:val="0"/>
        <w:pageBreakBefore w:val="0"/>
        <w:widowControl w:val="0"/>
        <w:numPr>
          <w:ilvl w:val="0"/>
          <w:numId w:val="13"/>
        </w:numPr>
        <w:tabs>
          <w:tab w:val="left" w:pos="0"/>
        </w:tabs>
        <w:kinsoku/>
        <w:wordWrap/>
        <w:overflowPunct/>
        <w:topLinePunct w:val="0"/>
        <w:autoSpaceDE/>
        <w:autoSpaceDN/>
        <w:bidi w:val="0"/>
        <w:adjustRightInd/>
        <w:snapToGrid/>
        <w:ind w:left="0" w:leftChars="0" w:right="0" w:firstLine="482" w:firstLineChars="200"/>
        <w:textAlignment w:val="auto"/>
        <w:rPr>
          <w:rFonts w:hint="default" w:ascii="Times New Roman" w:hAnsi="Times New Roman" w:eastAsia="仿宋" w:cs="Times New Roman"/>
          <w:b/>
          <w:szCs w:val="24"/>
        </w:rPr>
      </w:pPr>
      <w:r>
        <w:rPr>
          <w:rFonts w:hint="default" w:ascii="Times New Roman" w:hAnsi="Times New Roman" w:eastAsia="仿宋" w:cs="Times New Roman"/>
          <w:b/>
          <w:szCs w:val="24"/>
        </w:rPr>
        <w:t>价值分析结论及其使用有效期</w:t>
      </w:r>
    </w:p>
    <w:p>
      <w:pPr>
        <w:pStyle w:val="3"/>
        <w:keepNext w:val="0"/>
        <w:keepLines w:val="0"/>
        <w:pageBreakBefore w:val="0"/>
        <w:widowControl w:val="0"/>
        <w:kinsoku/>
        <w:wordWrap/>
        <w:overflowPunct/>
        <w:topLinePunct w:val="0"/>
        <w:bidi w:val="0"/>
        <w:snapToGrid/>
        <w:ind w:right="0" w:firstLine="480" w:firstLineChars="200"/>
        <w:textAlignment w:val="auto"/>
        <w:rPr>
          <w:rFonts w:hint="default" w:ascii="Times New Roman" w:hAnsi="Times New Roman" w:eastAsia="仿宋" w:cs="Times New Roman"/>
          <w:kern w:val="2"/>
          <w:sz w:val="24"/>
          <w:szCs w:val="24"/>
          <w:lang w:val="en-US" w:eastAsia="zh-CN" w:bidi="ar-SA"/>
        </w:rPr>
      </w:pPr>
      <w:r>
        <w:rPr>
          <w:rFonts w:hint="default" w:ascii="Times New Roman" w:hAnsi="Times New Roman" w:eastAsia="仿宋" w:cs="Times New Roman"/>
          <w:kern w:val="2"/>
          <w:sz w:val="24"/>
          <w:szCs w:val="24"/>
          <w:lang w:val="en-US" w:eastAsia="zh-CN" w:bidi="ar-SA"/>
        </w:rPr>
        <w:t>中国工商银行股份有限公司苏州分行</w:t>
      </w:r>
      <w:r>
        <w:rPr>
          <w:rFonts w:hint="default" w:ascii="Times New Roman" w:hAnsi="Times New Roman" w:eastAsia="仿宋" w:cs="Times New Roman"/>
          <w:kern w:val="2"/>
          <w:sz w:val="24"/>
          <w:szCs w:val="24"/>
          <w:lang w:val="en-US" w:eastAsia="zh-CN" w:bidi="ar-SA"/>
        </w:rPr>
        <w:t>2025</w:t>
      </w:r>
      <w:r>
        <w:rPr>
          <w:rFonts w:hint="default" w:ascii="Times New Roman" w:hAnsi="Times New Roman" w:eastAsia="仿宋" w:cs="Times New Roman"/>
          <w:kern w:val="2"/>
          <w:sz w:val="24"/>
          <w:szCs w:val="24"/>
          <w:lang w:val="en-US" w:eastAsia="zh-CN" w:bidi="ar-SA"/>
        </w:rPr>
        <w:t>年住房类个贷不良资产证券化项目涉及的</w:t>
      </w:r>
      <w:r>
        <w:rPr>
          <w:rFonts w:hint="default" w:ascii="Times New Roman" w:hAnsi="Times New Roman" w:eastAsia="仿宋" w:cs="Times New Roman"/>
          <w:kern w:val="2"/>
          <w:sz w:val="24"/>
          <w:szCs w:val="24"/>
          <w:lang w:val="en-US" w:eastAsia="zh-CN" w:bidi="ar-SA"/>
        </w:rPr>
        <w:t>王高强</w:t>
      </w:r>
      <w:r>
        <w:rPr>
          <w:rFonts w:hint="default" w:ascii="Times New Roman" w:hAnsi="Times New Roman" w:eastAsia="仿宋" w:cs="Times New Roman"/>
          <w:kern w:val="2"/>
          <w:sz w:val="24"/>
          <w:szCs w:val="24"/>
          <w:lang w:val="en-US" w:eastAsia="zh-CN" w:bidi="ar-SA"/>
        </w:rPr>
        <w:t>户债权于分析基准日</w:t>
      </w:r>
      <w:r>
        <w:rPr>
          <w:rFonts w:hint="default" w:ascii="Times New Roman" w:hAnsi="Times New Roman" w:eastAsia="仿宋" w:cs="Times New Roman"/>
          <w:kern w:val="2"/>
          <w:sz w:val="24"/>
          <w:szCs w:val="24"/>
          <w:lang w:val="en-US" w:eastAsia="zh-CN" w:bidi="ar-SA"/>
        </w:rPr>
        <w:t>2025年6月30日</w:t>
      </w:r>
      <w:r>
        <w:rPr>
          <w:rFonts w:hint="default" w:ascii="Times New Roman" w:hAnsi="Times New Roman" w:eastAsia="仿宋" w:cs="Times New Roman"/>
          <w:kern w:val="2"/>
          <w:sz w:val="24"/>
          <w:szCs w:val="24"/>
          <w:lang w:val="en-US" w:eastAsia="zh-CN" w:bidi="ar-SA"/>
        </w:rPr>
        <w:t>的剩余债权金额为</w:t>
      </w:r>
      <w:r>
        <w:rPr>
          <w:rFonts w:hint="default" w:ascii="Times New Roman" w:hAnsi="Times New Roman" w:eastAsia="仿宋" w:cs="Times New Roman"/>
          <w:kern w:val="2"/>
          <w:sz w:val="24"/>
          <w:szCs w:val="24"/>
          <w:lang w:val="en-US" w:eastAsia="zh-CN" w:bidi="ar-SA"/>
        </w:rPr>
        <w:t>154.71</w:t>
      </w:r>
      <w:r>
        <w:rPr>
          <w:rFonts w:hint="default" w:ascii="Times New Roman" w:hAnsi="Times New Roman" w:eastAsia="仿宋" w:cs="Times New Roman"/>
          <w:kern w:val="2"/>
          <w:sz w:val="24"/>
          <w:szCs w:val="24"/>
          <w:lang w:val="en-US" w:eastAsia="zh-CN" w:bidi="ar-SA"/>
        </w:rPr>
        <w:t>万元，在快速变现前提下分析价值为</w:t>
      </w:r>
      <w:r>
        <w:rPr>
          <w:rFonts w:hint="default" w:ascii="Times New Roman" w:hAnsi="Times New Roman" w:eastAsia="仿宋" w:cs="Times New Roman"/>
          <w:kern w:val="2"/>
          <w:sz w:val="24"/>
          <w:szCs w:val="24"/>
          <w:lang w:val="en-US" w:eastAsia="zh-CN" w:bidi="ar-SA"/>
        </w:rPr>
        <w:t>95.65</w:t>
      </w:r>
      <w:r>
        <w:rPr>
          <w:rFonts w:hint="default" w:ascii="Times New Roman" w:hAnsi="Times New Roman" w:eastAsia="仿宋" w:cs="Times New Roman"/>
          <w:kern w:val="2"/>
          <w:sz w:val="24"/>
          <w:szCs w:val="24"/>
          <w:lang w:val="en-US" w:eastAsia="zh-CN" w:bidi="ar-SA"/>
        </w:rPr>
        <w:t>万元，预计偿债率为</w:t>
      </w:r>
      <w:r>
        <w:rPr>
          <w:rFonts w:hint="default" w:ascii="Times New Roman" w:hAnsi="Times New Roman" w:eastAsia="仿宋" w:cs="Times New Roman"/>
          <w:kern w:val="2"/>
          <w:sz w:val="24"/>
          <w:szCs w:val="24"/>
          <w:lang w:val="en-US" w:eastAsia="zh-CN" w:bidi="ar-SA"/>
        </w:rPr>
        <w:t>61.83%</w:t>
      </w:r>
      <w:r>
        <w:rPr>
          <w:rFonts w:hint="default" w:ascii="Times New Roman" w:hAnsi="Times New Roman" w:eastAsia="仿宋" w:cs="Times New Roman"/>
          <w:kern w:val="2"/>
          <w:sz w:val="24"/>
          <w:szCs w:val="24"/>
          <w:lang w:val="en-US" w:eastAsia="zh-CN" w:bidi="ar-SA"/>
        </w:rPr>
        <w:t>（取整至百位，详见价值分析估算表）。</w:t>
      </w:r>
    </w:p>
    <w:p>
      <w:pPr>
        <w:keepNext w:val="0"/>
        <w:keepLines w:val="0"/>
        <w:pageBreakBefore w:val="0"/>
        <w:widowControl w:val="0"/>
        <w:kinsoku/>
        <w:wordWrap/>
        <w:overflowPunct/>
        <w:topLinePunct w:val="0"/>
        <w:autoSpaceDE w:val="0"/>
        <w:autoSpaceDN w:val="0"/>
        <w:bidi w:val="0"/>
        <w:adjustRightInd w:val="0"/>
        <w:snapToGrid w:val="0"/>
        <w:ind w:right="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rPr>
        <w:t>本价值分析报告所揭示分析结论的使用有效期为六个月，自价值分析基准日</w:t>
      </w:r>
      <w:r>
        <w:rPr>
          <w:rFonts w:hint="eastAsia" w:eastAsia="仿宋" w:cs="Times New Roman"/>
          <w:kern w:val="2"/>
          <w:sz w:val="24"/>
          <w:szCs w:val="24"/>
          <w:lang w:val="en-US" w:eastAsia="zh-CN" w:bidi="ar-SA"/>
        </w:rPr>
        <w:t>2025年6月30日</w:t>
      </w:r>
      <w:r>
        <w:rPr>
          <w:rFonts w:hint="default" w:ascii="Times New Roman" w:hAnsi="Times New Roman" w:eastAsia="仿宋" w:cs="Times New Roman"/>
        </w:rPr>
        <w:t>起至</w:t>
      </w:r>
      <w:r>
        <w:rPr>
          <w:rFonts w:hint="default" w:ascii="Times New Roman" w:hAnsi="Times New Roman" w:eastAsia="仿宋" w:cs="Times New Roman"/>
          <w:lang w:val="en-US" w:eastAsia="zh-CN"/>
        </w:rPr>
        <w:t>2025年12月30日</w:t>
      </w:r>
      <w:r>
        <w:rPr>
          <w:rFonts w:hint="eastAsia" w:eastAsia="仿宋" w:cs="Times New Roman"/>
          <w:lang w:val="en-US" w:eastAsia="zh-CN"/>
        </w:rPr>
        <w:t/>
      </w:r>
      <w:r>
        <w:rPr>
          <w:rFonts w:hint="default" w:ascii="Times New Roman" w:hAnsi="Times New Roman" w:eastAsia="仿宋" w:cs="Times New Roman"/>
          <w:lang w:val="en-US" w:eastAsia="zh-CN"/>
        </w:rPr>
        <w:t/>
      </w:r>
      <w:r>
        <w:rPr>
          <w:rFonts w:hint="default" w:ascii="Times New Roman" w:hAnsi="Times New Roman" w:eastAsia="仿宋" w:cs="Times New Roman"/>
        </w:rPr>
        <w:t>止。超过有效期使用本价值分析报告所列示的价值分析结论无效。国家法律、行政法规另有规定的除外</w:t>
      </w:r>
      <w:r>
        <w:rPr>
          <w:rFonts w:hint="default" w:ascii="Times New Roman" w:hAnsi="Times New Roman" w:eastAsia="仿宋" w:cs="Times New Roman"/>
          <w:szCs w:val="24"/>
        </w:rPr>
        <w:t>。</w:t>
      </w:r>
    </w:p>
    <w:bookmarkEnd w:id="12"/>
    <w:p>
      <w:pPr>
        <w:keepNext w:val="0"/>
        <w:keepLines w:val="0"/>
        <w:pageBreakBefore w:val="0"/>
        <w:widowControl w:val="0"/>
        <w:kinsoku/>
        <w:wordWrap/>
        <w:overflowPunct/>
        <w:topLinePunct w:val="0"/>
        <w:autoSpaceDE w:val="0"/>
        <w:autoSpaceDN w:val="0"/>
        <w:bidi w:val="0"/>
        <w:adjustRightInd w:val="0"/>
        <w:snapToGrid w:val="0"/>
        <w:ind w:right="0" w:firstLine="482" w:firstLineChars="200"/>
        <w:textAlignment w:val="auto"/>
        <w:rPr>
          <w:rFonts w:hint="default" w:ascii="Times New Roman" w:hAnsi="Times New Roman" w:eastAsia="仿宋" w:cs="Times New Roman"/>
          <w:b/>
        </w:rPr>
      </w:pPr>
      <w:r>
        <w:rPr>
          <w:rFonts w:hint="default" w:ascii="Times New Roman" w:hAnsi="Times New Roman" w:eastAsia="仿宋" w:cs="Times New Roman"/>
          <w:b/>
        </w:rPr>
        <w:t>重要事项说明：</w:t>
      </w:r>
    </w:p>
    <w:p>
      <w:pPr>
        <w:keepNext w:val="0"/>
        <w:keepLines w:val="0"/>
        <w:pageBreakBefore w:val="0"/>
        <w:widowControl w:val="0"/>
        <w:kinsoku/>
        <w:wordWrap/>
        <w:overflowPunct/>
        <w:topLinePunct w:val="0"/>
        <w:autoSpaceDE w:val="0"/>
        <w:autoSpaceDN w:val="0"/>
        <w:bidi w:val="0"/>
        <w:adjustRightInd w:val="0"/>
        <w:snapToGrid w:val="0"/>
        <w:ind w:right="0" w:firstLine="482" w:firstLineChars="200"/>
        <w:textAlignment w:val="auto"/>
        <w:rPr>
          <w:rFonts w:hint="default" w:ascii="Times New Roman" w:hAnsi="Times New Roman" w:eastAsia="仿宋" w:cs="Times New Roman"/>
          <w:b/>
        </w:rPr>
      </w:pPr>
      <w:r>
        <w:rPr>
          <w:rFonts w:hint="default" w:ascii="Times New Roman" w:hAnsi="Times New Roman" w:eastAsia="仿宋" w:cs="Times New Roman"/>
          <w:b/>
        </w:rPr>
        <w:t>以上内容摘自价值分析报告正文，欲了解本价值分析业务的详细情况和正确理解分析结论，应完整阅读报告正文。</w:t>
      </w:r>
      <w:bookmarkStart w:id="13" w:name="_Toc477429869"/>
      <w:bookmarkStart w:id="14" w:name="_Toc469811359"/>
      <w:bookmarkStart w:id="15" w:name="_Toc445967713"/>
      <w:bookmarkStart w:id="16" w:name="_Toc165180884"/>
      <w:bookmarkStart w:id="17" w:name="_Toc445967578"/>
    </w:p>
    <w:p>
      <w:pPr>
        <w:rPr>
          <w:rFonts w:hint="default" w:ascii="Times New Roman" w:hAnsi="Times New Roman" w:cs="Times New Roman"/>
        </w:rPr>
      </w:pPr>
      <w:r>
        <w:rPr>
          <w:rFonts w:hint="default" w:ascii="Times New Roman" w:hAnsi="Times New Roman" w:cs="Times New Roman"/>
        </w:rPr>
        <w:br w:type="page"/>
      </w:r>
    </w:p>
    <w:p>
      <w:pPr>
        <w:spacing w:line="60" w:lineRule="auto"/>
        <w:ind w:firstLine="0"/>
        <w:rPr>
          <w:rFonts w:hint="default" w:ascii="Times New Roman" w:hAnsi="Times New Roman" w:eastAsia="仿宋" w:cs="Times New Roman"/>
          <w:szCs w:val="24"/>
          <w:lang w:eastAsia="zh-CN"/>
        </w:rPr>
      </w:pPr>
    </w:p>
    <w:p>
      <w:pPr>
        <w:keepNext w:val="0"/>
        <w:keepLines w:val="0"/>
        <w:pageBreakBefore w:val="0"/>
        <w:widowControl w:val="0"/>
        <w:kinsoku/>
        <w:wordWrap/>
        <w:overflowPunct/>
        <w:topLinePunct w:val="0"/>
        <w:autoSpaceDE/>
        <w:autoSpaceDN/>
        <w:bidi w:val="0"/>
        <w:snapToGrid w:val="0"/>
        <w:spacing w:line="240" w:lineRule="auto"/>
        <w:ind w:firstLine="0"/>
        <w:jc w:val="center"/>
        <w:rPr>
          <w:rFonts w:hint="default" w:ascii="Times New Roman" w:hAnsi="Times New Roman" w:eastAsia="仿宋" w:cs="Times New Roman"/>
          <w:b/>
          <w:color w:val="000000" w:themeColor="text1"/>
          <w:sz w:val="32"/>
          <w:szCs w:val="32"/>
          <w:lang w:eastAsia="zh-CN"/>
          <w14:textFill>
            <w14:solidFill>
              <w14:schemeClr w14:val="tx1"/>
            </w14:solidFill>
          </w14:textFill>
        </w:rPr>
      </w:pPr>
      <w:r>
        <w:rPr>
          <w:rFonts w:hint="default" w:ascii="Times New Roman" w:hAnsi="Times New Roman" w:eastAsia="仿宋" w:cs="Times New Roman"/>
          <w:b/>
          <w:color w:val="000000" w:themeColor="text1"/>
          <w:sz w:val="32"/>
          <w:szCs w:val="32"/>
          <w:lang w:eastAsia="zh-CN"/>
          <w14:textFill>
            <w14:solidFill>
              <w14:schemeClr w14:val="tx1"/>
            </w14:solidFill>
          </w14:textFill>
        </w:rPr>
        <w:t>中国工商银行股份有限公司苏州分行</w:t>
      </w:r>
      <w:r>
        <w:rPr>
          <w:rFonts w:hint="eastAsia" w:eastAsia="仿宋" w:cs="Times New Roman"/>
          <w:b/>
          <w:color w:val="000000" w:themeColor="text1"/>
          <w:sz w:val="32"/>
          <w:szCs w:val="32"/>
          <w:lang w:eastAsia="zh-CN"/>
          <w14:textFill>
            <w14:solidFill>
              <w14:schemeClr w14:val="tx1"/>
            </w14:solidFill>
          </w14:textFill>
        </w:rPr>
        <w:t>2025</w:t>
      </w:r>
      <w:r>
        <w:rPr>
          <w:rFonts w:hint="eastAsia" w:eastAsia="仿宋" w:cs="Times New Roman"/>
          <w:b/>
          <w:color w:val="000000" w:themeColor="text1"/>
          <w:sz w:val="32"/>
          <w:szCs w:val="32"/>
          <w:lang w:eastAsia="zh-CN"/>
          <w14:textFill>
            <w14:solidFill>
              <w14:schemeClr w14:val="tx1"/>
            </w14:solidFill>
          </w14:textFill>
        </w:rPr>
        <w:t>年住房类</w:t>
      </w:r>
    </w:p>
    <w:p>
      <w:pPr>
        <w:keepNext w:val="0"/>
        <w:keepLines w:val="0"/>
        <w:pageBreakBefore w:val="0"/>
        <w:widowControl w:val="0"/>
        <w:kinsoku/>
        <w:wordWrap/>
        <w:overflowPunct/>
        <w:topLinePunct w:val="0"/>
        <w:autoSpaceDE/>
        <w:autoSpaceDN/>
        <w:bidi w:val="0"/>
        <w:snapToGrid w:val="0"/>
        <w:spacing w:line="240" w:lineRule="auto"/>
        <w:ind w:firstLine="0"/>
        <w:jc w:val="center"/>
        <w:rPr>
          <w:rFonts w:hint="default" w:ascii="Times New Roman" w:hAnsi="Times New Roman" w:eastAsia="仿宋" w:cs="Times New Roman"/>
          <w:b/>
          <w:color w:val="000000" w:themeColor="text1"/>
          <w:sz w:val="32"/>
          <w:szCs w:val="32"/>
          <w:lang w:eastAsia="zh-CN"/>
          <w14:textFill>
            <w14:solidFill>
              <w14:schemeClr w14:val="tx1"/>
            </w14:solidFill>
          </w14:textFill>
        </w:rPr>
      </w:pPr>
      <w:r>
        <w:rPr>
          <w:rFonts w:hint="default" w:ascii="Times New Roman" w:hAnsi="Times New Roman" w:eastAsia="仿宋" w:cs="Times New Roman"/>
          <w:b/>
          <w:color w:val="000000" w:themeColor="text1"/>
          <w:sz w:val="32"/>
          <w:szCs w:val="32"/>
          <w:lang w:eastAsia="zh-CN"/>
          <w14:textFill>
            <w14:solidFill>
              <w14:schemeClr w14:val="tx1"/>
            </w14:solidFill>
          </w14:textFill>
        </w:rPr>
        <w:t>个贷不良资产证券化项目涉及的</w:t>
      </w:r>
      <w:r>
        <w:rPr>
          <w:rFonts w:hint="eastAsia" w:eastAsia="仿宋" w:cs="Times New Roman"/>
          <w:b/>
          <w:color w:val="000000" w:themeColor="text1"/>
          <w:sz w:val="32"/>
          <w:szCs w:val="32"/>
          <w:lang w:eastAsia="zh-CN"/>
          <w14:textFill>
            <w14:solidFill>
              <w14:schemeClr w14:val="tx1"/>
            </w14:solidFill>
          </w14:textFill>
        </w:rPr>
        <w:t>王高强</w:t>
      </w:r>
      <w:r>
        <w:rPr>
          <w:rFonts w:hint="eastAsia" w:eastAsia="仿宋" w:cs="Times New Roman"/>
          <w:b/>
          <w:color w:val="000000" w:themeColor="text1"/>
          <w:sz w:val="32"/>
          <w:szCs w:val="32"/>
          <w:lang w:eastAsia="zh-CN"/>
          <w14:textFill>
            <w14:solidFill>
              <w14:schemeClr w14:val="tx1"/>
            </w14:solidFill>
          </w14:textFill>
        </w:rPr>
        <w:t>户</w:t>
      </w:r>
    </w:p>
    <w:p>
      <w:pPr>
        <w:pStyle w:val="4"/>
        <w:keepNext w:val="0"/>
        <w:keepLines w:val="0"/>
        <w:pageBreakBefore w:val="0"/>
        <w:widowControl w:val="0"/>
        <w:kinsoku/>
        <w:wordWrap/>
        <w:overflowPunct/>
        <w:topLinePunct w:val="0"/>
        <w:autoSpaceDE/>
        <w:autoSpaceDN/>
        <w:bidi w:val="0"/>
        <w:adjustRightInd w:val="0"/>
        <w:snapToGrid/>
        <w:spacing w:before="0" w:after="0" w:line="240" w:lineRule="auto"/>
        <w:ind w:firstLine="0"/>
        <w:jc w:val="center"/>
        <w:textAlignment w:val="baseline"/>
        <w:rPr>
          <w:rFonts w:hint="default" w:ascii="Times New Roman" w:hAnsi="Times New Roman" w:eastAsia="仿宋" w:cs="Times New Roman"/>
          <w:sz w:val="32"/>
          <w:szCs w:val="32"/>
        </w:rPr>
      </w:pPr>
      <w:bookmarkStart w:id="18" w:name="_Toc27400"/>
      <w:r>
        <w:rPr>
          <w:rFonts w:hint="default" w:ascii="Times New Roman" w:hAnsi="Times New Roman" w:eastAsia="仿宋" w:cs="Times New Roman"/>
          <w:sz w:val="32"/>
          <w:szCs w:val="32"/>
          <w:lang w:eastAsia="zh-CN"/>
        </w:rPr>
        <w:t>债权清算</w:t>
      </w:r>
      <w:r>
        <w:rPr>
          <w:rFonts w:hint="default" w:ascii="Times New Roman" w:hAnsi="Times New Roman" w:eastAsia="仿宋" w:cs="Times New Roman"/>
          <w:sz w:val="32"/>
          <w:szCs w:val="32"/>
          <w:lang w:val="en-US" w:eastAsia="zh-CN"/>
        </w:rPr>
        <w:t>价值</w:t>
      </w:r>
      <w:r>
        <w:rPr>
          <w:rFonts w:hint="default" w:ascii="Times New Roman" w:hAnsi="Times New Roman" w:eastAsia="仿宋" w:cs="Times New Roman"/>
          <w:sz w:val="32"/>
          <w:szCs w:val="32"/>
          <w:lang w:eastAsia="zh-CN"/>
        </w:rPr>
        <w:t>分析报告</w:t>
      </w:r>
      <w:bookmarkEnd w:id="18"/>
    </w:p>
    <w:p>
      <w:pPr>
        <w:pBdr>
          <w:bottom w:val="single" w:color="auto" w:sz="6" w:space="1"/>
        </w:pBdr>
        <w:spacing w:before="240" w:beforeLines="100" w:after="120" w:afterLines="50"/>
        <w:ind w:firstLine="0"/>
        <w:jc w:val="center"/>
        <w:rPr>
          <w:rFonts w:hint="default" w:ascii="Times New Roman" w:hAnsi="Times New Roman" w:eastAsia="仿宋" w:cs="Times New Roman"/>
          <w:b/>
          <w:sz w:val="24"/>
          <w:szCs w:val="32"/>
          <w:lang w:eastAsia="zh-CN"/>
        </w:rPr>
      </w:pPr>
      <w:bookmarkStart w:id="19" w:name="OLE_LINK4"/>
      <w:r>
        <w:rPr>
          <w:rFonts w:hint="eastAsia" w:eastAsia="仿宋" w:cs="Times New Roman"/>
          <w:b/>
          <w:sz w:val="24"/>
          <w:szCs w:val="32"/>
          <w:lang w:eastAsia="zh-CN"/>
        </w:rPr>
        <w:t>天地恒安[</w:t>
      </w:r>
      <w:r>
        <w:rPr>
          <w:rFonts w:hint="eastAsia" w:eastAsia="仿宋" w:cs="Times New Roman"/>
          <w:b/>
          <w:sz w:val="24"/>
          <w:szCs w:val="32"/>
          <w:lang w:eastAsia="zh-CN"/>
        </w:rPr>
        <w:t>2025</w:t>
      </w:r>
      <w:r>
        <w:rPr>
          <w:rFonts w:hint="eastAsia" w:eastAsia="仿宋" w:cs="Times New Roman"/>
          <w:b/>
          <w:sz w:val="24"/>
          <w:szCs w:val="32"/>
          <w:lang w:eastAsia="zh-CN"/>
        </w:rPr>
        <w:t>]资评咨字第</w:t>
      </w:r>
      <w:r>
        <w:rPr>
          <w:rFonts w:hint="eastAsia" w:eastAsia="仿宋" w:cs="Times New Roman"/>
          <w:b/>
          <w:sz w:val="24"/>
          <w:szCs w:val="32"/>
          <w:lang w:eastAsia="zh-CN"/>
        </w:rPr>
        <w:t>1017</w:t>
      </w:r>
      <w:r>
        <w:rPr>
          <w:rFonts w:hint="eastAsia" w:eastAsia="仿宋" w:cs="Times New Roman"/>
          <w:b/>
          <w:sz w:val="24"/>
          <w:szCs w:val="32"/>
          <w:lang w:eastAsia="zh-CN"/>
        </w:rPr>
        <w:t>-</w:t>
      </w:r>
      <w:r>
        <w:rPr>
          <w:rFonts w:hint="eastAsia" w:eastAsia="仿宋" w:cs="Times New Roman"/>
          <w:b/>
          <w:sz w:val="24"/>
          <w:szCs w:val="32"/>
          <w:lang w:eastAsia="zh-CN"/>
        </w:rPr>
        <w:t>2</w:t>
      </w:r>
      <w:r>
        <w:rPr>
          <w:rFonts w:hint="eastAsia" w:eastAsia="仿宋" w:cs="Times New Roman"/>
          <w:b/>
          <w:sz w:val="24"/>
          <w:szCs w:val="32"/>
          <w:lang w:eastAsia="zh-CN"/>
        </w:rPr>
        <w:t>号</w:t>
      </w:r>
    </w:p>
    <w:bookmarkEnd w:id="13"/>
    <w:bookmarkEnd w:id="14"/>
    <w:bookmarkEnd w:id="15"/>
    <w:bookmarkEnd w:id="16"/>
    <w:bookmarkEnd w:id="17"/>
    <w:bookmarkEnd w:id="19"/>
    <w:p>
      <w:pPr>
        <w:spacing w:before="240" w:beforeLines="100"/>
        <w:ind w:firstLine="0"/>
        <w:rPr>
          <w:rFonts w:hint="default" w:ascii="Times New Roman" w:hAnsi="Times New Roman" w:eastAsia="仿宋" w:cs="Times New Roman"/>
          <w:szCs w:val="24"/>
        </w:rPr>
      </w:pPr>
      <w:r>
        <w:rPr>
          <w:rFonts w:hint="default" w:ascii="Times New Roman" w:hAnsi="Times New Roman" w:eastAsia="仿宋" w:cs="Times New Roman"/>
          <w:b/>
          <w:bCs/>
          <w:szCs w:val="24"/>
          <w:lang w:eastAsia="zh-CN"/>
        </w:rPr>
        <w:t>中国工商银行股份有限公司苏州分行</w:t>
      </w:r>
      <w:r>
        <w:rPr>
          <w:rFonts w:hint="default" w:ascii="Times New Roman" w:hAnsi="Times New Roman" w:eastAsia="仿宋" w:cs="Times New Roman"/>
          <w:szCs w:val="24"/>
        </w:rPr>
        <w:t>：</w:t>
      </w:r>
    </w:p>
    <w:p>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江苏天地恒安房地产土地资产评估有限公司</w:t>
      </w:r>
      <w:r>
        <w:rPr>
          <w:rFonts w:hint="default" w:ascii="Times New Roman" w:hAnsi="Times New Roman" w:eastAsia="仿宋" w:cs="Times New Roman"/>
        </w:rPr>
        <w:t>接受贵</w:t>
      </w:r>
      <w:r>
        <w:rPr>
          <w:rFonts w:hint="default" w:ascii="Times New Roman" w:hAnsi="Times New Roman" w:eastAsia="仿宋" w:cs="Times New Roman"/>
          <w:lang w:val="en-US" w:eastAsia="zh-CN"/>
        </w:rPr>
        <w:t>行</w:t>
      </w:r>
      <w:r>
        <w:rPr>
          <w:rFonts w:hint="default" w:ascii="Times New Roman" w:hAnsi="Times New Roman" w:eastAsia="仿宋" w:cs="Times New Roman"/>
          <w:szCs w:val="24"/>
        </w:rPr>
        <w:t>的</w:t>
      </w:r>
      <w:r>
        <w:rPr>
          <w:rFonts w:hint="default" w:ascii="Times New Roman" w:hAnsi="Times New Roman" w:eastAsia="仿宋" w:cs="Times New Roman"/>
          <w:szCs w:val="24"/>
          <w:lang w:eastAsia="zh-CN"/>
        </w:rPr>
        <w:t>委托</w:t>
      </w:r>
      <w:r>
        <w:rPr>
          <w:rFonts w:hint="default" w:ascii="Times New Roman" w:hAnsi="Times New Roman" w:eastAsia="仿宋" w:cs="Times New Roman"/>
          <w:szCs w:val="24"/>
        </w:rPr>
        <w:t>，坚持独立、客观、公正的原则，采用</w:t>
      </w:r>
      <w:r>
        <w:rPr>
          <w:rFonts w:hint="default" w:ascii="Times New Roman" w:hAnsi="Times New Roman" w:eastAsia="仿宋" w:cs="Times New Roman"/>
          <w:szCs w:val="24"/>
          <w:lang w:val="en-US" w:eastAsia="zh-CN"/>
        </w:rPr>
        <w:t>市场</w:t>
      </w:r>
      <w:r>
        <w:rPr>
          <w:rFonts w:hint="default" w:ascii="Times New Roman" w:hAnsi="Times New Roman" w:eastAsia="仿宋" w:cs="Times New Roman"/>
          <w:szCs w:val="24"/>
        </w:rPr>
        <w:t>法，按照必要的价值分析程序，对</w:t>
      </w:r>
      <w:r>
        <w:rPr>
          <w:rFonts w:hint="default" w:ascii="Times New Roman" w:hAnsi="Times New Roman" w:eastAsia="仿宋" w:cs="Times New Roman"/>
          <w:szCs w:val="24"/>
          <w:lang w:eastAsia="zh-CN"/>
        </w:rPr>
        <w:t>中国工商银行股份有限公司苏州分行</w:t>
      </w:r>
      <w:r>
        <w:rPr>
          <w:rFonts w:hint="eastAsia" w:eastAsia="仿宋" w:cs="Times New Roman"/>
          <w:szCs w:val="24"/>
          <w:lang w:eastAsia="zh-CN"/>
        </w:rPr>
        <w:t>2025</w:t>
      </w:r>
      <w:r>
        <w:rPr>
          <w:rFonts w:hint="eastAsia" w:eastAsia="仿宋" w:cs="Times New Roman"/>
          <w:szCs w:val="24"/>
          <w:lang w:eastAsia="zh-CN"/>
        </w:rPr>
        <w:t>年住房类</w:t>
      </w:r>
      <w:r>
        <w:rPr>
          <w:rFonts w:hint="default" w:ascii="Times New Roman" w:hAnsi="Times New Roman" w:eastAsia="仿宋" w:cs="Times New Roman"/>
          <w:szCs w:val="24"/>
        </w:rPr>
        <w:t>个贷不良资产证券化项目涉及的</w:t>
      </w:r>
      <w:r>
        <w:rPr>
          <w:rFonts w:hint="eastAsia" w:eastAsia="仿宋" w:cs="Times New Roman"/>
          <w:szCs w:val="24"/>
          <w:lang w:eastAsia="zh-CN"/>
        </w:rPr>
        <w:t>王高强</w:t>
      </w:r>
      <w:r>
        <w:rPr>
          <w:rFonts w:hint="eastAsia" w:eastAsia="仿宋" w:cs="Times New Roman"/>
          <w:szCs w:val="24"/>
          <w:lang w:eastAsia="zh-CN"/>
        </w:rPr>
        <w:t>户</w:t>
      </w:r>
      <w:r>
        <w:rPr>
          <w:rFonts w:hint="default" w:ascii="Times New Roman" w:hAnsi="Times New Roman" w:eastAsia="仿宋" w:cs="Times New Roman"/>
          <w:szCs w:val="24"/>
        </w:rPr>
        <w:t>债权于分析基准日</w:t>
      </w:r>
      <w:r>
        <w:rPr>
          <w:rFonts w:hint="eastAsia" w:eastAsia="仿宋" w:cs="Times New Roman"/>
          <w:szCs w:val="24"/>
          <w:lang w:eastAsia="zh-CN"/>
        </w:rPr>
        <w:t>2025年6月30日</w:t>
      </w:r>
      <w:r>
        <w:rPr>
          <w:rFonts w:hint="default" w:ascii="Times New Roman" w:hAnsi="Times New Roman" w:eastAsia="仿宋" w:cs="Times New Roman"/>
          <w:szCs w:val="24"/>
        </w:rPr>
        <w:t>的清算价值进行了价值分析。</w:t>
      </w:r>
    </w:p>
    <w:p>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现将</w:t>
      </w:r>
      <w:r>
        <w:rPr>
          <w:rFonts w:hint="default" w:ascii="Times New Roman" w:hAnsi="Times New Roman" w:eastAsia="仿宋" w:cs="Times New Roman"/>
          <w:szCs w:val="24"/>
          <w:lang w:val="en-US" w:eastAsia="zh-CN"/>
        </w:rPr>
        <w:t>价值分析</w:t>
      </w:r>
      <w:r>
        <w:rPr>
          <w:rFonts w:hint="default" w:ascii="Times New Roman" w:hAnsi="Times New Roman" w:eastAsia="仿宋" w:cs="Times New Roman"/>
          <w:szCs w:val="24"/>
        </w:rPr>
        <w:t>情况报告如下：</w:t>
      </w:r>
    </w:p>
    <w:p>
      <w:pPr>
        <w:pStyle w:val="5"/>
        <w:keepNext w:val="0"/>
        <w:keepLines w:val="0"/>
        <w:pageBreakBefore w:val="0"/>
        <w:widowControl w:val="0"/>
        <w:numPr>
          <w:ilvl w:val="0"/>
          <w:numId w:val="14"/>
        </w:numPr>
        <w:tabs>
          <w:tab w:val="left" w:pos="567"/>
        </w:tabs>
        <w:kinsoku/>
        <w:wordWrap/>
        <w:overflowPunct/>
        <w:topLinePunct w:val="0"/>
        <w:autoSpaceDE/>
        <w:autoSpaceDN/>
        <w:bidi w:val="0"/>
        <w:adjustRightInd w:val="0"/>
        <w:snapToGrid/>
        <w:spacing w:before="240" w:after="120" w:line="360" w:lineRule="auto"/>
        <w:ind w:left="0" w:firstLine="0"/>
        <w:textAlignment w:val="baseline"/>
        <w:rPr>
          <w:rFonts w:hint="default" w:ascii="Times New Roman" w:hAnsi="Times New Roman" w:eastAsia="仿宋" w:cs="Times New Roman"/>
          <w:spacing w:val="-10"/>
          <w:sz w:val="28"/>
          <w:szCs w:val="28"/>
        </w:rPr>
      </w:pPr>
      <w:bookmarkStart w:id="20" w:name="_Toc9297"/>
      <w:r>
        <w:rPr>
          <w:rFonts w:hint="default" w:ascii="Times New Roman" w:hAnsi="Times New Roman" w:eastAsia="仿宋" w:cs="Times New Roman"/>
          <w:sz w:val="28"/>
          <w:szCs w:val="28"/>
        </w:rPr>
        <w:t>委托人</w:t>
      </w:r>
      <w:r>
        <w:rPr>
          <w:rFonts w:hint="default" w:ascii="Times New Roman" w:hAnsi="Times New Roman" w:eastAsia="仿宋" w:cs="Times New Roman"/>
          <w:sz w:val="28"/>
          <w:szCs w:val="28"/>
          <w:lang w:eastAsia="zh-CN"/>
        </w:rPr>
        <w:t>、</w:t>
      </w:r>
      <w:r>
        <w:rPr>
          <w:rFonts w:hint="default" w:ascii="Times New Roman" w:hAnsi="Times New Roman" w:eastAsia="仿宋" w:cs="Times New Roman"/>
          <w:sz w:val="28"/>
          <w:szCs w:val="28"/>
        </w:rPr>
        <w:t>债务人及债务责任关联方简介</w:t>
      </w:r>
      <w:bookmarkEnd w:id="20"/>
    </w:p>
    <w:p>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本项目委托人为中国工商银行股份有限公司苏州分行，债务人为</w:t>
      </w:r>
      <w:r>
        <w:rPr>
          <w:rFonts w:hint="default" w:ascii="Times New Roman" w:hAnsi="Times New Roman" w:eastAsia="仿宋" w:cs="Times New Roman"/>
          <w:szCs w:val="24"/>
        </w:rPr>
        <w:t>王高强，债务责任关联方为苏州卓望房地产开发有限公司</w:t>
      </w:r>
      <w:r>
        <w:rPr>
          <w:rFonts w:hint="default" w:ascii="Times New Roman" w:hAnsi="Times New Roman" w:eastAsia="仿宋" w:cs="Times New Roman"/>
          <w:szCs w:val="24"/>
        </w:rPr>
        <w:t>。价值分析报告使用人为委托人。</w:t>
      </w:r>
    </w:p>
    <w:p>
      <w:pPr>
        <w:keepNext w:val="0"/>
        <w:keepLines w:val="0"/>
        <w:pageBreakBefore w:val="0"/>
        <w:widowControl w:val="0"/>
        <w:numPr>
          <w:ilvl w:val="0"/>
          <w:numId w:val="15"/>
        </w:numPr>
        <w:kinsoku/>
        <w:wordWrap/>
        <w:overflowPunct/>
        <w:topLinePunct w:val="0"/>
        <w:autoSpaceDE/>
        <w:autoSpaceDN/>
        <w:bidi w:val="0"/>
        <w:adjustRightInd/>
        <w:snapToGrid/>
        <w:ind w:left="0" w:leftChars="0" w:firstLine="482" w:firstLineChars="200"/>
        <w:textAlignment w:val="auto"/>
        <w:rPr>
          <w:rFonts w:hint="default" w:ascii="Times New Roman" w:hAnsi="Times New Roman" w:eastAsia="仿宋" w:cs="Times New Roman"/>
          <w:b/>
          <w:szCs w:val="24"/>
        </w:rPr>
      </w:pPr>
      <w:bookmarkStart w:id="21" w:name="_Toc445967714"/>
      <w:bookmarkStart w:id="22" w:name="_Toc477429870"/>
      <w:bookmarkStart w:id="23" w:name="_Toc469811360"/>
      <w:bookmarkStart w:id="24" w:name="_Toc445967579"/>
      <w:r>
        <w:rPr>
          <w:rFonts w:hint="default" w:ascii="Times New Roman" w:hAnsi="Times New Roman" w:eastAsia="仿宋" w:cs="Times New Roman"/>
          <w:b/>
          <w:szCs w:val="24"/>
        </w:rPr>
        <w:t>委托人</w:t>
      </w:r>
      <w:r>
        <w:rPr>
          <w:rFonts w:hint="default" w:ascii="Times New Roman" w:hAnsi="Times New Roman" w:eastAsia="仿宋" w:cs="Times New Roman"/>
          <w:b/>
          <w:szCs w:val="24"/>
          <w:lang w:val="en-US" w:eastAsia="zh-CN"/>
        </w:rPr>
        <w:t>简介</w:t>
      </w:r>
    </w:p>
    <w:p>
      <w:pPr>
        <w:keepNext w:val="0"/>
        <w:keepLines w:val="0"/>
        <w:pageBreakBefore w:val="0"/>
        <w:widowControl w:val="0"/>
        <w:kinsoku/>
        <w:wordWrap/>
        <w:overflowPunct/>
        <w:topLinePunct w:val="0"/>
        <w:autoSpaceDE/>
        <w:autoSpaceDN/>
        <w:bidi w:val="0"/>
        <w:adjustRightInd/>
        <w:snapToGrid/>
        <w:ind w:left="0" w:leftChars="0" w:firstLine="480" w:firstLineChars="200"/>
        <w:jc w:val="both"/>
        <w:textAlignment w:val="auto"/>
        <w:rPr>
          <w:rFonts w:hint="default" w:ascii="Times New Roman" w:hAnsi="Times New Roman" w:eastAsia="仿宋" w:cs="Times New Roman"/>
          <w:szCs w:val="24"/>
          <w:lang w:val="en-US" w:eastAsia="zh-CN"/>
        </w:rPr>
      </w:pPr>
      <w:r>
        <w:rPr>
          <w:rFonts w:hint="default" w:ascii="Times New Roman" w:hAnsi="Times New Roman" w:eastAsia="仿宋" w:cs="Times New Roman"/>
          <w:szCs w:val="24"/>
          <w:lang w:val="en-US" w:eastAsia="zh-CN"/>
        </w:rPr>
        <w:t>名    称：中国工商银行股份有限公司苏州分行</w:t>
      </w:r>
    </w:p>
    <w:p>
      <w:pPr>
        <w:keepNext w:val="0"/>
        <w:keepLines w:val="0"/>
        <w:pageBreakBefore w:val="0"/>
        <w:widowControl w:val="0"/>
        <w:kinsoku/>
        <w:wordWrap/>
        <w:overflowPunct/>
        <w:topLinePunct w:val="0"/>
        <w:autoSpaceDE/>
        <w:autoSpaceDN/>
        <w:bidi w:val="0"/>
        <w:adjustRightInd/>
        <w:snapToGrid/>
        <w:ind w:left="0" w:leftChars="0" w:firstLine="480" w:firstLineChars="200"/>
        <w:jc w:val="both"/>
        <w:textAlignment w:val="auto"/>
        <w:rPr>
          <w:rFonts w:hint="default" w:ascii="Times New Roman" w:hAnsi="Times New Roman" w:eastAsia="仿宋" w:cs="Times New Roman"/>
          <w:szCs w:val="24"/>
          <w:lang w:val="en-US" w:eastAsia="zh-CN"/>
        </w:rPr>
      </w:pPr>
      <w:r>
        <w:rPr>
          <w:rFonts w:hint="default" w:ascii="Times New Roman" w:hAnsi="Times New Roman" w:eastAsia="仿宋" w:cs="Times New Roman"/>
          <w:szCs w:val="24"/>
          <w:lang w:val="en-US" w:eastAsia="zh-CN"/>
        </w:rPr>
        <w:t>统一社会信用代码：9132050060821340XJ</w:t>
      </w:r>
    </w:p>
    <w:p>
      <w:pPr>
        <w:keepNext w:val="0"/>
        <w:keepLines w:val="0"/>
        <w:pageBreakBefore w:val="0"/>
        <w:widowControl w:val="0"/>
        <w:kinsoku/>
        <w:wordWrap/>
        <w:overflowPunct/>
        <w:topLinePunct w:val="0"/>
        <w:autoSpaceDE/>
        <w:autoSpaceDN/>
        <w:bidi w:val="0"/>
        <w:adjustRightInd/>
        <w:snapToGrid/>
        <w:ind w:left="0" w:leftChars="0" w:firstLine="480" w:firstLineChars="200"/>
        <w:jc w:val="both"/>
        <w:textAlignment w:val="auto"/>
        <w:rPr>
          <w:rFonts w:hint="default" w:ascii="Times New Roman" w:hAnsi="Times New Roman" w:eastAsia="仿宋" w:cs="Times New Roman"/>
          <w:szCs w:val="24"/>
          <w:lang w:val="en-US" w:eastAsia="zh-CN"/>
        </w:rPr>
      </w:pPr>
      <w:r>
        <w:rPr>
          <w:rFonts w:hint="default" w:ascii="Times New Roman" w:hAnsi="Times New Roman" w:eastAsia="仿宋" w:cs="Times New Roman"/>
          <w:szCs w:val="24"/>
          <w:lang w:val="en-US" w:eastAsia="zh-CN"/>
        </w:rPr>
        <w:t>类    型：股份有限公司分公司（非上市）</w:t>
      </w:r>
    </w:p>
    <w:p>
      <w:pPr>
        <w:keepNext w:val="0"/>
        <w:keepLines w:val="0"/>
        <w:pageBreakBefore w:val="0"/>
        <w:widowControl w:val="0"/>
        <w:kinsoku/>
        <w:wordWrap/>
        <w:overflowPunct/>
        <w:topLinePunct w:val="0"/>
        <w:autoSpaceDE/>
        <w:autoSpaceDN/>
        <w:bidi w:val="0"/>
        <w:adjustRightInd/>
        <w:snapToGrid/>
        <w:ind w:left="0" w:leftChars="0" w:firstLine="480" w:firstLineChars="200"/>
        <w:jc w:val="both"/>
        <w:textAlignment w:val="auto"/>
        <w:rPr>
          <w:rFonts w:hint="default" w:ascii="Times New Roman" w:hAnsi="Times New Roman" w:eastAsia="仿宋" w:cs="Times New Roman"/>
          <w:szCs w:val="24"/>
          <w:lang w:val="en-US" w:eastAsia="zh-CN"/>
        </w:rPr>
      </w:pPr>
      <w:r>
        <w:rPr>
          <w:rFonts w:hint="default" w:ascii="Times New Roman" w:hAnsi="Times New Roman" w:eastAsia="仿宋" w:cs="Times New Roman"/>
          <w:szCs w:val="24"/>
          <w:lang w:val="en-US" w:eastAsia="zh-CN"/>
        </w:rPr>
        <w:t>负 责 人：丛小东</w:t>
      </w:r>
    </w:p>
    <w:p>
      <w:pPr>
        <w:keepNext w:val="0"/>
        <w:keepLines w:val="0"/>
        <w:pageBreakBefore w:val="0"/>
        <w:widowControl w:val="0"/>
        <w:kinsoku/>
        <w:wordWrap/>
        <w:overflowPunct/>
        <w:topLinePunct w:val="0"/>
        <w:autoSpaceDE/>
        <w:autoSpaceDN/>
        <w:bidi w:val="0"/>
        <w:adjustRightInd/>
        <w:snapToGrid/>
        <w:ind w:left="0" w:leftChars="0" w:firstLine="480" w:firstLineChars="200"/>
        <w:jc w:val="both"/>
        <w:textAlignment w:val="auto"/>
        <w:rPr>
          <w:rFonts w:hint="default" w:ascii="Times New Roman" w:hAnsi="Times New Roman" w:eastAsia="仿宋" w:cs="Times New Roman"/>
          <w:szCs w:val="24"/>
          <w:lang w:val="en-US" w:eastAsia="zh-CN"/>
        </w:rPr>
      </w:pPr>
      <w:r>
        <w:rPr>
          <w:rFonts w:hint="default" w:ascii="Times New Roman" w:hAnsi="Times New Roman" w:eastAsia="仿宋" w:cs="Times New Roman"/>
          <w:szCs w:val="24"/>
          <w:lang w:val="en-US" w:eastAsia="zh-CN"/>
        </w:rPr>
        <w:t>成立日期：1996年09月27日</w:t>
      </w:r>
    </w:p>
    <w:p>
      <w:pPr>
        <w:keepNext w:val="0"/>
        <w:keepLines w:val="0"/>
        <w:pageBreakBefore w:val="0"/>
        <w:widowControl w:val="0"/>
        <w:kinsoku/>
        <w:wordWrap/>
        <w:overflowPunct/>
        <w:topLinePunct w:val="0"/>
        <w:autoSpaceDE/>
        <w:autoSpaceDN/>
        <w:bidi w:val="0"/>
        <w:adjustRightInd/>
        <w:snapToGrid/>
        <w:ind w:left="0" w:leftChars="0" w:firstLine="480" w:firstLineChars="200"/>
        <w:jc w:val="both"/>
        <w:textAlignment w:val="auto"/>
        <w:rPr>
          <w:rFonts w:hint="default" w:ascii="Times New Roman" w:hAnsi="Times New Roman" w:eastAsia="仿宋" w:cs="Times New Roman"/>
          <w:szCs w:val="24"/>
          <w:lang w:val="en-US" w:eastAsia="zh-CN"/>
        </w:rPr>
      </w:pPr>
      <w:r>
        <w:rPr>
          <w:rFonts w:hint="default" w:ascii="Times New Roman" w:hAnsi="Times New Roman" w:eastAsia="仿宋" w:cs="Times New Roman"/>
          <w:szCs w:val="24"/>
          <w:lang w:val="en-US" w:eastAsia="zh-CN"/>
        </w:rPr>
        <w:t>营业场所：苏州工业园区旺墩路122号</w:t>
      </w:r>
    </w:p>
    <w:p>
      <w:pPr>
        <w:keepNext w:val="0"/>
        <w:keepLines w:val="0"/>
        <w:pageBreakBefore w:val="0"/>
        <w:widowControl w:val="0"/>
        <w:kinsoku/>
        <w:wordWrap/>
        <w:overflowPunct/>
        <w:topLinePunct w:val="0"/>
        <w:autoSpaceDE/>
        <w:autoSpaceDN/>
        <w:bidi w:val="0"/>
        <w:adjustRightInd/>
        <w:snapToGrid/>
        <w:ind w:left="0" w:leftChars="0" w:firstLine="480" w:firstLineChars="200"/>
        <w:jc w:val="both"/>
        <w:textAlignment w:val="auto"/>
        <w:rPr>
          <w:rFonts w:hint="default" w:ascii="Times New Roman" w:hAnsi="Times New Roman" w:eastAsia="仿宋" w:cs="Times New Roman"/>
          <w:szCs w:val="24"/>
        </w:rPr>
      </w:pPr>
      <w:r>
        <w:rPr>
          <w:rFonts w:hint="default" w:ascii="Times New Roman" w:hAnsi="Times New Roman" w:eastAsia="仿宋" w:cs="Times New Roman"/>
          <w:szCs w:val="24"/>
          <w:lang w:val="en-US" w:eastAsia="zh-CN"/>
        </w:rPr>
        <w:t>经营范围：许可该机构经营中国银行监督管理委员会依照有关法律、行政法规和其他规定批准的业务，经营范围以批准文件所列的为准；保险兼业代理业务（限许可证范围）。（依法须经批准的项目，经相关部门批准后方可开展经营活动</w:t>
      </w:r>
      <w:r>
        <w:rPr>
          <w:rFonts w:hint="default" w:ascii="Times New Roman" w:hAnsi="Times New Roman" w:eastAsia="仿宋" w:cs="Times New Roman"/>
          <w:sz w:val="24"/>
          <w:szCs w:val="24"/>
          <w:lang w:eastAsia="zh-CN"/>
        </w:rPr>
        <w:t>）</w:t>
      </w:r>
    </w:p>
    <w:p>
      <w:pPr>
        <w:keepNext w:val="0"/>
        <w:keepLines w:val="0"/>
        <w:pageBreakBefore w:val="0"/>
        <w:widowControl w:val="0"/>
        <w:numPr>
          <w:ilvl w:val="0"/>
          <w:numId w:val="15"/>
        </w:numPr>
        <w:kinsoku/>
        <w:wordWrap/>
        <w:overflowPunct/>
        <w:topLinePunct w:val="0"/>
        <w:autoSpaceDE/>
        <w:autoSpaceDN/>
        <w:bidi w:val="0"/>
        <w:adjustRightInd/>
        <w:snapToGrid/>
        <w:ind w:left="0" w:leftChars="0" w:firstLine="482" w:firstLineChars="200"/>
        <w:textAlignment w:val="auto"/>
        <w:rPr>
          <w:rFonts w:hint="default" w:ascii="Times New Roman" w:hAnsi="Times New Roman" w:eastAsia="仿宋" w:cs="Times New Roman"/>
          <w:b/>
          <w:szCs w:val="24"/>
          <w:lang w:eastAsia="zh-CN"/>
        </w:rPr>
      </w:pPr>
      <w:r>
        <w:rPr>
          <w:rFonts w:hint="default" w:ascii="Times New Roman" w:hAnsi="Times New Roman" w:eastAsia="仿宋" w:cs="Times New Roman"/>
          <w:b/>
          <w:szCs w:val="24"/>
          <w:lang w:eastAsia="zh-CN"/>
        </w:rPr>
        <w:t>债务人简介</w:t>
      </w:r>
    </w:p>
    <w:p>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 w:cs="Times New Roman"/>
          <w:sz w:val="24"/>
          <w:szCs w:val="24"/>
          <w:lang w:eastAsia="zh-CN"/>
        </w:rPr>
      </w:pPr>
      <w:r>
        <w:rPr>
          <w:rFonts w:hint="default" w:ascii="Times New Roman" w:hAnsi="Times New Roman" w:eastAsia="仿宋" w:cs="Times New Roman"/>
          <w:sz w:val="24"/>
          <w:szCs w:val="24"/>
          <w:lang w:eastAsia="zh-CN"/>
        </w:rPr>
        <w:t>债务人</w:t>
      </w:r>
      <w:r>
        <w:rPr>
          <w:rFonts w:hint="default" w:ascii="Times New Roman" w:hAnsi="Times New Roman" w:eastAsia="仿宋" w:cs="Times New Roman"/>
          <w:sz w:val="24"/>
          <w:szCs w:val="24"/>
          <w:lang w:eastAsia="zh-CN"/>
        </w:rPr>
        <w:t>：</w:t>
      </w:r>
      <w:r>
        <w:rPr>
          <w:rFonts w:hint="default" w:ascii="Times New Roman" w:hAnsi="Times New Roman" w:eastAsia="仿宋" w:cs="Times New Roman"/>
          <w:sz w:val="24"/>
          <w:szCs w:val="24"/>
          <w:lang w:eastAsia="zh-CN"/>
        </w:rPr>
        <w:t>王高强</w:t>
      </w:r>
      <w:r>
        <w:rPr>
          <w:rFonts w:hint="default" w:ascii="Times New Roman" w:hAnsi="Times New Roman" w:eastAsia="仿宋" w:cs="Times New Roman"/>
          <w:sz w:val="24"/>
          <w:szCs w:val="24"/>
          <w:lang w:eastAsia="zh-CN"/>
        </w:rPr>
        <w:t>，性别：</w:t>
      </w:r>
      <w:r>
        <w:rPr>
          <w:rFonts w:hint="default" w:ascii="Times New Roman" w:hAnsi="Times New Roman" w:eastAsia="仿宋" w:cs="Times New Roman"/>
          <w:sz w:val="24"/>
          <w:szCs w:val="24"/>
          <w:lang w:eastAsia="zh-CN"/>
        </w:rPr>
        <w:t>男</w:t>
      </w:r>
      <w:r>
        <w:rPr>
          <w:rFonts w:hint="default" w:ascii="Times New Roman" w:hAnsi="Times New Roman" w:eastAsia="仿宋" w:cs="Times New Roman"/>
          <w:sz w:val="24"/>
          <w:szCs w:val="24"/>
          <w:lang w:eastAsia="zh-CN"/>
        </w:rPr>
        <w:t>，民族：</w:t>
      </w:r>
      <w:r>
        <w:rPr>
          <w:rFonts w:hint="default" w:ascii="Times New Roman" w:hAnsi="Times New Roman" w:eastAsia="仿宋" w:cs="Times New Roman"/>
          <w:sz w:val="24"/>
          <w:szCs w:val="24"/>
          <w:lang w:eastAsia="zh-CN"/>
        </w:rPr>
        <w:t>汉族</w:t>
      </w:r>
      <w:r>
        <w:rPr>
          <w:rFonts w:hint="default" w:ascii="Times New Roman" w:hAnsi="Times New Roman" w:eastAsia="仿宋" w:cs="Times New Roman"/>
          <w:sz w:val="24"/>
          <w:szCs w:val="24"/>
          <w:lang w:eastAsia="zh-CN"/>
        </w:rPr>
        <w:t>，身份证号码：</w:t>
      </w:r>
      <w:r>
        <w:rPr>
          <w:rFonts w:hint="default" w:ascii="Times New Roman" w:hAnsi="Times New Roman" w:eastAsia="仿宋" w:cs="Times New Roman"/>
          <w:sz w:val="24"/>
          <w:szCs w:val="24"/>
          <w:lang w:eastAsia="zh-CN"/>
        </w:rPr>
        <w:t>370784199603243037</w:t>
      </w:r>
      <w:r>
        <w:rPr>
          <w:rFonts w:hint="default" w:ascii="Times New Roman" w:hAnsi="Times New Roman" w:eastAsia="仿宋" w:cs="Times New Roman"/>
          <w:sz w:val="24"/>
          <w:szCs w:val="24"/>
          <w:lang w:eastAsia="zh-CN"/>
        </w:rPr>
        <w:t>，住址：</w:t>
      </w:r>
      <w:r>
        <w:rPr>
          <w:rFonts w:hint="default" w:ascii="Times New Roman" w:hAnsi="Times New Roman" w:eastAsia="仿宋" w:cs="Times New Roman"/>
          <w:sz w:val="24"/>
          <w:szCs w:val="24"/>
          <w:lang w:eastAsia="zh-CN"/>
        </w:rPr>
        <w:t>山东省安丘市兴安街道魏家村112号</w:t>
      </w:r>
      <w:r>
        <w:rPr>
          <w:rFonts w:hint="default" w:ascii="Times New Roman" w:hAnsi="Times New Roman" w:eastAsia="仿宋" w:cs="Times New Roman"/>
          <w:sz w:val="24"/>
          <w:szCs w:val="24"/>
          <w:lang w:eastAsia="zh-CN"/>
        </w:rPr>
        <w:t>。</w:t>
      </w:r>
    </w:p>
    <w:p>
      <w:pPr>
        <w:keepNext w:val="0"/>
        <w:keepLines w:val="0"/>
        <w:pageBreakBefore w:val="0"/>
        <w:widowControl w:val="0"/>
        <w:numPr>
          <w:ilvl w:val="0"/>
          <w:numId w:val="15"/>
        </w:numPr>
        <w:kinsoku/>
        <w:wordWrap/>
        <w:overflowPunct/>
        <w:topLinePunct w:val="0"/>
        <w:autoSpaceDE/>
        <w:autoSpaceDN/>
        <w:bidi w:val="0"/>
        <w:adjustRightInd/>
        <w:snapToGrid/>
        <w:ind w:left="0" w:leftChars="0" w:firstLine="482" w:firstLineChars="200"/>
        <w:textAlignment w:val="auto"/>
        <w:rPr>
          <w:rFonts w:hint="default" w:ascii="Times New Roman" w:hAnsi="Times New Roman" w:eastAsia="仿宋" w:cs="Times New Roman"/>
          <w:b/>
          <w:szCs w:val="24"/>
          <w:lang w:eastAsia="zh-CN"/>
        </w:rPr>
      </w:pPr>
      <w:r>
        <w:rPr>
          <w:rFonts w:hint="eastAsia" w:ascii="Times New Roman" w:hAnsi="Times New Roman" w:eastAsia="仿宋" w:cs="Times New Roman"/>
          <w:b/>
          <w:szCs w:val="24"/>
          <w:lang w:val="en-US" w:eastAsia="zh-CN"/>
        </w:rPr>
        <w:t>债务责任关联方简介</w:t>
      </w:r>
    </w:p>
    <w:p>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eastAsia" w:eastAsia="仿宋" w:cs="Times New Roman"/>
          <w:sz w:val="24"/>
          <w:szCs w:val="24"/>
          <w:lang w:val="en-US" w:eastAsia="zh-CN"/>
        </w:rPr>
      </w:pPr>
      <w:r>
        <w:rPr>
          <w:rFonts w:hint="eastAsia" w:eastAsia="仿宋" w:cs="Times New Roman"/>
          <w:sz w:val="24"/>
          <w:szCs w:val="24"/>
          <w:lang w:val="en-US" w:eastAsia="zh-CN"/>
        </w:rPr>
        <w:t>保证人：</w:t>
      </w:r>
      <w:r>
        <w:rPr>
          <w:rFonts w:hint="eastAsia" w:eastAsia="仿宋" w:cs="Times New Roman"/>
          <w:sz w:val="24"/>
          <w:szCs w:val="24"/>
          <w:lang w:val="en-US" w:eastAsia="zh-CN"/>
        </w:rPr>
        <w:t>苏州卓望房地产开发有限公司</w:t>
      </w:r>
    </w:p>
    <w:p>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eastAsia" w:eastAsia="仿宋" w:cs="Times New Roman"/>
          <w:sz w:val="24"/>
          <w:szCs w:val="24"/>
          <w:lang w:val="en-US" w:eastAsia="zh-CN"/>
        </w:rPr>
      </w:pPr>
      <w:r>
        <w:rPr>
          <w:rFonts w:hint="eastAsia" w:eastAsia="仿宋" w:cs="Times New Roman"/>
          <w:sz w:val="24"/>
          <w:szCs w:val="24"/>
          <w:lang w:val="en-US" w:eastAsia="zh-CN"/>
        </w:rPr>
        <w:t>统一社会信用代码：</w:t>
      </w:r>
      <w:r>
        <w:rPr>
          <w:rFonts w:hint="eastAsia" w:eastAsia="仿宋" w:cs="Times New Roman"/>
          <w:sz w:val="24"/>
          <w:szCs w:val="24"/>
          <w:lang w:val="en-US" w:eastAsia="zh-CN"/>
        </w:rPr>
        <w:t>91320506MA2169121W</w:t>
      </w:r>
    </w:p>
    <w:p>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eastAsia="仿宋" w:cs="Times New Roman"/>
          <w:sz w:val="24"/>
          <w:szCs w:val="24"/>
          <w:lang w:val="en-US" w:eastAsia="zh-CN"/>
        </w:rPr>
      </w:pPr>
      <w:r>
        <w:rPr>
          <w:rFonts w:hint="eastAsia" w:eastAsia="仿宋" w:cs="Times New Roman"/>
          <w:sz w:val="24"/>
          <w:szCs w:val="24"/>
          <w:lang w:val="en-US" w:eastAsia="zh-CN"/>
        </w:rPr>
        <w:t>类    型：</w:t>
      </w:r>
      <w:r>
        <w:rPr>
          <w:rFonts w:hint="eastAsia" w:eastAsia="仿宋" w:cs="Times New Roman"/>
          <w:sz w:val="24"/>
          <w:szCs w:val="24"/>
          <w:lang w:val="en-US" w:eastAsia="zh-CN"/>
        </w:rPr>
        <w:t>有限责任公司</w:t>
      </w:r>
    </w:p>
    <w:p>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eastAsia="仿宋" w:cs="Times New Roman"/>
          <w:sz w:val="24"/>
          <w:szCs w:val="24"/>
          <w:lang w:val="en-US" w:eastAsia="zh-CN"/>
        </w:rPr>
      </w:pPr>
      <w:r>
        <w:rPr>
          <w:rFonts w:hint="eastAsia" w:eastAsia="仿宋" w:cs="Times New Roman"/>
          <w:sz w:val="24"/>
          <w:szCs w:val="24"/>
          <w:lang w:val="en-US" w:eastAsia="zh-CN"/>
        </w:rPr>
        <w:t>法定代表人：</w:t>
      </w:r>
      <w:r>
        <w:rPr>
          <w:rFonts w:hint="eastAsia" w:eastAsia="仿宋" w:cs="Times New Roman"/>
          <w:sz w:val="24"/>
          <w:szCs w:val="24"/>
          <w:lang w:val="en-US" w:eastAsia="zh-CN"/>
        </w:rPr>
        <w:t>马云</w:t>
      </w:r>
    </w:p>
    <w:p>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eastAsia="仿宋" w:cs="Times New Roman"/>
          <w:sz w:val="24"/>
          <w:szCs w:val="24"/>
          <w:lang w:val="en-US" w:eastAsia="zh-CN"/>
        </w:rPr>
      </w:pPr>
      <w:r>
        <w:rPr>
          <w:rFonts w:hint="eastAsia" w:eastAsia="仿宋" w:cs="Times New Roman"/>
          <w:sz w:val="24"/>
          <w:szCs w:val="24"/>
          <w:lang w:val="en-US" w:eastAsia="zh-CN"/>
        </w:rPr>
        <w:t>成立日期：</w:t>
      </w:r>
      <w:r>
        <w:rPr>
          <w:rFonts w:hint="eastAsia" w:eastAsia="仿宋" w:cs="Times New Roman"/>
          <w:sz w:val="24"/>
          <w:szCs w:val="24"/>
          <w:lang w:val="en-US" w:eastAsia="zh-CN"/>
        </w:rPr>
        <w:t>2020年04月07日</w:t>
      </w:r>
    </w:p>
    <w:p>
      <w:pPr>
        <w:keepNext w:val="0"/>
        <w:keepLines w:val="0"/>
        <w:pageBreakBefore w:val="0"/>
        <w:widowControl w:val="0"/>
        <w:kinsoku/>
        <w:wordWrap/>
        <w:overflowPunct/>
        <w:topLinePunct w:val="0"/>
        <w:autoSpaceDE/>
        <w:autoSpaceDN/>
        <w:bidi w:val="0"/>
        <w:adjustRightInd/>
        <w:snapToGrid/>
        <w:spacing w:line="360" w:lineRule="auto"/>
        <w:ind w:left="0" w:leftChars="0" w:firstLine="480" w:firstLineChars="200"/>
        <w:textAlignment w:val="auto"/>
        <w:rPr>
          <w:rFonts w:hint="default" w:eastAsia="仿宋" w:cs="Times New Roman"/>
          <w:sz w:val="24"/>
          <w:szCs w:val="24"/>
          <w:lang w:val="en-US" w:eastAsia="zh-CN"/>
        </w:rPr>
      </w:pPr>
      <w:r>
        <w:rPr>
          <w:rFonts w:hint="eastAsia" w:eastAsia="仿宋" w:cs="Times New Roman"/>
          <w:sz w:val="24"/>
          <w:szCs w:val="24"/>
          <w:lang w:val="en-US" w:eastAsia="zh-CN"/>
        </w:rPr>
        <w:t>营业场所：</w:t>
      </w:r>
      <w:r>
        <w:rPr>
          <w:rFonts w:hint="eastAsia" w:eastAsia="仿宋" w:cs="Times New Roman"/>
          <w:sz w:val="24"/>
          <w:szCs w:val="24"/>
          <w:lang w:val="en-US" w:eastAsia="zh-CN"/>
        </w:rPr>
        <w:t>苏州市吴中区甪直镇长虹北路169号</w:t>
      </w:r>
    </w:p>
    <w:p>
      <w:pPr>
        <w:pStyle w:val="2"/>
        <w:keepNext w:val="0"/>
        <w:keepLines w:val="0"/>
        <w:pageBreakBefore w:val="0"/>
        <w:widowControl w:val="0"/>
        <w:kinsoku/>
        <w:wordWrap/>
        <w:overflowPunct/>
        <w:topLinePunct w:val="0"/>
        <w:autoSpaceDE/>
        <w:autoSpaceDN/>
        <w:bidi w:val="0"/>
        <w:adjustRightInd/>
        <w:snapToGrid/>
        <w:spacing w:after="0"/>
        <w:ind w:left="0" w:leftChars="0"/>
        <w:textAlignment w:val="auto"/>
        <w:rPr>
          <w:rFonts w:hint="default"/>
          <w:lang w:eastAsia="zh-CN"/>
        </w:rPr>
      </w:pPr>
      <w:r>
        <w:rPr>
          <w:rFonts w:hint="eastAsia" w:eastAsia="仿宋" w:cs="Times New Roman"/>
          <w:sz w:val="24"/>
          <w:szCs w:val="24"/>
          <w:lang w:val="en-US" w:eastAsia="zh-CN"/>
        </w:rPr>
        <w:t>经营范围：</w:t>
      </w:r>
      <w:r>
        <w:rPr>
          <w:rFonts w:hint="eastAsia" w:eastAsia="仿宋" w:cs="Times New Roman"/>
          <w:sz w:val="24"/>
          <w:szCs w:val="24"/>
          <w:lang w:val="en-US" w:eastAsia="zh-CN"/>
        </w:rPr>
        <w:t>许可项目：房地产开发经营（依法须经批准的项目，经相关部门批准后方可开展经营活动，具体经营项目以审批结果为准）</w:t>
      </w:r>
    </w:p>
    <w:p>
      <w:pPr>
        <w:pStyle w:val="2"/>
        <w:keepNext w:val="0"/>
        <w:keepLines w:val="0"/>
        <w:pageBreakBefore w:val="0"/>
        <w:widowControl w:val="0"/>
        <w:kinsoku/>
        <w:wordWrap/>
        <w:overflowPunct/>
        <w:topLinePunct w:val="0"/>
        <w:autoSpaceDE/>
        <w:autoSpaceDN/>
        <w:bidi w:val="0"/>
        <w:adjustRightInd/>
        <w:snapToGrid/>
        <w:spacing w:after="0"/>
        <w:ind w:left="0" w:leftChars="0"/>
        <w:textAlignment w:val="auto"/>
        <w:rPr>
          <w:rFonts w:hint="default"/>
          <w:lang w:eastAsia="zh-CN"/>
        </w:rPr>
      </w:pPr>
      <w:r>
        <w:rPr>
          <w:rFonts w:hint="eastAsia" w:eastAsia="仿宋" w:cs="Times New Roman"/>
          <w:sz w:val="24"/>
          <w:szCs w:val="24"/>
          <w:lang w:val="en-US" w:eastAsia="zh-CN"/>
        </w:rPr>
        <w:t>一般项目：物业管理（除依法须经批准的项目外，凭营业执照依法自主开展经营活动）</w:t>
      </w:r>
    </w:p>
    <w:bookmarkEnd w:id="25"/>
    <w:p>
      <w:pPr>
        <w:keepNext w:val="0"/>
        <w:keepLines w:val="0"/>
        <w:pageBreakBefore w:val="0"/>
        <w:widowControl w:val="0"/>
        <w:numPr>
          <w:ilvl w:val="0"/>
          <w:numId w:val="15"/>
        </w:numPr>
        <w:kinsoku/>
        <w:wordWrap/>
        <w:overflowPunct/>
        <w:topLinePunct w:val="0"/>
        <w:autoSpaceDE/>
        <w:autoSpaceDN/>
        <w:bidi w:val="0"/>
        <w:adjustRightInd/>
        <w:snapToGrid/>
        <w:ind w:left="0" w:leftChars="0" w:firstLine="482" w:firstLineChars="200"/>
        <w:textAlignment w:val="auto"/>
        <w:rPr>
          <w:rFonts w:hint="default" w:ascii="Times New Roman" w:hAnsi="Times New Roman" w:eastAsia="仿宋" w:cs="Times New Roman"/>
          <w:b/>
          <w:szCs w:val="24"/>
          <w:lang w:eastAsia="zh-CN"/>
        </w:rPr>
      </w:pPr>
      <w:r>
        <w:rPr>
          <w:rFonts w:hint="default" w:ascii="Times New Roman" w:hAnsi="Times New Roman" w:eastAsia="仿宋" w:cs="Times New Roman"/>
          <w:b/>
          <w:szCs w:val="24"/>
          <w:lang w:eastAsia="zh-CN"/>
        </w:rPr>
        <w:t>委托合同约定的价值分析报告使用人</w:t>
      </w:r>
    </w:p>
    <w:p>
      <w:pPr>
        <w:keepNext w:val="0"/>
        <w:keepLines w:val="0"/>
        <w:pageBreakBefore w:val="0"/>
        <w:widowControl w:val="0"/>
        <w:kinsoku/>
        <w:wordWrap/>
        <w:overflowPunct/>
        <w:topLinePunct w:val="0"/>
        <w:autoSpaceDE w:val="0"/>
        <w:autoSpaceDN w:val="0"/>
        <w:bidi w:val="0"/>
        <w:adjustRightInd/>
        <w:snapToGrid/>
        <w:ind w:right="0" w:firstLine="480" w:firstLineChars="200"/>
        <w:jc w:val="both"/>
        <w:textAlignment w:val="bottom"/>
        <w:rPr>
          <w:rFonts w:hint="default" w:ascii="Times New Roman" w:hAnsi="Times New Roman" w:eastAsia="仿宋" w:cs="Times New Roman"/>
          <w:szCs w:val="24"/>
        </w:rPr>
      </w:pPr>
      <w:r>
        <w:rPr>
          <w:rFonts w:hint="default" w:ascii="Times New Roman" w:hAnsi="Times New Roman" w:eastAsia="仿宋" w:cs="Times New Roman"/>
          <w:szCs w:val="24"/>
        </w:rPr>
        <w:t>委托合同约定价值分析报告使用人为委托人。</w:t>
      </w:r>
    </w:p>
    <w:p>
      <w:pPr>
        <w:pStyle w:val="5"/>
        <w:keepNext w:val="0"/>
        <w:keepLines w:val="0"/>
        <w:pageBreakBefore w:val="0"/>
        <w:widowControl w:val="0"/>
        <w:numPr>
          <w:ilvl w:val="0"/>
          <w:numId w:val="14"/>
        </w:numPr>
        <w:tabs>
          <w:tab w:val="left" w:pos="567"/>
        </w:tabs>
        <w:kinsoku/>
        <w:wordWrap/>
        <w:overflowPunct/>
        <w:topLinePunct w:val="0"/>
        <w:autoSpaceDE/>
        <w:autoSpaceDN/>
        <w:bidi w:val="0"/>
        <w:adjustRightInd w:val="0"/>
        <w:snapToGrid/>
        <w:spacing w:before="240" w:after="120" w:line="360" w:lineRule="auto"/>
        <w:ind w:left="0" w:firstLine="0"/>
        <w:textAlignment w:val="baseline"/>
        <w:rPr>
          <w:rFonts w:hint="default" w:ascii="Times New Roman" w:hAnsi="Times New Roman" w:eastAsia="仿宋" w:cs="Times New Roman"/>
          <w:sz w:val="28"/>
          <w:szCs w:val="28"/>
        </w:rPr>
      </w:pPr>
      <w:bookmarkStart w:id="26" w:name="_Toc30665"/>
      <w:r>
        <w:rPr>
          <w:rFonts w:hint="default" w:ascii="Times New Roman" w:hAnsi="Times New Roman" w:eastAsia="仿宋" w:cs="Times New Roman"/>
          <w:sz w:val="28"/>
          <w:szCs w:val="28"/>
        </w:rPr>
        <w:fldChar w:fldCharType="begin"/>
      </w:r>
      <w:r>
        <w:rPr>
          <w:rFonts w:hint="default" w:ascii="Times New Roman" w:hAnsi="Times New Roman" w:eastAsia="仿宋" w:cs="Times New Roman"/>
          <w:sz w:val="28"/>
          <w:szCs w:val="28"/>
        </w:rPr>
        <w:instrText xml:space="preserve"> HYPERLINK  \l "目录" </w:instrText>
      </w:r>
      <w:r>
        <w:rPr>
          <w:rFonts w:hint="default" w:ascii="Times New Roman" w:hAnsi="Times New Roman" w:eastAsia="仿宋" w:cs="Times New Roman"/>
          <w:sz w:val="28"/>
          <w:szCs w:val="28"/>
        </w:rPr>
        <w:fldChar w:fldCharType="separate"/>
      </w:r>
      <w:bookmarkStart w:id="27" w:name="_Hlt475689506"/>
      <w:r>
        <w:rPr>
          <w:rFonts w:hint="default" w:ascii="Times New Roman" w:hAnsi="Times New Roman" w:eastAsia="仿宋" w:cs="Times New Roman"/>
          <w:sz w:val="28"/>
          <w:szCs w:val="28"/>
        </w:rPr>
        <w:t>价值分析目</w:t>
      </w:r>
      <w:bookmarkEnd w:id="27"/>
      <w:r>
        <w:rPr>
          <w:rFonts w:hint="default" w:ascii="Times New Roman" w:hAnsi="Times New Roman" w:eastAsia="仿宋" w:cs="Times New Roman"/>
          <w:sz w:val="28"/>
          <w:szCs w:val="28"/>
        </w:rPr>
        <w:t>的</w:t>
      </w:r>
      <w:r>
        <w:rPr>
          <w:rFonts w:hint="default" w:ascii="Times New Roman" w:hAnsi="Times New Roman" w:eastAsia="仿宋" w:cs="Times New Roman"/>
          <w:sz w:val="28"/>
          <w:szCs w:val="28"/>
        </w:rPr>
        <w:fldChar w:fldCharType="end"/>
      </w:r>
      <w:bookmarkEnd w:id="26"/>
    </w:p>
    <w:p>
      <w:pPr>
        <w:keepNext w:val="0"/>
        <w:keepLines w:val="0"/>
        <w:pageBreakBefore w:val="0"/>
        <w:widowControl w:val="0"/>
        <w:kinsoku/>
        <w:wordWrap/>
        <w:overflowPunct/>
        <w:topLinePunct w:val="0"/>
        <w:autoSpaceDE w:val="0"/>
        <w:autoSpaceDN w:val="0"/>
        <w:bidi w:val="0"/>
        <w:adjustRightInd/>
        <w:snapToGrid/>
        <w:ind w:right="0" w:firstLine="480" w:firstLineChars="200"/>
        <w:jc w:val="both"/>
        <w:textAlignment w:val="bottom"/>
        <w:rPr>
          <w:rFonts w:hint="default" w:ascii="Times New Roman" w:hAnsi="Times New Roman" w:eastAsia="仿宋" w:cs="Times New Roman"/>
          <w:bCs/>
        </w:rPr>
      </w:pPr>
      <w:r>
        <w:rPr>
          <w:rFonts w:hint="default" w:ascii="Times New Roman" w:hAnsi="Times New Roman" w:eastAsia="仿宋" w:cs="Times New Roman"/>
          <w:szCs w:val="24"/>
        </w:rPr>
        <w:t>依据委托合同，</w:t>
      </w:r>
      <w:r>
        <w:rPr>
          <w:rFonts w:hint="default" w:ascii="Times New Roman" w:hAnsi="Times New Roman" w:eastAsia="仿宋" w:cs="Times New Roman"/>
          <w:szCs w:val="24"/>
          <w:lang w:eastAsia="zh-CN"/>
        </w:rPr>
        <w:t>中国工商银行股份有限公司苏州分行</w:t>
      </w:r>
      <w:r>
        <w:rPr>
          <w:rFonts w:hint="default" w:ascii="Times New Roman" w:hAnsi="Times New Roman" w:eastAsia="仿宋" w:cs="Times New Roman"/>
          <w:szCs w:val="24"/>
        </w:rPr>
        <w:t>拟</w:t>
      </w:r>
      <w:r>
        <w:rPr>
          <w:rFonts w:hint="default" w:ascii="Times New Roman" w:hAnsi="Times New Roman" w:eastAsia="仿宋" w:cs="Times New Roman"/>
          <w:szCs w:val="24"/>
          <w:lang w:val="en-US" w:eastAsia="zh-CN"/>
        </w:rPr>
        <w:t>将</w:t>
      </w:r>
      <w:r>
        <w:rPr>
          <w:rFonts w:hint="default" w:ascii="Times New Roman" w:hAnsi="Times New Roman" w:eastAsia="仿宋" w:cs="Times New Roman"/>
          <w:szCs w:val="24"/>
          <w:lang w:eastAsia="zh-CN"/>
        </w:rPr>
        <w:t>住房类个贷不良资产证券化</w:t>
      </w:r>
      <w:r>
        <w:rPr>
          <w:rFonts w:hint="default" w:ascii="Times New Roman" w:hAnsi="Times New Roman" w:eastAsia="仿宋" w:cs="Times New Roman"/>
          <w:szCs w:val="24"/>
        </w:rPr>
        <w:t>，需对该项目涉及的</w:t>
      </w:r>
      <w:r>
        <w:rPr>
          <w:rFonts w:hint="eastAsia" w:eastAsia="仿宋" w:cs="Times New Roman"/>
          <w:szCs w:val="24"/>
          <w:lang w:val="en-US" w:eastAsia="zh-CN"/>
        </w:rPr>
        <w:t>王高强</w:t>
      </w:r>
      <w:r>
        <w:rPr>
          <w:rFonts w:hint="eastAsia" w:eastAsia="仿宋" w:cs="Times New Roman"/>
          <w:szCs w:val="24"/>
          <w:lang w:val="en-US" w:eastAsia="zh-CN"/>
        </w:rPr>
        <w:t>户</w:t>
      </w:r>
      <w:r>
        <w:rPr>
          <w:rFonts w:hint="default" w:ascii="Times New Roman" w:hAnsi="Times New Roman" w:eastAsia="仿宋" w:cs="Times New Roman"/>
          <w:szCs w:val="24"/>
        </w:rPr>
        <w:t>债权资产的清算价值进行价值分析，为委托人转让债权资产提供价值参考</w:t>
      </w:r>
      <w:r>
        <w:rPr>
          <w:rFonts w:hint="default" w:ascii="Times New Roman" w:hAnsi="Times New Roman" w:eastAsia="仿宋" w:cs="Times New Roman"/>
          <w:bCs/>
        </w:rPr>
        <w:t>。</w:t>
      </w:r>
    </w:p>
    <w:p>
      <w:pPr>
        <w:pStyle w:val="5"/>
        <w:keepNext w:val="0"/>
        <w:keepLines w:val="0"/>
        <w:pageBreakBefore w:val="0"/>
        <w:widowControl w:val="0"/>
        <w:numPr>
          <w:ilvl w:val="0"/>
          <w:numId w:val="14"/>
        </w:numPr>
        <w:tabs>
          <w:tab w:val="left" w:pos="567"/>
        </w:tabs>
        <w:kinsoku/>
        <w:wordWrap/>
        <w:overflowPunct/>
        <w:topLinePunct w:val="0"/>
        <w:autoSpaceDE/>
        <w:autoSpaceDN/>
        <w:bidi w:val="0"/>
        <w:adjustRightInd w:val="0"/>
        <w:snapToGrid/>
        <w:spacing w:before="240" w:after="120" w:line="360" w:lineRule="auto"/>
        <w:ind w:left="0" w:firstLine="0"/>
        <w:textAlignment w:val="baseline"/>
        <w:rPr>
          <w:rFonts w:hint="default" w:ascii="Times New Roman" w:hAnsi="Times New Roman" w:eastAsia="仿宋" w:cs="Times New Roman"/>
          <w:sz w:val="28"/>
          <w:szCs w:val="28"/>
        </w:rPr>
      </w:pPr>
      <w:bookmarkStart w:id="28" w:name="_Toc20955"/>
      <w:r>
        <w:rPr>
          <w:rFonts w:hint="default" w:ascii="Times New Roman" w:hAnsi="Times New Roman" w:eastAsia="仿宋" w:cs="Times New Roman"/>
          <w:sz w:val="28"/>
          <w:szCs w:val="28"/>
        </w:rPr>
        <w:fldChar w:fldCharType="begin"/>
      </w:r>
      <w:r>
        <w:rPr>
          <w:rFonts w:hint="default" w:ascii="Times New Roman" w:hAnsi="Times New Roman" w:eastAsia="仿宋" w:cs="Times New Roman"/>
          <w:sz w:val="28"/>
          <w:szCs w:val="28"/>
        </w:rPr>
        <w:instrText xml:space="preserve"> HYPERLINK  \l "目录" </w:instrText>
      </w:r>
      <w:r>
        <w:rPr>
          <w:rFonts w:hint="default" w:ascii="Times New Roman" w:hAnsi="Times New Roman" w:eastAsia="仿宋" w:cs="Times New Roman"/>
          <w:sz w:val="28"/>
          <w:szCs w:val="28"/>
        </w:rPr>
        <w:fldChar w:fldCharType="separate"/>
      </w:r>
      <w:r>
        <w:rPr>
          <w:rFonts w:hint="default" w:ascii="Times New Roman" w:hAnsi="Times New Roman" w:eastAsia="仿宋" w:cs="Times New Roman"/>
          <w:sz w:val="28"/>
          <w:szCs w:val="28"/>
        </w:rPr>
        <w:t>价值分析对象和价值分析范围</w:t>
      </w:r>
      <w:r>
        <w:rPr>
          <w:rFonts w:hint="default" w:ascii="Times New Roman" w:hAnsi="Times New Roman" w:eastAsia="仿宋" w:cs="Times New Roman"/>
          <w:sz w:val="28"/>
          <w:szCs w:val="28"/>
        </w:rPr>
        <w:fldChar w:fldCharType="end"/>
      </w:r>
      <w:bookmarkEnd w:id="28"/>
    </w:p>
    <w:p>
      <w:pPr>
        <w:keepNext w:val="0"/>
        <w:keepLines w:val="0"/>
        <w:pageBreakBefore w:val="0"/>
        <w:widowControl w:val="0"/>
        <w:kinsoku/>
        <w:wordWrap/>
        <w:overflowPunct/>
        <w:topLinePunct w:val="0"/>
        <w:autoSpaceDE w:val="0"/>
        <w:autoSpaceDN w:val="0"/>
        <w:bidi w:val="0"/>
        <w:adjustRightInd/>
        <w:snapToGrid/>
        <w:ind w:right="0" w:firstLine="480" w:firstLineChars="200"/>
        <w:jc w:val="both"/>
        <w:textAlignment w:val="bottom"/>
        <w:rPr>
          <w:rFonts w:hint="default" w:ascii="Times New Roman" w:hAnsi="Times New Roman" w:eastAsia="仿宋" w:cs="Times New Roman"/>
          <w:szCs w:val="24"/>
        </w:rPr>
      </w:pPr>
      <w:r>
        <w:rPr>
          <w:rFonts w:hint="default" w:ascii="Times New Roman" w:hAnsi="Times New Roman" w:eastAsia="仿宋" w:cs="Times New Roman"/>
          <w:bCs/>
        </w:rPr>
        <w:t>本次价值分析对象和价值分析范围与经济行为涉及的价值分析对象和价值分析范围一致</w:t>
      </w:r>
      <w:r>
        <w:rPr>
          <w:rFonts w:hint="default" w:ascii="Times New Roman" w:hAnsi="Times New Roman" w:eastAsia="仿宋" w:cs="Times New Roman"/>
          <w:szCs w:val="24"/>
        </w:rPr>
        <w:t>。</w:t>
      </w:r>
    </w:p>
    <w:p>
      <w:pPr>
        <w:keepNext w:val="0"/>
        <w:keepLines w:val="0"/>
        <w:pageBreakBefore w:val="0"/>
        <w:widowControl w:val="0"/>
        <w:numPr>
          <w:ilvl w:val="0"/>
          <w:numId w:val="16"/>
        </w:numPr>
        <w:kinsoku/>
        <w:wordWrap/>
        <w:overflowPunct/>
        <w:topLinePunct w:val="0"/>
        <w:autoSpaceDE/>
        <w:autoSpaceDN/>
        <w:bidi w:val="0"/>
        <w:adjustRightInd/>
        <w:snapToGrid/>
        <w:ind w:left="0" w:leftChars="0" w:firstLine="482" w:firstLineChars="200"/>
        <w:textAlignment w:val="auto"/>
        <w:rPr>
          <w:rFonts w:hint="default" w:ascii="Times New Roman" w:hAnsi="Times New Roman" w:eastAsia="仿宋" w:cs="Times New Roman"/>
          <w:b/>
        </w:rPr>
      </w:pPr>
      <w:r>
        <w:rPr>
          <w:rFonts w:hint="default" w:ascii="Times New Roman" w:hAnsi="Times New Roman" w:eastAsia="仿宋" w:cs="Times New Roman"/>
          <w:b/>
        </w:rPr>
        <w:t>价值分析对象</w:t>
      </w:r>
    </w:p>
    <w:p>
      <w:pPr>
        <w:autoSpaceDE w:val="0"/>
        <w:autoSpaceDN w:val="0"/>
        <w:ind w:right="57" w:firstLine="480" w:firstLineChars="200"/>
        <w:jc w:val="both"/>
        <w:textAlignment w:val="bottom"/>
        <w:rPr>
          <w:rFonts w:hint="default" w:ascii="Times New Roman" w:hAnsi="Times New Roman" w:eastAsia="仿宋" w:cs="Times New Roman"/>
          <w:bCs/>
          <w:lang w:eastAsia="zh-CN"/>
        </w:rPr>
      </w:pPr>
      <w:r>
        <w:rPr>
          <w:rFonts w:hint="default" w:ascii="Times New Roman" w:hAnsi="Times New Roman" w:eastAsia="仿宋" w:cs="Times New Roman"/>
          <w:bCs/>
        </w:rPr>
        <w:t>本项目的价值分析对象为单项资产</w:t>
      </w:r>
      <w:r>
        <w:rPr>
          <w:rFonts w:hint="default" w:ascii="Times New Roman" w:hAnsi="Times New Roman" w:eastAsia="仿宋" w:cs="Times New Roman"/>
          <w:bCs/>
          <w:lang w:eastAsia="zh-CN"/>
        </w:rPr>
        <w:t>。</w:t>
      </w:r>
    </w:p>
    <w:p>
      <w:pPr>
        <w:keepNext w:val="0"/>
        <w:keepLines w:val="0"/>
        <w:pageBreakBefore w:val="0"/>
        <w:widowControl w:val="0"/>
        <w:numPr>
          <w:ilvl w:val="0"/>
          <w:numId w:val="16"/>
        </w:numPr>
        <w:kinsoku/>
        <w:wordWrap/>
        <w:overflowPunct/>
        <w:topLinePunct w:val="0"/>
        <w:autoSpaceDE/>
        <w:autoSpaceDN/>
        <w:bidi w:val="0"/>
        <w:adjustRightInd/>
        <w:snapToGrid/>
        <w:ind w:left="0" w:leftChars="0" w:firstLine="482" w:firstLineChars="200"/>
        <w:textAlignment w:val="auto"/>
        <w:rPr>
          <w:rFonts w:hint="default" w:ascii="Times New Roman" w:hAnsi="Times New Roman" w:eastAsia="仿宋" w:cs="Times New Roman"/>
          <w:b/>
        </w:rPr>
      </w:pPr>
      <w:r>
        <w:rPr>
          <w:rFonts w:hint="default" w:ascii="Times New Roman" w:hAnsi="Times New Roman" w:eastAsia="仿宋" w:cs="Times New Roman"/>
          <w:b/>
        </w:rPr>
        <w:t>价值分析范围</w:t>
      </w:r>
    </w:p>
    <w:p>
      <w:pPr>
        <w:keepNext w:val="0"/>
        <w:keepLines w:val="0"/>
        <w:pageBreakBefore w:val="0"/>
        <w:widowControl w:val="0"/>
        <w:kinsoku/>
        <w:wordWrap/>
        <w:overflowPunct/>
        <w:topLinePunct w:val="0"/>
        <w:autoSpaceDE w:val="0"/>
        <w:autoSpaceDN w:val="0"/>
        <w:bidi w:val="0"/>
        <w:adjustRightInd w:val="0"/>
        <w:snapToGrid/>
        <w:ind w:firstLine="480" w:firstLineChars="200"/>
        <w:jc w:val="both"/>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具体价值分析范围是</w:t>
      </w:r>
      <w:r>
        <w:rPr>
          <w:rFonts w:hint="default" w:ascii="Times New Roman" w:hAnsi="Times New Roman" w:eastAsia="仿宋" w:cs="Times New Roman"/>
          <w:szCs w:val="24"/>
          <w:lang w:eastAsia="zh-CN"/>
        </w:rPr>
        <w:t>中国工商银行股份有限公司苏州分行</w:t>
      </w:r>
      <w:r>
        <w:rPr>
          <w:rFonts w:hint="default" w:ascii="Times New Roman" w:hAnsi="Times New Roman" w:eastAsia="仿宋" w:cs="Times New Roman"/>
          <w:szCs w:val="24"/>
        </w:rPr>
        <w:t>申报的</w:t>
      </w:r>
      <w:r>
        <w:rPr>
          <w:rFonts w:hint="eastAsia" w:eastAsia="仿宋" w:cs="Times New Roman"/>
          <w:szCs w:val="24"/>
          <w:lang w:val="en-US" w:eastAsia="zh-CN"/>
        </w:rPr>
        <w:t>王高强</w:t>
      </w:r>
      <w:r>
        <w:rPr>
          <w:rFonts w:hint="eastAsia" w:eastAsia="仿宋" w:cs="Times New Roman"/>
          <w:szCs w:val="24"/>
          <w:lang w:val="en-US" w:eastAsia="zh-CN"/>
        </w:rPr>
        <w:t>户</w:t>
      </w:r>
      <w:r>
        <w:rPr>
          <w:rFonts w:hint="default" w:ascii="Times New Roman" w:hAnsi="Times New Roman" w:eastAsia="仿宋" w:cs="Times New Roman"/>
          <w:szCs w:val="24"/>
        </w:rPr>
        <w:t>债权资产。</w:t>
      </w:r>
    </w:p>
    <w:p>
      <w:pPr>
        <w:keepNext w:val="0"/>
        <w:keepLines w:val="0"/>
        <w:pageBreakBefore w:val="0"/>
        <w:widowControl w:val="0"/>
        <w:kinsoku/>
        <w:wordWrap/>
        <w:overflowPunct/>
        <w:topLinePunct w:val="0"/>
        <w:autoSpaceDE w:val="0"/>
        <w:autoSpaceDN w:val="0"/>
        <w:bidi w:val="0"/>
        <w:adjustRightInd w:val="0"/>
        <w:snapToGrid/>
        <w:ind w:firstLine="480" w:firstLineChars="200"/>
        <w:jc w:val="both"/>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rPr>
        <w:t>截至分析基准日借款已逾期，</w:t>
      </w:r>
      <w:r>
        <w:rPr>
          <w:rFonts w:hint="default" w:ascii="Times New Roman" w:hAnsi="Times New Roman" w:eastAsia="仿宋" w:cs="Times New Roman"/>
          <w:sz w:val="24"/>
          <w:szCs w:val="24"/>
        </w:rPr>
        <w:t>王高强</w:t>
      </w:r>
      <w:r>
        <w:rPr>
          <w:rFonts w:hint="default" w:ascii="Times New Roman" w:hAnsi="Times New Roman" w:eastAsia="仿宋" w:cs="Times New Roman"/>
          <w:sz w:val="24"/>
          <w:szCs w:val="24"/>
        </w:rPr>
        <w:t>户未按合同约定归还借款，截至基准日的借款本金余额</w:t>
      </w:r>
      <w:r>
        <w:rPr>
          <w:rFonts w:hint="default" w:ascii="Times New Roman" w:hAnsi="Times New Roman" w:eastAsia="仿宋" w:cs="Times New Roman"/>
          <w:sz w:val="24"/>
          <w:szCs w:val="24"/>
        </w:rPr>
        <w:t>152.59</w:t>
      </w:r>
      <w:r>
        <w:rPr>
          <w:rFonts w:hint="default" w:ascii="Times New Roman" w:hAnsi="Times New Roman" w:eastAsia="仿宋" w:cs="Times New Roman"/>
          <w:sz w:val="24"/>
          <w:szCs w:val="24"/>
        </w:rPr>
        <w:t>万元，欠息余额为</w:t>
      </w:r>
      <w:r>
        <w:rPr>
          <w:rFonts w:hint="default" w:ascii="Times New Roman" w:hAnsi="Times New Roman" w:eastAsia="仿宋" w:cs="Times New Roman"/>
          <w:sz w:val="24"/>
          <w:szCs w:val="24"/>
        </w:rPr>
        <w:t>2.12</w:t>
      </w:r>
      <w:r>
        <w:rPr>
          <w:rFonts w:hint="default" w:ascii="Times New Roman" w:hAnsi="Times New Roman" w:eastAsia="仿宋" w:cs="Times New Roman"/>
          <w:sz w:val="24"/>
          <w:szCs w:val="24"/>
        </w:rPr>
        <w:t>万元，本息合计</w:t>
      </w:r>
      <w:r>
        <w:rPr>
          <w:rFonts w:hint="default" w:ascii="Times New Roman" w:hAnsi="Times New Roman" w:eastAsia="仿宋" w:cs="Times New Roman"/>
          <w:sz w:val="24"/>
          <w:szCs w:val="24"/>
        </w:rPr>
        <w:t>154.71</w:t>
      </w:r>
      <w:r>
        <w:rPr>
          <w:rFonts w:hint="default" w:ascii="Times New Roman" w:hAnsi="Times New Roman" w:eastAsia="仿宋" w:cs="Times New Roman"/>
          <w:sz w:val="24"/>
          <w:szCs w:val="24"/>
        </w:rPr>
        <w:t>万元，抵押权利价值为</w:t>
      </w:r>
      <w:r>
        <w:rPr>
          <w:rFonts w:hint="default" w:ascii="Times New Roman" w:hAnsi="Times New Roman" w:eastAsia="仿宋" w:cs="Times New Roman"/>
          <w:sz w:val="24"/>
          <w:szCs w:val="24"/>
        </w:rPr>
        <w:t>160.00</w:t>
      </w:r>
      <w:r>
        <w:rPr>
          <w:rFonts w:hint="default" w:ascii="Times New Roman" w:hAnsi="Times New Roman" w:eastAsia="仿宋" w:cs="Times New Roman"/>
          <w:sz w:val="24"/>
          <w:szCs w:val="24"/>
        </w:rPr>
        <w:t>万元。</w:t>
      </w:r>
    </w:p>
    <w:p>
      <w:pPr>
        <w:keepNext w:val="0"/>
        <w:keepLines w:val="0"/>
        <w:pageBreakBefore w:val="0"/>
        <w:widowControl w:val="0"/>
        <w:kinsoku/>
        <w:wordWrap/>
        <w:overflowPunct/>
        <w:topLinePunct w:val="0"/>
        <w:autoSpaceDE w:val="0"/>
        <w:autoSpaceDN w:val="0"/>
        <w:bidi w:val="0"/>
        <w:adjustRightInd w:val="0"/>
        <w:snapToGrid/>
        <w:ind w:firstLine="480" w:firstLineChars="200"/>
        <w:jc w:val="both"/>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根据贵行与债务人</w:t>
      </w:r>
      <w:r>
        <w:rPr>
          <w:rFonts w:hint="eastAsia" w:eastAsia="仿宋" w:cs="Times New Roman"/>
          <w:sz w:val="24"/>
          <w:szCs w:val="24"/>
          <w:lang w:val="en-US" w:eastAsia="zh-CN"/>
        </w:rPr>
        <w:t>王高强</w:t>
      </w:r>
      <w:r>
        <w:rPr>
          <w:rFonts w:hint="eastAsia" w:eastAsia="仿宋" w:cs="Times New Roman"/>
          <w:sz w:val="24"/>
          <w:szCs w:val="24"/>
          <w:lang w:val="en-US" w:eastAsia="zh-CN"/>
        </w:rPr>
        <w:t>户</w:t>
      </w:r>
      <w:r>
        <w:rPr>
          <w:rFonts w:hint="default" w:ascii="Times New Roman" w:hAnsi="Times New Roman" w:eastAsia="仿宋" w:cs="Times New Roman"/>
          <w:sz w:val="24"/>
          <w:szCs w:val="24"/>
          <w:lang w:val="en-US" w:eastAsia="zh-CN"/>
        </w:rPr>
        <w:t>及相关当事方签订的贷款合同、借款凭据、抵押合同、保证合同等资料，本次债权价值分析范围为：抵（质）押物价值、保全资产价值、</w:t>
      </w:r>
      <w:r>
        <w:rPr>
          <w:rFonts w:hint="eastAsia" w:eastAsia="仿宋" w:cs="Times New Roman"/>
          <w:sz w:val="24"/>
          <w:szCs w:val="24"/>
          <w:lang w:val="en-US" w:eastAsia="zh-CN"/>
        </w:rPr>
        <w:t>债务人</w:t>
      </w:r>
      <w:r>
        <w:rPr>
          <w:rFonts w:hint="default" w:ascii="Times New Roman" w:hAnsi="Times New Roman" w:eastAsia="仿宋" w:cs="Times New Roman"/>
          <w:sz w:val="24"/>
          <w:szCs w:val="24"/>
          <w:lang w:val="en-US" w:eastAsia="zh-CN"/>
        </w:rPr>
        <w:t>的偿债能力、保证人的偿债能力及其他偿债资金来源等五个方面。其中，抵押物情况如下：</w:t>
      </w:r>
    </w:p>
    <w:tbl>
      <w:tblPr>
        <w:tblStyle w:val="68"/>
        <w:tblW w:w="4997"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32"/>
        <w:gridCol w:w="2196"/>
        <w:gridCol w:w="1316"/>
        <w:gridCol w:w="1566"/>
        <w:gridCol w:w="836"/>
        <w:gridCol w:w="929"/>
        <w:gridCol w:w="154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01"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序号</w:t>
            </w:r>
          </w:p>
        </w:tc>
        <w:tc>
          <w:tcPr>
            <w:tcW w:w="1203"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权证编号</w:t>
            </w:r>
          </w:p>
        </w:tc>
        <w:tc>
          <w:tcPr>
            <w:tcW w:w="721"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证载权利人</w:t>
            </w:r>
          </w:p>
        </w:tc>
        <w:tc>
          <w:tcPr>
            <w:tcW w:w="858"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房屋名称</w:t>
            </w:r>
          </w:p>
        </w:tc>
        <w:tc>
          <w:tcPr>
            <w:tcW w:w="458"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层数</w:t>
            </w:r>
          </w:p>
        </w:tc>
        <w:tc>
          <w:tcPr>
            <w:tcW w:w="509"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用途</w:t>
            </w:r>
          </w:p>
        </w:tc>
        <w:tc>
          <w:tcPr>
            <w:tcW w:w="848"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建筑面积（㎡）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83" w:hRule="atLeast"/>
        </w:trPr>
        <w:tc>
          <w:tcPr>
            <w:tcW w:w="401"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1</w:t>
            </w:r>
          </w:p>
        </w:tc>
        <w:tc>
          <w:tcPr>
            <w:tcW w:w="1203"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eastAsia" w:eastAsia="仿宋" w:cs="Times New Roman"/>
                <w:sz w:val="21"/>
                <w:szCs w:val="21"/>
                <w:vertAlign w:val="baseline"/>
                <w:lang w:val="en-US" w:eastAsia="zh-CN"/>
              </w:rPr>
              <w:t>苏（2021）苏州市不动产证明第6047593号</w:t>
            </w:r>
          </w:p>
        </w:tc>
        <w:tc>
          <w:tcPr>
            <w:tcW w:w="721"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eastAsia" w:eastAsia="仿宋" w:cs="Times New Roman"/>
                <w:sz w:val="21"/>
                <w:szCs w:val="21"/>
                <w:vertAlign w:val="baseline"/>
                <w:lang w:val="en-US" w:eastAsia="zh-CN"/>
              </w:rPr>
              <w:t>王高强</w:t>
            </w:r>
          </w:p>
        </w:tc>
        <w:tc>
          <w:tcPr>
            <w:tcW w:w="858"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eastAsia" w:eastAsia="仿宋" w:cs="Times New Roman"/>
                <w:sz w:val="21"/>
                <w:szCs w:val="21"/>
                <w:vertAlign w:val="baseline"/>
                <w:lang w:val="en-US" w:eastAsia="zh-CN"/>
              </w:rPr>
              <w:t>江苏省苏州市吴中区甪直镇未来四季雅苑16幢1901室</w:t>
            </w:r>
          </w:p>
        </w:tc>
        <w:tc>
          <w:tcPr>
            <w:tcW w:w="458"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eastAsia" w:eastAsia="仿宋" w:cs="Times New Roman"/>
                <w:sz w:val="21"/>
                <w:szCs w:val="21"/>
                <w:vertAlign w:val="baseline"/>
                <w:lang w:val="en-US" w:eastAsia="zh-CN"/>
              </w:rPr>
              <w:t>19层</w:t>
            </w:r>
          </w:p>
        </w:tc>
        <w:tc>
          <w:tcPr>
            <w:tcW w:w="509"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住宅</w:t>
            </w:r>
          </w:p>
        </w:tc>
        <w:tc>
          <w:tcPr>
            <w:tcW w:w="848"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eastAsia" w:eastAsia="仿宋" w:cs="Times New Roman"/>
                <w:sz w:val="21"/>
                <w:szCs w:val="21"/>
                <w:vertAlign w:val="baseline"/>
                <w:lang w:val="en-US" w:eastAsia="zh-CN"/>
              </w:rPr>
              <w:t>106.63</w:t>
            </w:r>
          </w:p>
        </w:tc>
      </w:tr>
    </w:tbl>
    <w:p>
      <w:pPr>
        <w:pStyle w:val="5"/>
        <w:keepNext w:val="0"/>
        <w:keepLines w:val="0"/>
        <w:pageBreakBefore w:val="0"/>
        <w:widowControl w:val="0"/>
        <w:numPr>
          <w:ilvl w:val="0"/>
          <w:numId w:val="14"/>
        </w:numPr>
        <w:tabs>
          <w:tab w:val="left" w:pos="567"/>
        </w:tabs>
        <w:kinsoku/>
        <w:wordWrap/>
        <w:overflowPunct/>
        <w:topLinePunct w:val="0"/>
        <w:autoSpaceDE/>
        <w:autoSpaceDN/>
        <w:bidi w:val="0"/>
        <w:adjustRightInd w:val="0"/>
        <w:snapToGrid/>
        <w:spacing w:before="240" w:after="120" w:line="360" w:lineRule="auto"/>
        <w:ind w:left="0" w:firstLine="0"/>
        <w:textAlignment w:val="baseline"/>
        <w:rPr>
          <w:rFonts w:hint="default" w:ascii="Times New Roman" w:hAnsi="Times New Roman" w:eastAsia="仿宋" w:cs="Times New Roman"/>
          <w:sz w:val="28"/>
          <w:szCs w:val="28"/>
        </w:rPr>
      </w:pPr>
      <w:bookmarkStart w:id="29" w:name="_Toc3814"/>
      <w:r>
        <w:rPr>
          <w:rFonts w:hint="default" w:ascii="Times New Roman" w:hAnsi="Times New Roman" w:eastAsia="仿宋" w:cs="Times New Roman"/>
          <w:sz w:val="28"/>
          <w:szCs w:val="28"/>
        </w:rPr>
        <w:fldChar w:fldCharType="begin"/>
      </w:r>
      <w:r>
        <w:rPr>
          <w:rFonts w:hint="default" w:ascii="Times New Roman" w:hAnsi="Times New Roman" w:eastAsia="仿宋" w:cs="Times New Roman"/>
          <w:sz w:val="28"/>
          <w:szCs w:val="28"/>
        </w:rPr>
        <w:instrText xml:space="preserve"> HYPERLINK  \l "目录" </w:instrText>
      </w:r>
      <w:r>
        <w:rPr>
          <w:rFonts w:hint="default" w:ascii="Times New Roman" w:hAnsi="Times New Roman" w:eastAsia="仿宋" w:cs="Times New Roman"/>
          <w:sz w:val="28"/>
          <w:szCs w:val="28"/>
        </w:rPr>
        <w:fldChar w:fldCharType="separate"/>
      </w:r>
      <w:r>
        <w:rPr>
          <w:rFonts w:hint="default" w:ascii="Times New Roman" w:hAnsi="Times New Roman" w:eastAsia="仿宋" w:cs="Times New Roman"/>
          <w:sz w:val="28"/>
          <w:szCs w:val="28"/>
        </w:rPr>
        <w:t>价值</w:t>
      </w:r>
      <w:bookmarkStart w:id="30" w:name="_Hlt475689554"/>
      <w:r>
        <w:rPr>
          <w:rFonts w:hint="default" w:ascii="Times New Roman" w:hAnsi="Times New Roman" w:eastAsia="仿宋" w:cs="Times New Roman"/>
          <w:sz w:val="28"/>
          <w:szCs w:val="28"/>
        </w:rPr>
        <w:t>类</w:t>
      </w:r>
      <w:bookmarkEnd w:id="30"/>
      <w:r>
        <w:rPr>
          <w:rFonts w:hint="default" w:ascii="Times New Roman" w:hAnsi="Times New Roman" w:eastAsia="仿宋" w:cs="Times New Roman"/>
          <w:sz w:val="28"/>
          <w:szCs w:val="28"/>
        </w:rPr>
        <w:t>型</w:t>
      </w:r>
      <w:r>
        <w:rPr>
          <w:rFonts w:hint="default" w:ascii="Times New Roman" w:hAnsi="Times New Roman" w:eastAsia="仿宋" w:cs="Times New Roman"/>
          <w:sz w:val="28"/>
          <w:szCs w:val="28"/>
        </w:rPr>
        <w:fldChar w:fldCharType="end"/>
      </w:r>
      <w:bookmarkEnd w:id="29"/>
    </w:p>
    <w:p>
      <w:pPr>
        <w:keepNext w:val="0"/>
        <w:keepLines w:val="0"/>
        <w:pageBreakBefore w:val="0"/>
        <w:widowControl w:val="0"/>
        <w:tabs>
          <w:tab w:val="left" w:pos="0"/>
        </w:tabs>
        <w:kinsoku/>
        <w:wordWrap/>
        <w:overflowPunct/>
        <w:topLinePunct w:val="0"/>
        <w:autoSpaceDE/>
        <w:autoSpaceDN/>
        <w:bidi w:val="0"/>
        <w:adjustRightInd/>
        <w:snapToGrid/>
        <w:ind w:firstLine="480" w:firstLineChars="200"/>
        <w:jc w:val="both"/>
        <w:textAlignment w:val="auto"/>
        <w:rPr>
          <w:rFonts w:hint="default" w:ascii="Times New Roman" w:hAnsi="Times New Roman" w:eastAsia="仿宋" w:cs="Times New Roman"/>
        </w:rPr>
      </w:pPr>
      <w:r>
        <w:rPr>
          <w:rFonts w:hint="default" w:ascii="Times New Roman" w:hAnsi="Times New Roman" w:eastAsia="仿宋" w:cs="Times New Roman"/>
        </w:rPr>
        <w:t>价值类型包括市场价值和市场价值以外的价值类型。市场价值以外的价值类型一般包括投资价值、在用价值、清算价值、残余价值等。根据分析目的、市场条件、委托价值分析资产的实际状况，且委托人拟将持有的金融不良资产在短时间内强制清算或变现，故本次价值分析我们选用了清算价值类型。</w:t>
      </w:r>
    </w:p>
    <w:p>
      <w:pPr>
        <w:keepNext w:val="0"/>
        <w:keepLines w:val="0"/>
        <w:pageBreakBefore w:val="0"/>
        <w:widowControl w:val="0"/>
        <w:tabs>
          <w:tab w:val="left" w:pos="0"/>
        </w:tabs>
        <w:kinsoku/>
        <w:wordWrap/>
        <w:overflowPunct/>
        <w:topLinePunct w:val="0"/>
        <w:autoSpaceDE/>
        <w:autoSpaceDN/>
        <w:bidi w:val="0"/>
        <w:adjustRightInd/>
        <w:snapToGrid/>
        <w:ind w:firstLine="480" w:firstLineChars="200"/>
        <w:jc w:val="both"/>
        <w:textAlignment w:val="auto"/>
        <w:rPr>
          <w:rFonts w:hint="default" w:ascii="Times New Roman" w:hAnsi="Times New Roman" w:eastAsia="仿宋" w:cs="Times New Roman"/>
          <w:lang w:eastAsia="zh-CN"/>
        </w:rPr>
      </w:pPr>
      <w:r>
        <w:rPr>
          <w:rFonts w:hint="default" w:ascii="Times New Roman" w:hAnsi="Times New Roman" w:eastAsia="仿宋" w:cs="Times New Roman"/>
        </w:rPr>
        <w:t>清算价值是指价值分析对象处于被迫出售、快速变现等非正常市场条件下的价值估计数额</w:t>
      </w:r>
      <w:r>
        <w:rPr>
          <w:rFonts w:hint="default" w:ascii="Times New Roman" w:hAnsi="Times New Roman" w:eastAsia="仿宋" w:cs="Times New Roman"/>
          <w:lang w:eastAsia="zh-CN"/>
        </w:rPr>
        <w:t>。</w:t>
      </w:r>
    </w:p>
    <w:p>
      <w:pPr>
        <w:pStyle w:val="5"/>
        <w:keepNext w:val="0"/>
        <w:keepLines w:val="0"/>
        <w:pageBreakBefore w:val="0"/>
        <w:widowControl w:val="0"/>
        <w:numPr>
          <w:ilvl w:val="0"/>
          <w:numId w:val="14"/>
        </w:numPr>
        <w:tabs>
          <w:tab w:val="left" w:pos="567"/>
        </w:tabs>
        <w:kinsoku/>
        <w:wordWrap/>
        <w:overflowPunct/>
        <w:topLinePunct w:val="0"/>
        <w:autoSpaceDE/>
        <w:autoSpaceDN/>
        <w:bidi w:val="0"/>
        <w:adjustRightInd w:val="0"/>
        <w:snapToGrid/>
        <w:spacing w:before="240" w:after="120" w:line="360" w:lineRule="auto"/>
        <w:ind w:left="0" w:firstLine="0"/>
        <w:textAlignment w:val="baseline"/>
        <w:rPr>
          <w:rFonts w:hint="default" w:ascii="Times New Roman" w:hAnsi="Times New Roman" w:eastAsia="仿宋" w:cs="Times New Roman"/>
          <w:sz w:val="28"/>
          <w:szCs w:val="28"/>
        </w:rPr>
      </w:pPr>
      <w:bookmarkStart w:id="31" w:name="_Toc23539"/>
      <w:r>
        <w:rPr>
          <w:rFonts w:hint="default" w:ascii="Times New Roman" w:hAnsi="Times New Roman" w:eastAsia="仿宋" w:cs="Times New Roman"/>
          <w:sz w:val="28"/>
          <w:szCs w:val="28"/>
        </w:rPr>
        <w:fldChar w:fldCharType="begin"/>
      </w:r>
      <w:r>
        <w:rPr>
          <w:rFonts w:hint="default" w:ascii="Times New Roman" w:hAnsi="Times New Roman" w:eastAsia="仿宋" w:cs="Times New Roman"/>
          <w:sz w:val="28"/>
          <w:szCs w:val="28"/>
        </w:rPr>
        <w:instrText xml:space="preserve"> HYPERLINK  \l "目录" </w:instrText>
      </w:r>
      <w:r>
        <w:rPr>
          <w:rFonts w:hint="default" w:ascii="Times New Roman" w:hAnsi="Times New Roman" w:eastAsia="仿宋" w:cs="Times New Roman"/>
          <w:sz w:val="28"/>
          <w:szCs w:val="28"/>
        </w:rPr>
        <w:fldChar w:fldCharType="separate"/>
      </w:r>
      <w:bookmarkStart w:id="32" w:name="_Hlt475689570"/>
      <w:r>
        <w:rPr>
          <w:rFonts w:hint="default" w:ascii="Times New Roman" w:hAnsi="Times New Roman" w:eastAsia="仿宋" w:cs="Times New Roman"/>
          <w:sz w:val="28"/>
          <w:szCs w:val="28"/>
        </w:rPr>
        <w:t>价值分析基</w:t>
      </w:r>
      <w:bookmarkEnd w:id="32"/>
      <w:r>
        <w:rPr>
          <w:rFonts w:hint="default" w:ascii="Times New Roman" w:hAnsi="Times New Roman" w:eastAsia="仿宋" w:cs="Times New Roman"/>
          <w:sz w:val="28"/>
          <w:szCs w:val="28"/>
        </w:rPr>
        <w:t>准日</w:t>
      </w:r>
      <w:r>
        <w:rPr>
          <w:rFonts w:hint="default" w:ascii="Times New Roman" w:hAnsi="Times New Roman" w:eastAsia="仿宋" w:cs="Times New Roman"/>
          <w:sz w:val="28"/>
          <w:szCs w:val="28"/>
        </w:rPr>
        <w:fldChar w:fldCharType="end"/>
      </w:r>
      <w:bookmarkEnd w:id="31"/>
    </w:p>
    <w:p>
      <w:pPr>
        <w:autoSpaceDE w:val="0"/>
        <w:autoSpaceDN w:val="0"/>
        <w:adjustRightInd w:val="0"/>
        <w:ind w:firstLine="480" w:firstLineChars="200"/>
        <w:jc w:val="both"/>
        <w:rPr>
          <w:rFonts w:hint="default" w:ascii="Times New Roman" w:hAnsi="Times New Roman" w:eastAsia="仿宋" w:cs="Times New Roman"/>
          <w:szCs w:val="24"/>
        </w:rPr>
      </w:pPr>
      <w:r>
        <w:rPr>
          <w:rFonts w:hint="default" w:ascii="Times New Roman" w:hAnsi="Times New Roman" w:eastAsia="仿宋" w:cs="Times New Roman"/>
          <w:szCs w:val="24"/>
        </w:rPr>
        <w:t>本项目资产价值分析基准日是</w:t>
      </w:r>
      <w:r>
        <w:rPr>
          <w:rFonts w:hint="eastAsia" w:eastAsia="仿宋" w:cs="Times New Roman"/>
          <w:szCs w:val="24"/>
          <w:lang w:eastAsia="zh-CN"/>
        </w:rPr>
        <w:t>2025年6月30日</w:t>
      </w:r>
      <w:r>
        <w:rPr>
          <w:rFonts w:hint="default" w:ascii="Times New Roman" w:hAnsi="Times New Roman" w:eastAsia="仿宋" w:cs="Times New Roman"/>
          <w:szCs w:val="24"/>
        </w:rPr>
        <w:t>。</w:t>
      </w:r>
    </w:p>
    <w:p>
      <w:pPr>
        <w:autoSpaceDE w:val="0"/>
        <w:autoSpaceDN w:val="0"/>
        <w:adjustRightInd w:val="0"/>
        <w:ind w:firstLine="480" w:firstLineChars="200"/>
        <w:jc w:val="both"/>
        <w:rPr>
          <w:rFonts w:hint="default" w:ascii="Times New Roman" w:hAnsi="Times New Roman" w:eastAsia="仿宋" w:cs="Times New Roman"/>
          <w:szCs w:val="24"/>
        </w:rPr>
      </w:pPr>
      <w:r>
        <w:rPr>
          <w:rFonts w:hint="default" w:ascii="Times New Roman" w:hAnsi="Times New Roman" w:eastAsia="仿宋" w:cs="Times New Roman"/>
          <w:szCs w:val="24"/>
        </w:rPr>
        <w:t>价值分析基准日是根据价值分析目的，并尽可能地与相关经济行为的实现日接近原则由委托人确定，价值分析基准日与业务委托合同载明日期一致。</w:t>
      </w:r>
    </w:p>
    <w:p>
      <w:pPr>
        <w:autoSpaceDE w:val="0"/>
        <w:autoSpaceDN w:val="0"/>
        <w:adjustRightInd w:val="0"/>
        <w:ind w:firstLine="480" w:firstLineChars="200"/>
        <w:jc w:val="both"/>
        <w:rPr>
          <w:rFonts w:hint="default" w:ascii="Times New Roman" w:hAnsi="Times New Roman" w:eastAsia="仿宋" w:cs="Times New Roman"/>
          <w:szCs w:val="24"/>
        </w:rPr>
      </w:pPr>
      <w:r>
        <w:rPr>
          <w:rFonts w:hint="default" w:ascii="Times New Roman" w:hAnsi="Times New Roman" w:eastAsia="仿宋" w:cs="Times New Roman"/>
          <w:szCs w:val="24"/>
        </w:rPr>
        <w:t>价值分析工作取价标准为价值分析基准日有效的价格取费标准。</w:t>
      </w:r>
    </w:p>
    <w:p>
      <w:pPr>
        <w:pStyle w:val="5"/>
        <w:keepNext w:val="0"/>
        <w:keepLines w:val="0"/>
        <w:pageBreakBefore w:val="0"/>
        <w:widowControl w:val="0"/>
        <w:numPr>
          <w:ilvl w:val="0"/>
          <w:numId w:val="14"/>
        </w:numPr>
        <w:tabs>
          <w:tab w:val="left" w:pos="567"/>
        </w:tabs>
        <w:kinsoku/>
        <w:wordWrap/>
        <w:overflowPunct/>
        <w:topLinePunct w:val="0"/>
        <w:autoSpaceDE/>
        <w:autoSpaceDN/>
        <w:bidi w:val="0"/>
        <w:adjustRightInd w:val="0"/>
        <w:snapToGrid/>
        <w:spacing w:before="240" w:after="120" w:line="360" w:lineRule="auto"/>
        <w:ind w:left="0" w:firstLine="0"/>
        <w:textAlignment w:val="baseline"/>
        <w:rPr>
          <w:rFonts w:hint="default" w:ascii="Times New Roman" w:hAnsi="Times New Roman" w:eastAsia="仿宋" w:cs="Times New Roman"/>
          <w:sz w:val="28"/>
          <w:szCs w:val="28"/>
        </w:rPr>
      </w:pPr>
      <w:bookmarkStart w:id="33" w:name="_Toc30321"/>
      <w:r>
        <w:rPr>
          <w:rFonts w:hint="default" w:ascii="Times New Roman" w:hAnsi="Times New Roman" w:eastAsia="仿宋" w:cs="Times New Roman"/>
          <w:sz w:val="28"/>
          <w:szCs w:val="28"/>
        </w:rPr>
        <w:t>价值分析思路和方法</w:t>
      </w:r>
      <w:bookmarkEnd w:id="33"/>
    </w:p>
    <w:p>
      <w:pPr>
        <w:keepNext w:val="0"/>
        <w:keepLines w:val="0"/>
        <w:pageBreakBefore w:val="0"/>
        <w:widowControl w:val="0"/>
        <w:numPr>
          <w:ilvl w:val="0"/>
          <w:numId w:val="17"/>
        </w:numPr>
        <w:kinsoku/>
        <w:wordWrap/>
        <w:overflowPunct/>
        <w:topLinePunct w:val="0"/>
        <w:autoSpaceDE/>
        <w:autoSpaceDN/>
        <w:bidi w:val="0"/>
        <w:adjustRightInd/>
        <w:snapToGrid/>
        <w:spacing w:line="360" w:lineRule="auto"/>
        <w:ind w:left="0" w:leftChars="0" w:firstLine="482" w:firstLineChars="200"/>
        <w:textAlignment w:val="auto"/>
        <w:rPr>
          <w:rFonts w:hint="default" w:ascii="Times New Roman" w:hAnsi="Times New Roman" w:eastAsia="仿宋" w:cs="Times New Roman"/>
          <w:b/>
          <w:bCs/>
          <w:sz w:val="24"/>
          <w:szCs w:val="24"/>
        </w:rPr>
      </w:pPr>
      <w:r>
        <w:rPr>
          <w:rFonts w:hint="default" w:ascii="Times New Roman" w:hAnsi="Times New Roman" w:eastAsia="仿宋" w:cs="Times New Roman"/>
          <w:b/>
          <w:bCs/>
          <w:sz w:val="24"/>
          <w:szCs w:val="24"/>
        </w:rPr>
        <w:t>价值分析思路</w:t>
      </w:r>
    </w:p>
    <w:p>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both"/>
        <w:textAlignment w:val="auto"/>
        <w:rPr>
          <w:rFonts w:hint="default" w:ascii="Times New Roman" w:hAnsi="Times New Roman" w:eastAsia="仿宋" w:cs="Times New Roman"/>
          <w:sz w:val="24"/>
          <w:szCs w:val="24"/>
        </w:rPr>
      </w:pPr>
      <w:r>
        <w:rPr>
          <w:rFonts w:hint="default" w:ascii="Times New Roman" w:hAnsi="Times New Roman" w:eastAsia="仿宋" w:cs="Times New Roman"/>
          <w:sz w:val="24"/>
          <w:szCs w:val="24"/>
        </w:rPr>
        <w:t>对债权资产进行价值分析时可能存在多种适用的</w:t>
      </w:r>
      <w:r>
        <w:rPr>
          <w:rFonts w:hint="default" w:ascii="Times New Roman" w:hAnsi="Times New Roman" w:eastAsia="仿宋" w:cs="Times New Roman"/>
          <w:sz w:val="24"/>
          <w:szCs w:val="24"/>
          <w:lang w:eastAsia="zh-CN"/>
        </w:rPr>
        <w:t>价值</w:t>
      </w:r>
      <w:r>
        <w:rPr>
          <w:rFonts w:hint="default" w:ascii="Times New Roman" w:hAnsi="Times New Roman" w:eastAsia="仿宋" w:cs="Times New Roman"/>
          <w:sz w:val="24"/>
          <w:szCs w:val="24"/>
        </w:rPr>
        <w:t>分析方法，不同的</w:t>
      </w:r>
      <w:r>
        <w:rPr>
          <w:rFonts w:hint="default" w:ascii="Times New Roman" w:hAnsi="Times New Roman" w:eastAsia="仿宋" w:cs="Times New Roman"/>
          <w:sz w:val="24"/>
          <w:szCs w:val="24"/>
          <w:lang w:eastAsia="zh-CN"/>
        </w:rPr>
        <w:t>价值</w:t>
      </w:r>
      <w:r>
        <w:rPr>
          <w:rFonts w:hint="default" w:ascii="Times New Roman" w:hAnsi="Times New Roman" w:eastAsia="仿宋" w:cs="Times New Roman"/>
          <w:sz w:val="24"/>
          <w:szCs w:val="24"/>
        </w:rPr>
        <w:t>分析方法由于</w:t>
      </w:r>
      <w:r>
        <w:rPr>
          <w:rFonts w:hint="default" w:ascii="Times New Roman" w:hAnsi="Times New Roman" w:eastAsia="仿宋" w:cs="Times New Roman"/>
          <w:sz w:val="24"/>
          <w:szCs w:val="24"/>
          <w:lang w:eastAsia="zh-CN"/>
        </w:rPr>
        <w:t>价值</w:t>
      </w:r>
      <w:r>
        <w:rPr>
          <w:rFonts w:hint="default" w:ascii="Times New Roman" w:hAnsi="Times New Roman" w:eastAsia="仿宋" w:cs="Times New Roman"/>
          <w:sz w:val="24"/>
          <w:szCs w:val="24"/>
        </w:rPr>
        <w:t>分析思路和相关假设条件、限制条件不同，得出的结论可能不同。因此债权资产价值分析应当综合考虑各种</w:t>
      </w:r>
      <w:r>
        <w:rPr>
          <w:rFonts w:hint="default" w:ascii="Times New Roman" w:hAnsi="Times New Roman" w:eastAsia="仿宋" w:cs="Times New Roman"/>
          <w:sz w:val="24"/>
          <w:szCs w:val="24"/>
          <w:lang w:eastAsia="zh-CN"/>
        </w:rPr>
        <w:t>价值</w:t>
      </w:r>
      <w:r>
        <w:rPr>
          <w:rFonts w:hint="default" w:ascii="Times New Roman" w:hAnsi="Times New Roman" w:eastAsia="仿宋" w:cs="Times New Roman"/>
          <w:sz w:val="24"/>
          <w:szCs w:val="24"/>
        </w:rPr>
        <w:t>分析途径与方法，选用一种或多种适用的</w:t>
      </w:r>
      <w:r>
        <w:rPr>
          <w:rFonts w:hint="default" w:ascii="Times New Roman" w:hAnsi="Times New Roman" w:eastAsia="仿宋" w:cs="Times New Roman"/>
          <w:sz w:val="24"/>
          <w:szCs w:val="24"/>
          <w:lang w:eastAsia="zh-CN"/>
        </w:rPr>
        <w:t>价值</w:t>
      </w:r>
      <w:r>
        <w:rPr>
          <w:rFonts w:hint="default" w:ascii="Times New Roman" w:hAnsi="Times New Roman" w:eastAsia="仿宋" w:cs="Times New Roman"/>
          <w:sz w:val="24"/>
          <w:szCs w:val="24"/>
        </w:rPr>
        <w:t>分析方法，并对各种</w:t>
      </w:r>
      <w:r>
        <w:rPr>
          <w:rFonts w:hint="default" w:ascii="Times New Roman" w:hAnsi="Times New Roman" w:eastAsia="仿宋" w:cs="Times New Roman"/>
          <w:sz w:val="24"/>
          <w:szCs w:val="24"/>
          <w:lang w:eastAsia="zh-CN"/>
        </w:rPr>
        <w:t>价值</w:t>
      </w:r>
      <w:r>
        <w:rPr>
          <w:rFonts w:hint="default" w:ascii="Times New Roman" w:hAnsi="Times New Roman" w:eastAsia="仿宋" w:cs="Times New Roman"/>
          <w:sz w:val="24"/>
          <w:szCs w:val="24"/>
        </w:rPr>
        <w:t>分析方法形成的价值分析结论进行对比分析，形成最终价值分析结论。</w:t>
      </w:r>
    </w:p>
    <w:p>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both"/>
        <w:textAlignment w:val="auto"/>
        <w:rPr>
          <w:rFonts w:hint="default" w:ascii="Times New Roman" w:hAnsi="Times New Roman" w:eastAsia="仿宋" w:cs="Times New Roman"/>
          <w:sz w:val="24"/>
          <w:szCs w:val="24"/>
        </w:rPr>
      </w:pPr>
      <w:r>
        <w:rPr>
          <w:rFonts w:hint="default" w:ascii="Times New Roman" w:hAnsi="Times New Roman" w:eastAsia="仿宋" w:cs="Times New Roman"/>
          <w:sz w:val="24"/>
          <w:szCs w:val="24"/>
        </w:rPr>
        <w:t>鉴于不良债权资产形成的复杂性、多样性以及</w:t>
      </w:r>
      <w:r>
        <w:rPr>
          <w:rFonts w:hint="default" w:ascii="Times New Roman" w:hAnsi="Times New Roman" w:eastAsia="仿宋" w:cs="Times New Roman"/>
          <w:sz w:val="24"/>
          <w:szCs w:val="24"/>
          <w:lang w:eastAsia="zh-CN"/>
        </w:rPr>
        <w:t>价值</w:t>
      </w:r>
      <w:r>
        <w:rPr>
          <w:rFonts w:hint="default" w:ascii="Times New Roman" w:hAnsi="Times New Roman" w:eastAsia="仿宋" w:cs="Times New Roman"/>
          <w:sz w:val="24"/>
          <w:szCs w:val="24"/>
        </w:rPr>
        <w:t>分析过程中的一些不确定性因素，债权资产价值分析比其他资产的价值评估和价值分析复杂。因此债权资产价值分析是对债权资产在</w:t>
      </w:r>
      <w:r>
        <w:rPr>
          <w:rFonts w:hint="default" w:ascii="Times New Roman" w:hAnsi="Times New Roman" w:eastAsia="仿宋" w:cs="Times New Roman"/>
          <w:sz w:val="24"/>
          <w:szCs w:val="24"/>
          <w:lang w:eastAsia="zh-CN"/>
        </w:rPr>
        <w:t>分析</w:t>
      </w:r>
      <w:r>
        <w:rPr>
          <w:rFonts w:hint="default" w:ascii="Times New Roman" w:hAnsi="Times New Roman" w:eastAsia="仿宋" w:cs="Times New Roman"/>
          <w:sz w:val="24"/>
          <w:szCs w:val="24"/>
        </w:rPr>
        <w:t>基准日的价值或价值可实现程度进行分析、估算并形成专业意见的行为或过程，其分析方法主要基于两种途径：一种是以债务人和债务责任关联方为</w:t>
      </w:r>
      <w:r>
        <w:rPr>
          <w:rFonts w:hint="default" w:ascii="Times New Roman" w:hAnsi="Times New Roman" w:eastAsia="仿宋" w:cs="Times New Roman"/>
          <w:sz w:val="24"/>
          <w:szCs w:val="24"/>
          <w:lang w:eastAsia="zh-CN"/>
        </w:rPr>
        <w:t>价值</w:t>
      </w:r>
      <w:r>
        <w:rPr>
          <w:rFonts w:hint="default" w:ascii="Times New Roman" w:hAnsi="Times New Roman" w:eastAsia="仿宋" w:cs="Times New Roman"/>
          <w:sz w:val="24"/>
          <w:szCs w:val="24"/>
        </w:rPr>
        <w:t>分析范围的途径，主要包括假设清算法、现金流偿债法和其他适用方法；另一种是以债权本身为</w:t>
      </w:r>
      <w:r>
        <w:rPr>
          <w:rFonts w:hint="default" w:ascii="Times New Roman" w:hAnsi="Times New Roman" w:eastAsia="仿宋" w:cs="Times New Roman"/>
          <w:sz w:val="24"/>
          <w:szCs w:val="24"/>
          <w:lang w:eastAsia="zh-CN"/>
        </w:rPr>
        <w:t>价值</w:t>
      </w:r>
      <w:r>
        <w:rPr>
          <w:rFonts w:hint="default" w:ascii="Times New Roman" w:hAnsi="Times New Roman" w:eastAsia="仿宋" w:cs="Times New Roman"/>
          <w:sz w:val="24"/>
          <w:szCs w:val="24"/>
        </w:rPr>
        <w:t>分析范围的途径，主要包括交易案例比较法、专家打分法和其他适用方法。</w:t>
      </w:r>
    </w:p>
    <w:p>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both"/>
        <w:textAlignment w:val="auto"/>
        <w:rPr>
          <w:rFonts w:hint="default" w:ascii="Times New Roman" w:hAnsi="Times New Roman" w:eastAsia="仿宋" w:cs="Times New Roman"/>
          <w:sz w:val="24"/>
          <w:szCs w:val="24"/>
        </w:rPr>
      </w:pPr>
      <w:r>
        <w:rPr>
          <w:rFonts w:hint="default" w:ascii="Times New Roman" w:hAnsi="Times New Roman" w:eastAsia="仿宋" w:cs="Times New Roman"/>
          <w:sz w:val="24"/>
          <w:szCs w:val="24"/>
        </w:rPr>
        <w:t>以债务人和债务责任关联方为</w:t>
      </w:r>
      <w:r>
        <w:rPr>
          <w:rFonts w:hint="default" w:ascii="Times New Roman" w:hAnsi="Times New Roman" w:eastAsia="仿宋" w:cs="Times New Roman"/>
          <w:sz w:val="24"/>
          <w:szCs w:val="24"/>
          <w:lang w:eastAsia="zh-CN"/>
        </w:rPr>
        <w:t>价值</w:t>
      </w:r>
      <w:r>
        <w:rPr>
          <w:rFonts w:hint="default" w:ascii="Times New Roman" w:hAnsi="Times New Roman" w:eastAsia="仿宋" w:cs="Times New Roman"/>
          <w:sz w:val="24"/>
          <w:szCs w:val="24"/>
        </w:rPr>
        <w:t>分析范围，实际上是从债权资产涉及的债务人和债务责任关联方偿还债务能力角度进行分析的途径，主要适用于债务人或债务责任关联方主体资格存在、债务人或债务责任关联方配合并能够提供产权证明及近期财务状况等基本资料的情况。</w:t>
      </w:r>
    </w:p>
    <w:p>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both"/>
        <w:textAlignment w:val="auto"/>
        <w:rPr>
          <w:rFonts w:hint="default" w:ascii="Times New Roman" w:hAnsi="Times New Roman" w:eastAsia="仿宋" w:cs="Times New Roman"/>
          <w:sz w:val="24"/>
          <w:szCs w:val="24"/>
        </w:rPr>
      </w:pPr>
      <w:r>
        <w:rPr>
          <w:rFonts w:hint="default" w:ascii="Times New Roman" w:hAnsi="Times New Roman" w:eastAsia="仿宋" w:cs="Times New Roman"/>
          <w:sz w:val="24"/>
          <w:szCs w:val="24"/>
        </w:rPr>
        <w:t>以债权资产本身为</w:t>
      </w:r>
      <w:r>
        <w:rPr>
          <w:rFonts w:hint="default" w:ascii="Times New Roman" w:hAnsi="Times New Roman" w:eastAsia="仿宋" w:cs="Times New Roman"/>
          <w:sz w:val="24"/>
          <w:szCs w:val="24"/>
          <w:lang w:eastAsia="zh-CN"/>
        </w:rPr>
        <w:t>价值</w:t>
      </w:r>
      <w:r>
        <w:rPr>
          <w:rFonts w:hint="default" w:ascii="Times New Roman" w:hAnsi="Times New Roman" w:eastAsia="仿宋" w:cs="Times New Roman"/>
          <w:sz w:val="24"/>
          <w:szCs w:val="24"/>
        </w:rPr>
        <w:t>分析范围的途径是指</w:t>
      </w:r>
      <w:r>
        <w:rPr>
          <w:rFonts w:hint="default" w:ascii="Times New Roman" w:hAnsi="Times New Roman" w:eastAsia="仿宋" w:cs="Times New Roman"/>
          <w:sz w:val="24"/>
          <w:szCs w:val="24"/>
          <w:lang w:val="en-US" w:eastAsia="zh-CN"/>
        </w:rPr>
        <w:t>评估人员</w:t>
      </w:r>
      <w:r>
        <w:rPr>
          <w:rFonts w:hint="default" w:ascii="Times New Roman" w:hAnsi="Times New Roman" w:eastAsia="仿宋" w:cs="Times New Roman"/>
          <w:sz w:val="24"/>
          <w:szCs w:val="24"/>
        </w:rPr>
        <w:t>基于债权人所掌握的材料，通过市场调查、比较类似交易案例以及专家估算等手段对债权资产价值进行综合分析的一种途径。这一途径主要适用于得不到债务人、债务责任关联方配合或债务人、债务责任关联方不具备相关资料的情况，主要包括交易案例比较法、专家打分法和其他适用方法。</w:t>
      </w:r>
    </w:p>
    <w:p>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both"/>
        <w:textAlignment w:val="auto"/>
        <w:rPr>
          <w:rFonts w:hint="default" w:ascii="Times New Roman" w:hAnsi="Times New Roman" w:eastAsia="仿宋" w:cs="Times New Roman"/>
          <w:sz w:val="24"/>
          <w:szCs w:val="24"/>
        </w:rPr>
      </w:pPr>
      <w:r>
        <w:rPr>
          <w:rFonts w:hint="default" w:ascii="Times New Roman" w:hAnsi="Times New Roman" w:eastAsia="仿宋" w:cs="Times New Roman"/>
          <w:sz w:val="24"/>
          <w:szCs w:val="24"/>
        </w:rPr>
        <w:t>本次</w:t>
      </w:r>
      <w:r>
        <w:rPr>
          <w:rFonts w:hint="default" w:ascii="Times New Roman" w:hAnsi="Times New Roman" w:eastAsia="仿宋" w:cs="Times New Roman"/>
          <w:sz w:val="24"/>
          <w:szCs w:val="24"/>
          <w:lang w:eastAsia="zh-CN"/>
        </w:rPr>
        <w:t>价值分析</w:t>
      </w:r>
      <w:r>
        <w:rPr>
          <w:rFonts w:hint="default" w:ascii="Times New Roman" w:hAnsi="Times New Roman" w:eastAsia="仿宋" w:cs="Times New Roman"/>
          <w:sz w:val="24"/>
          <w:szCs w:val="24"/>
        </w:rPr>
        <w:t>由于得不到债务人、债务责任关联方配合，故</w:t>
      </w:r>
      <w:r>
        <w:rPr>
          <w:rFonts w:hint="default" w:ascii="Times New Roman" w:hAnsi="Times New Roman" w:eastAsia="仿宋" w:cs="Times New Roman"/>
          <w:sz w:val="24"/>
          <w:szCs w:val="24"/>
          <w:lang w:eastAsia="zh-CN"/>
        </w:rPr>
        <w:t>价值</w:t>
      </w:r>
      <w:r>
        <w:rPr>
          <w:rFonts w:hint="default" w:ascii="Times New Roman" w:hAnsi="Times New Roman" w:eastAsia="仿宋" w:cs="Times New Roman"/>
          <w:sz w:val="24"/>
          <w:szCs w:val="24"/>
        </w:rPr>
        <w:t>分析人员选择采用以债权资产本身为</w:t>
      </w:r>
      <w:r>
        <w:rPr>
          <w:rFonts w:hint="default" w:ascii="Times New Roman" w:hAnsi="Times New Roman" w:eastAsia="仿宋" w:cs="Times New Roman"/>
          <w:sz w:val="24"/>
          <w:szCs w:val="24"/>
          <w:lang w:eastAsia="zh-CN"/>
        </w:rPr>
        <w:t>价值</w:t>
      </w:r>
      <w:r>
        <w:rPr>
          <w:rFonts w:hint="default" w:ascii="Times New Roman" w:hAnsi="Times New Roman" w:eastAsia="仿宋" w:cs="Times New Roman"/>
          <w:sz w:val="24"/>
          <w:szCs w:val="24"/>
        </w:rPr>
        <w:t>分析范围的途径进行分析。</w:t>
      </w:r>
    </w:p>
    <w:p>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both"/>
        <w:textAlignment w:val="auto"/>
        <w:rPr>
          <w:rFonts w:hint="default" w:ascii="Times New Roman" w:hAnsi="Times New Roman" w:eastAsia="仿宋" w:cs="Times New Roman"/>
          <w:sz w:val="24"/>
          <w:szCs w:val="24"/>
        </w:rPr>
      </w:pPr>
      <w:r>
        <w:rPr>
          <w:rFonts w:hint="default" w:ascii="Times New Roman" w:hAnsi="Times New Roman" w:eastAsia="仿宋" w:cs="Times New Roman"/>
          <w:sz w:val="24"/>
          <w:szCs w:val="24"/>
          <w:lang w:val="en-US" w:eastAsia="zh-CN"/>
        </w:rPr>
        <w:t>对于采用抵押方式的债权，分析人员对债务</w:t>
      </w:r>
      <w:r>
        <w:rPr>
          <w:rFonts w:hint="eastAsia" w:eastAsia="仿宋" w:cs="Times New Roman"/>
          <w:sz w:val="24"/>
          <w:szCs w:val="24"/>
          <w:lang w:val="en-US" w:eastAsia="zh-CN"/>
        </w:rPr>
        <w:t>人</w:t>
      </w:r>
      <w:r>
        <w:rPr>
          <w:rFonts w:hint="default" w:ascii="Times New Roman" w:hAnsi="Times New Roman" w:eastAsia="仿宋" w:cs="Times New Roman"/>
          <w:sz w:val="24"/>
          <w:szCs w:val="24"/>
          <w:lang w:val="en-US" w:eastAsia="zh-CN"/>
        </w:rPr>
        <w:t>抵押给中国工商银行股份有限公司苏州分行的抵押物进行价值估算，确定债权资产价值。</w:t>
      </w:r>
    </w:p>
    <w:p>
      <w:pPr>
        <w:keepNext w:val="0"/>
        <w:keepLines w:val="0"/>
        <w:pageBreakBefore w:val="0"/>
        <w:widowControl w:val="0"/>
        <w:numPr>
          <w:ilvl w:val="0"/>
          <w:numId w:val="17"/>
        </w:numPr>
        <w:kinsoku/>
        <w:wordWrap/>
        <w:overflowPunct/>
        <w:topLinePunct w:val="0"/>
        <w:autoSpaceDE/>
        <w:autoSpaceDN/>
        <w:bidi w:val="0"/>
        <w:adjustRightInd/>
        <w:snapToGrid/>
        <w:spacing w:line="360" w:lineRule="auto"/>
        <w:ind w:left="0" w:leftChars="0" w:firstLine="482" w:firstLineChars="200"/>
        <w:textAlignment w:val="auto"/>
        <w:rPr>
          <w:rFonts w:hint="default" w:ascii="Times New Roman" w:hAnsi="Times New Roman" w:eastAsia="仿宋" w:cs="Times New Roman"/>
          <w:b/>
          <w:bCs/>
          <w:sz w:val="24"/>
          <w:szCs w:val="24"/>
        </w:rPr>
      </w:pPr>
      <w:r>
        <w:rPr>
          <w:rFonts w:hint="default" w:ascii="Times New Roman" w:hAnsi="Times New Roman" w:eastAsia="仿宋" w:cs="Times New Roman"/>
          <w:b/>
          <w:bCs/>
          <w:sz w:val="24"/>
          <w:szCs w:val="24"/>
        </w:rPr>
        <w:t>价值分析方法</w:t>
      </w:r>
    </w:p>
    <w:p>
      <w:pPr>
        <w:keepNext w:val="0"/>
        <w:keepLines w:val="0"/>
        <w:pageBreakBefore w:val="0"/>
        <w:widowControl w:val="0"/>
        <w:numPr>
          <w:ilvl w:val="0"/>
          <w:numId w:val="18"/>
        </w:numPr>
        <w:kinsoku/>
        <w:wordWrap/>
        <w:overflowPunct/>
        <w:topLinePunct w:val="0"/>
        <w:autoSpaceDE/>
        <w:autoSpaceDN/>
        <w:bidi w:val="0"/>
        <w:adjustRightInd/>
        <w:snapToGrid/>
        <w:spacing w:line="360" w:lineRule="auto"/>
        <w:ind w:left="0" w:leftChars="0"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抵押物概况</w:t>
      </w:r>
    </w:p>
    <w:p>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本次债权涉及的抵押物具体情况如下表：</w:t>
      </w:r>
    </w:p>
    <w:tbl>
      <w:tblPr>
        <w:tblStyle w:val="68"/>
        <w:tblW w:w="4997"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14"/>
        <w:gridCol w:w="2154"/>
        <w:gridCol w:w="1324"/>
        <w:gridCol w:w="1663"/>
        <w:gridCol w:w="787"/>
        <w:gridCol w:w="962"/>
        <w:gridCol w:w="15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1"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序号</w:t>
            </w:r>
          </w:p>
        </w:tc>
        <w:tc>
          <w:tcPr>
            <w:tcW w:w="1180"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权证编号</w:t>
            </w:r>
          </w:p>
        </w:tc>
        <w:tc>
          <w:tcPr>
            <w:tcW w:w="725"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证载权利人</w:t>
            </w:r>
          </w:p>
        </w:tc>
        <w:tc>
          <w:tcPr>
            <w:tcW w:w="911"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房屋坐落位置</w:t>
            </w:r>
          </w:p>
        </w:tc>
        <w:tc>
          <w:tcPr>
            <w:tcW w:w="431"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层数</w:t>
            </w:r>
          </w:p>
        </w:tc>
        <w:tc>
          <w:tcPr>
            <w:tcW w:w="527"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用途</w:t>
            </w:r>
          </w:p>
        </w:tc>
        <w:tc>
          <w:tcPr>
            <w:tcW w:w="832"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建筑面积（㎡）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54" w:hRule="atLeast"/>
        </w:trPr>
        <w:tc>
          <w:tcPr>
            <w:tcW w:w="391"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1</w:t>
            </w:r>
          </w:p>
        </w:tc>
        <w:tc>
          <w:tcPr>
            <w:tcW w:w="1180"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eastAsia" w:eastAsia="仿宋" w:cs="Times New Roman"/>
                <w:sz w:val="21"/>
                <w:szCs w:val="21"/>
                <w:vertAlign w:val="baseline"/>
                <w:lang w:val="en-US" w:eastAsia="zh-CN"/>
              </w:rPr>
              <w:t>苏（2021）苏州市不动产证明第6047593号</w:t>
            </w:r>
          </w:p>
        </w:tc>
        <w:tc>
          <w:tcPr>
            <w:tcW w:w="725"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eastAsia" w:eastAsia="仿宋" w:cs="Times New Roman"/>
                <w:sz w:val="21"/>
                <w:szCs w:val="21"/>
                <w:vertAlign w:val="baseline"/>
                <w:lang w:val="en-US" w:eastAsia="zh-CN"/>
              </w:rPr>
              <w:t>王高强</w:t>
            </w:r>
          </w:p>
        </w:tc>
        <w:tc>
          <w:tcPr>
            <w:tcW w:w="911"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eastAsia" w:eastAsia="仿宋" w:cs="Times New Roman"/>
                <w:sz w:val="21"/>
                <w:szCs w:val="21"/>
                <w:vertAlign w:val="baseline"/>
                <w:lang w:val="en-US" w:eastAsia="zh-CN"/>
              </w:rPr>
              <w:t>江苏省苏州市吴中区甪直镇未来四季雅苑16幢1901室</w:t>
            </w:r>
          </w:p>
        </w:tc>
        <w:tc>
          <w:tcPr>
            <w:tcW w:w="431"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eastAsia" w:eastAsia="仿宋" w:cs="Times New Roman"/>
                <w:sz w:val="21"/>
                <w:szCs w:val="21"/>
                <w:vertAlign w:val="baseline"/>
                <w:lang w:val="en-US" w:eastAsia="zh-CN"/>
              </w:rPr>
              <w:t>19层</w:t>
            </w:r>
          </w:p>
        </w:tc>
        <w:tc>
          <w:tcPr>
            <w:tcW w:w="527"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住宅</w:t>
            </w:r>
          </w:p>
        </w:tc>
        <w:tc>
          <w:tcPr>
            <w:tcW w:w="832"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eastAsia" w:eastAsia="仿宋" w:cs="Times New Roman"/>
                <w:sz w:val="21"/>
                <w:szCs w:val="21"/>
                <w:vertAlign w:val="baseline"/>
                <w:lang w:val="en-US" w:eastAsia="zh-CN"/>
              </w:rPr>
              <w:t>106.63</w:t>
            </w:r>
          </w:p>
        </w:tc>
      </w:tr>
    </w:tbl>
    <w:p>
      <w:pPr>
        <w:keepNext w:val="0"/>
        <w:keepLines w:val="0"/>
        <w:pageBreakBefore w:val="0"/>
        <w:widowControl w:val="0"/>
        <w:numPr>
          <w:ilvl w:val="0"/>
          <w:numId w:val="18"/>
        </w:numPr>
        <w:kinsoku/>
        <w:wordWrap/>
        <w:overflowPunct/>
        <w:topLinePunct w:val="0"/>
        <w:autoSpaceDE/>
        <w:autoSpaceDN/>
        <w:bidi w:val="0"/>
        <w:adjustRightInd/>
        <w:snapToGrid/>
        <w:spacing w:before="164" w:beforeLines="50" w:line="360" w:lineRule="auto"/>
        <w:ind w:left="0" w:leftChars="0" w:firstLine="480" w:firstLineChars="200"/>
        <w:textAlignment w:val="auto"/>
        <w:rPr>
          <w:rFonts w:hint="default" w:ascii="Times New Roman" w:hAnsi="Times New Roman" w:eastAsia="仿宋" w:cs="Times New Roman"/>
          <w:szCs w:val="24"/>
          <w:lang w:val="en-US" w:eastAsia="zh-CN"/>
        </w:rPr>
      </w:pPr>
      <w:r>
        <w:rPr>
          <w:rFonts w:hint="default" w:ascii="Times New Roman" w:hAnsi="Times New Roman" w:eastAsia="仿宋" w:cs="Times New Roman"/>
          <w:szCs w:val="24"/>
          <w:lang w:val="en-US" w:eastAsia="zh-CN"/>
        </w:rPr>
        <w:t>抵押物价值估算方法</w:t>
      </w:r>
    </w:p>
    <w:p>
      <w:pPr>
        <w:autoSpaceDE w:val="0"/>
        <w:autoSpaceDN w:val="0"/>
        <w:adjustRightInd w:val="0"/>
        <w:ind w:firstLine="480" w:firstLineChars="200"/>
        <w:jc w:val="both"/>
        <w:rPr>
          <w:rFonts w:hint="default" w:ascii="Times New Roman" w:hAnsi="Times New Roman" w:eastAsia="仿宋" w:cs="Times New Roman"/>
          <w:szCs w:val="24"/>
          <w:lang w:val="en-US" w:eastAsia="zh-CN"/>
        </w:rPr>
      </w:pPr>
      <w:r>
        <w:rPr>
          <w:rFonts w:hint="default" w:ascii="Times New Roman" w:hAnsi="Times New Roman" w:eastAsia="仿宋" w:cs="Times New Roman"/>
          <w:szCs w:val="24"/>
          <w:lang w:val="en-US" w:eastAsia="zh-CN"/>
        </w:rPr>
        <w:t>抵押物可偿债金额为抵押物可回收金额、资产抵押债权金额、</w:t>
      </w:r>
      <w:r>
        <w:rPr>
          <w:rFonts w:hint="eastAsia" w:ascii="Times New Roman" w:hAnsi="Times New Roman" w:eastAsia="仿宋" w:cs="Times New Roman"/>
          <w:szCs w:val="24"/>
          <w:lang w:val="en-US" w:eastAsia="zh-CN"/>
        </w:rPr>
        <w:t>抵押</w:t>
      </w:r>
      <w:r>
        <w:rPr>
          <w:rFonts w:hint="default" w:ascii="Times New Roman" w:hAnsi="Times New Roman" w:eastAsia="仿宋" w:cs="Times New Roman"/>
          <w:szCs w:val="24"/>
          <w:lang w:val="en-US" w:eastAsia="zh-CN"/>
        </w:rPr>
        <w:t>权利价值三者中孰低者。</w:t>
      </w:r>
    </w:p>
    <w:p>
      <w:pPr>
        <w:keepNext w:val="0"/>
        <w:keepLines w:val="0"/>
        <w:pageBreakBefore w:val="0"/>
        <w:widowControl w:val="0"/>
        <w:kinsoku/>
        <w:wordWrap/>
        <w:overflowPunct/>
        <w:topLinePunct w:val="0"/>
        <w:autoSpaceDE w:val="0"/>
        <w:autoSpaceDN w:val="0"/>
        <w:bidi w:val="0"/>
        <w:adjustRightInd w:val="0"/>
        <w:snapToGrid/>
        <w:ind w:firstLine="480" w:firstLineChars="200"/>
        <w:jc w:val="both"/>
        <w:textAlignment w:val="auto"/>
        <w:rPr>
          <w:rFonts w:hint="default" w:ascii="Times New Roman" w:hAnsi="Times New Roman" w:eastAsia="仿宋" w:cs="Times New Roman"/>
          <w:szCs w:val="24"/>
          <w:lang w:val="en-US" w:eastAsia="zh-CN"/>
        </w:rPr>
      </w:pPr>
      <w:r>
        <w:rPr>
          <w:rFonts w:hint="default" w:ascii="Times New Roman" w:hAnsi="Times New Roman" w:eastAsia="仿宋" w:cs="Times New Roman"/>
          <w:szCs w:val="24"/>
          <w:lang w:val="en-US" w:eastAsia="zh-CN"/>
        </w:rPr>
        <w:t>抵押物可回收金额=抵押物正常交易条件下的市场价值×快速变现系数×折现系数</w:t>
      </w:r>
      <w:r>
        <w:rPr>
          <w:rFonts w:hint="eastAsia" w:ascii="仿宋" w:hAnsi="仿宋" w:eastAsia="仿宋" w:cs="仿宋"/>
          <w:sz w:val="24"/>
          <w:szCs w:val="24"/>
          <w:lang w:val="en-US" w:eastAsia="zh-CN"/>
        </w:rPr>
        <w:t>-</w:t>
      </w:r>
      <w:r>
        <w:rPr>
          <w:rFonts w:hint="default" w:ascii="Times New Roman" w:hAnsi="Times New Roman" w:eastAsia="仿宋" w:cs="Times New Roman"/>
          <w:sz w:val="24"/>
          <w:szCs w:val="24"/>
          <w:lang w:val="en-US" w:eastAsia="zh-CN"/>
        </w:rPr>
        <w:t>抵押物处置费用</w:t>
      </w:r>
      <w:r>
        <w:rPr>
          <w:rFonts w:hint="eastAsia" w:ascii="仿宋" w:hAnsi="仿宋" w:eastAsia="仿宋" w:cs="仿宋"/>
          <w:sz w:val="24"/>
          <w:szCs w:val="24"/>
          <w:lang w:val="en-US" w:eastAsia="zh-CN"/>
        </w:rPr>
        <w:t>-</w:t>
      </w:r>
      <w:r>
        <w:rPr>
          <w:rFonts w:hint="default" w:ascii="Times New Roman" w:hAnsi="Times New Roman" w:eastAsia="仿宋" w:cs="Times New Roman"/>
          <w:sz w:val="24"/>
          <w:szCs w:val="24"/>
          <w:lang w:val="en-US" w:eastAsia="zh-CN"/>
        </w:rPr>
        <w:t>安置费用</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firstLine="480" w:firstLineChars="200"/>
        <w:jc w:val="both"/>
        <w:textAlignment w:val="auto"/>
        <w:rPr>
          <w:rFonts w:hint="default" w:ascii="Times New Roman" w:hAnsi="Times New Roman" w:eastAsia="仿宋" w:cs="Times New Roman"/>
          <w:szCs w:val="24"/>
          <w:lang w:val="en-US" w:eastAsia="zh-CN"/>
        </w:rPr>
      </w:pPr>
      <w:r>
        <w:rPr>
          <w:rFonts w:hint="default" w:ascii="Times New Roman" w:hAnsi="Times New Roman" w:eastAsia="仿宋" w:cs="Times New Roman"/>
          <w:szCs w:val="24"/>
          <w:lang w:val="en-US" w:eastAsia="zh-CN"/>
        </w:rPr>
        <w:t>资产抵押债权金额为资产进行抵押所确定的金额，具体以相关登记信息为依据确定。</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cs="Times New Roman"/>
          <w:lang w:val="en-US" w:eastAsia="zh-CN"/>
        </w:rPr>
      </w:pPr>
      <w:r>
        <w:rPr>
          <w:rFonts w:hint="eastAsia" w:eastAsia="仿宋" w:cs="Times New Roman"/>
          <w:szCs w:val="24"/>
          <w:lang w:val="en-US" w:eastAsia="zh-CN"/>
        </w:rPr>
        <w:t>抵押</w:t>
      </w:r>
      <w:r>
        <w:rPr>
          <w:rFonts w:hint="default" w:ascii="Times New Roman" w:hAnsi="Times New Roman" w:eastAsia="仿宋" w:cs="Times New Roman"/>
          <w:szCs w:val="24"/>
          <w:lang w:val="en-US" w:eastAsia="zh-CN"/>
        </w:rPr>
        <w:t>权利价值为被担保主债权数额，具体以相关登记信息为依据确定。</w:t>
      </w:r>
    </w:p>
    <w:p>
      <w:pPr>
        <w:keepNext w:val="0"/>
        <w:keepLines w:val="0"/>
        <w:pageBreakBefore w:val="0"/>
        <w:widowControl w:val="0"/>
        <w:numPr>
          <w:ilvl w:val="0"/>
          <w:numId w:val="19"/>
        </w:numPr>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抵押物正常交易条件下的市场价值</w:t>
      </w:r>
    </w:p>
    <w:p>
      <w:pPr>
        <w:pStyle w:val="2"/>
        <w:keepNext w:val="0"/>
        <w:keepLines w:val="0"/>
        <w:pageBreakBefore w:val="0"/>
        <w:widowControl w:val="0"/>
        <w:numPr>
          <w:ilvl w:val="0"/>
          <w:numId w:val="0"/>
        </w:numPr>
        <w:kinsoku/>
        <w:wordWrap/>
        <w:overflowPunct/>
        <w:topLinePunct w:val="0"/>
        <w:autoSpaceDE/>
        <w:autoSpaceDN/>
        <w:bidi w:val="0"/>
        <w:adjustRightInd/>
        <w:snapToGrid/>
        <w:spacing w:after="0"/>
        <w:ind w:right="0" w:rightChars="0"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由于本次抵押物为住宅类房地产，根据市场调查，房地产所处地区住宅用房交易活跃，交易价格透明，根据价值分析目的、价值分析对象、价值类型、资料收集情况等，市场法能较好体现其市场价值。因此，本次采用市场法对抵押物进行评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市场法是依据替代原则，通过对与待估房地产类似的参照物的交易价格进行修正调整，得出待估房地产价值的方法。房地产评估的市场法也称为比较法。是在价值分析基准日的近期房地产市场中搜集多个与待估房地产在区位、实物、权益状况、交易方式、成交日期、用途等具有可比性的类似房地产交易实例，从中选取不少于3个交易类型适合价值分析目的、成交日期接近价值分析基准日、成交价格为正常价格或可以修正为正常价格的交易实例为可比实例，建立比较基础，然后采用直接比较调整的方式、按百分比调整的方法，进行交易情况修正、市场状况调整和房地产状况调整等，最后求取待估房地产于价值分析基准日的比准价格。计算公式为：</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房地产估值＝可比实例成交价格×（正常交易情况指数/可比实例交易情况指数）×（基准日市场价格指数/可比实例交易日市场价格指数）×（待估对象区位因素条件指数/可比实例区位因素条件指数）×（待估对象实物因素条件指数/可比实例实物因素条件指数）×（待估对象权益状况指数/可比实例权益状况指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经估算，抵押物正常交易条件下的市场价值具体如下：</w:t>
      </w:r>
    </w:p>
    <w:tbl>
      <w:tblPr>
        <w:tblStyle w:val="68"/>
        <w:tblW w:w="4997"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31"/>
        <w:gridCol w:w="1756"/>
        <w:gridCol w:w="2162"/>
        <w:gridCol w:w="1397"/>
        <w:gridCol w:w="1532"/>
        <w:gridCol w:w="154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01"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序号</w:t>
            </w:r>
          </w:p>
        </w:tc>
        <w:tc>
          <w:tcPr>
            <w:tcW w:w="962"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eastAsia" w:eastAsia="仿宋" w:cs="Times New Roman"/>
                <w:sz w:val="21"/>
                <w:szCs w:val="21"/>
                <w:vertAlign w:val="baseline"/>
                <w:lang w:val="en-US" w:eastAsia="zh-CN"/>
              </w:rPr>
              <w:t>债务人</w:t>
            </w:r>
          </w:p>
        </w:tc>
        <w:tc>
          <w:tcPr>
            <w:tcW w:w="1184"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房屋坐落位置</w:t>
            </w:r>
          </w:p>
        </w:tc>
        <w:tc>
          <w:tcPr>
            <w:tcW w:w="765"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建筑面积（㎡）</w:t>
            </w:r>
          </w:p>
        </w:tc>
        <w:tc>
          <w:tcPr>
            <w:tcW w:w="839"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房地产单价</w:t>
            </w:r>
          </w:p>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（元/㎡）</w:t>
            </w:r>
          </w:p>
        </w:tc>
        <w:tc>
          <w:tcPr>
            <w:tcW w:w="847"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eastAsia" w:eastAsia="仿宋" w:cs="Times New Roman"/>
                <w:sz w:val="21"/>
                <w:szCs w:val="21"/>
                <w:vertAlign w:val="baseline"/>
                <w:lang w:val="en-US" w:eastAsia="zh-CN"/>
              </w:rPr>
              <w:t>市场价值</w:t>
            </w:r>
            <w:r>
              <w:rPr>
                <w:rFonts w:hint="default" w:ascii="Times New Roman" w:hAnsi="Times New Roman" w:eastAsia="仿宋" w:cs="Times New Roman"/>
                <w:sz w:val="21"/>
                <w:szCs w:val="21"/>
                <w:vertAlign w:val="baseline"/>
                <w:lang w:val="en-US" w:eastAsia="zh-CN"/>
              </w:rPr>
              <w:t>（元）</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53" w:hRule="atLeast"/>
        </w:trPr>
        <w:tc>
          <w:tcPr>
            <w:tcW w:w="401"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1</w:t>
            </w:r>
          </w:p>
        </w:tc>
        <w:tc>
          <w:tcPr>
            <w:tcW w:w="962"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eastAsia" w:eastAsia="仿宋" w:cs="Times New Roman"/>
                <w:sz w:val="21"/>
                <w:szCs w:val="21"/>
                <w:vertAlign w:val="baseline"/>
                <w:lang w:val="en-US" w:eastAsia="zh-CN"/>
              </w:rPr>
              <w:t>王高强</w:t>
            </w:r>
          </w:p>
        </w:tc>
        <w:tc>
          <w:tcPr>
            <w:tcW w:w="1184"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eastAsia" w:eastAsia="仿宋" w:cs="Times New Roman"/>
                <w:sz w:val="21"/>
                <w:szCs w:val="21"/>
                <w:vertAlign w:val="baseline"/>
                <w:lang w:val="en-US" w:eastAsia="zh-CN"/>
              </w:rPr>
              <w:t>江苏省苏州市吴中区甪直镇未来四季雅苑16幢1901室</w:t>
            </w:r>
          </w:p>
        </w:tc>
        <w:tc>
          <w:tcPr>
            <w:tcW w:w="765"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eastAsia" w:eastAsia="仿宋" w:cs="Times New Roman"/>
                <w:sz w:val="21"/>
                <w:szCs w:val="21"/>
                <w:vertAlign w:val="baseline"/>
                <w:lang w:val="en-US" w:eastAsia="zh-CN"/>
              </w:rPr>
              <w:t>106.63</w:t>
            </w:r>
          </w:p>
        </w:tc>
        <w:tc>
          <w:tcPr>
            <w:tcW w:w="839"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eastAsia="仿宋" w:cs="Times New Roman"/>
                <w:sz w:val="21"/>
                <w:szCs w:val="21"/>
                <w:vertAlign w:val="baseline"/>
                <w:lang w:val="en-US" w:eastAsia="zh-CN"/>
              </w:rPr>
            </w:pPr>
            <w:r>
              <w:rPr>
                <w:rFonts w:hint="eastAsia" w:eastAsia="仿宋" w:cs="Times New Roman"/>
                <w:sz w:val="21"/>
                <w:szCs w:val="21"/>
                <w:vertAlign w:val="baseline"/>
                <w:lang w:val="en-US" w:eastAsia="zh-CN"/>
              </w:rPr>
              <w:t>15,949.00</w:t>
            </w:r>
          </w:p>
        </w:tc>
        <w:tc>
          <w:tcPr>
            <w:tcW w:w="847"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eastAsia="仿宋" w:cs="Times New Roman"/>
                <w:sz w:val="21"/>
                <w:szCs w:val="21"/>
                <w:vertAlign w:val="baseline"/>
                <w:lang w:val="en-US" w:eastAsia="zh-CN"/>
              </w:rPr>
            </w:pPr>
            <w:r>
              <w:rPr>
                <w:rFonts w:hint="eastAsia" w:eastAsia="仿宋" w:cs="Times New Roman"/>
                <w:sz w:val="21"/>
                <w:szCs w:val="21"/>
                <w:vertAlign w:val="baseline"/>
                <w:lang w:val="en-US" w:eastAsia="zh-CN"/>
              </w:rPr>
              <w:t>1,700,642.00</w:t>
            </w:r>
          </w:p>
        </w:tc>
      </w:tr>
    </w:tbl>
    <w:p>
      <w:pPr>
        <w:keepNext w:val="0"/>
        <w:keepLines w:val="0"/>
        <w:pageBreakBefore w:val="0"/>
        <w:widowControl w:val="0"/>
        <w:numPr>
          <w:ilvl w:val="0"/>
          <w:numId w:val="19"/>
        </w:numPr>
        <w:kinsoku/>
        <w:wordWrap/>
        <w:overflowPunct/>
        <w:topLinePunct w:val="0"/>
        <w:autoSpaceDE/>
        <w:autoSpaceDN/>
        <w:bidi w:val="0"/>
        <w:adjustRightInd/>
        <w:snapToGrid/>
        <w:spacing w:before="164" w:beforeLines="50"/>
        <w:ind w:left="0" w:leftChars="0"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抵押物可变现净值的确定</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估算时根据有关政策，结合委估资产处置的特点，分析影响价值分析对象强制变现的因素构成，在证据较为充分的前提下将这些因素体现在价值分析方法的运用中。这些因素包括但不限于以下因素：房地产的价值大小、房地产的区位、房地产的通用性、房地产的独立使用性、房地产的市场状况以及房地产的处置方式等。</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快速变现系数=价值大小调整系数×区位调整系数×通用性调整系数×独立使用性调整系数×市场状况调整系数×处置方式调整系数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经计算，快速变现系数为</w:t>
      </w:r>
      <w:r>
        <w:rPr>
          <w:rFonts w:hint="default" w:ascii="Times New Roman" w:hAnsi="Times New Roman" w:eastAsia="仿宋" w:cs="Times New Roman"/>
          <w:sz w:val="24"/>
          <w:szCs w:val="24"/>
          <w:lang w:val="en-US" w:eastAsia="zh-CN"/>
        </w:rPr>
        <w:t>0.7</w:t>
      </w:r>
      <w:r>
        <w:rPr>
          <w:rFonts w:hint="default" w:ascii="Times New Roman" w:hAnsi="Times New Roman" w:eastAsia="仿宋" w:cs="Times New Roman"/>
          <w:sz w:val="24"/>
          <w:szCs w:val="24"/>
          <w:lang w:val="en-US" w:eastAsia="zh-CN"/>
        </w:rPr>
        <w:t>。</w:t>
      </w:r>
    </w:p>
    <w:p>
      <w:pPr>
        <w:keepNext w:val="0"/>
        <w:keepLines w:val="0"/>
        <w:pageBreakBefore w:val="0"/>
        <w:widowControl w:val="0"/>
        <w:numPr>
          <w:ilvl w:val="0"/>
          <w:numId w:val="0"/>
        </w:numPr>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抵押物</w:t>
      </w:r>
      <w:r>
        <w:rPr>
          <w:rFonts w:hint="eastAsia" w:ascii="Times New Roman" w:hAnsi="Times New Roman" w:eastAsia="仿宋" w:cs="Times New Roman"/>
          <w:sz w:val="24"/>
          <w:szCs w:val="24"/>
          <w:lang w:val="en-US" w:eastAsia="zh-CN"/>
        </w:rPr>
        <w:t>清算价值</w:t>
      </w:r>
      <w:r>
        <w:rPr>
          <w:rFonts w:hint="default" w:ascii="Times New Roman" w:hAnsi="Times New Roman" w:eastAsia="仿宋" w:cs="Times New Roman"/>
          <w:sz w:val="24"/>
          <w:szCs w:val="24"/>
          <w:lang w:val="en-US" w:eastAsia="zh-CN"/>
        </w:rPr>
        <w:t>=抵押物正常交易条件下的市场价值×快速变现系数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 xml:space="preserve">              =</w:t>
      </w:r>
      <w:r>
        <w:rPr>
          <w:rFonts w:hint="default" w:ascii="Times New Roman" w:hAnsi="Times New Roman" w:eastAsia="仿宋" w:cs="Times New Roman"/>
          <w:sz w:val="24"/>
          <w:szCs w:val="24"/>
          <w:lang w:val="en-US" w:eastAsia="zh-CN"/>
        </w:rPr>
        <w:t>1,700,642.00</w:t>
      </w:r>
      <w:r>
        <w:rPr>
          <w:rFonts w:hint="default" w:ascii="Times New Roman" w:hAnsi="Times New Roman" w:eastAsia="仿宋" w:cs="Times New Roman"/>
          <w:sz w:val="24"/>
          <w:szCs w:val="24"/>
          <w:lang w:val="en-US" w:eastAsia="zh-CN"/>
        </w:rPr>
        <w:t>×</w:t>
      </w:r>
      <w:r>
        <w:rPr>
          <w:rFonts w:hint="default" w:ascii="Times New Roman" w:hAnsi="Times New Roman" w:eastAsia="仿宋" w:cs="Times New Roman"/>
          <w:sz w:val="24"/>
          <w:szCs w:val="24"/>
          <w:lang w:val="en-US" w:eastAsia="zh-CN"/>
        </w:rPr>
        <w:t>0.7</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rPr>
          <w:rFonts w:hint="default" w:ascii="Times New Roman" w:hAnsi="Times New Roman" w:cs="Times New Roman"/>
          <w:lang w:val="en-US" w:eastAsia="zh-CN"/>
        </w:rPr>
      </w:pPr>
      <w:r>
        <w:rPr>
          <w:rFonts w:hint="default" w:ascii="Times New Roman" w:hAnsi="Times New Roman" w:eastAsia="仿宋" w:cs="Times New Roman"/>
          <w:sz w:val="24"/>
          <w:szCs w:val="24"/>
          <w:lang w:val="en-US" w:eastAsia="zh-CN"/>
        </w:rPr>
        <w:t xml:space="preserve">              =</w:t>
      </w:r>
      <w:r>
        <w:rPr>
          <w:rFonts w:hint="default" w:ascii="Times New Roman" w:hAnsi="Times New Roman" w:eastAsia="仿宋" w:cs="Times New Roman"/>
          <w:sz w:val="24"/>
          <w:szCs w:val="24"/>
          <w:lang w:val="en-US" w:eastAsia="zh-CN"/>
        </w:rPr>
        <w:t>1,190,449.00</w:t>
      </w:r>
      <w:r>
        <w:rPr>
          <w:rFonts w:hint="default" w:ascii="Times New Roman" w:hAnsi="Times New Roman" w:eastAsia="仿宋" w:cs="Times New Roman"/>
          <w:sz w:val="24"/>
          <w:szCs w:val="24"/>
          <w:lang w:val="en-US" w:eastAsia="zh-CN"/>
        </w:rPr>
        <w:t>元（取整）</w:t>
      </w:r>
    </w:p>
    <w:p>
      <w:pPr>
        <w:pStyle w:val="2"/>
        <w:keepNext w:val="0"/>
        <w:keepLines w:val="0"/>
        <w:pageBreakBefore w:val="0"/>
        <w:widowControl w:val="0"/>
        <w:kinsoku/>
        <w:wordWrap/>
        <w:overflowPunct/>
        <w:topLinePunct w:val="0"/>
        <w:autoSpaceDE/>
        <w:autoSpaceDN/>
        <w:bidi w:val="0"/>
        <w:adjustRightInd/>
        <w:snapToGrid/>
        <w:spacing w:after="0"/>
        <w:ind w:left="0" w:leftChars="0" w:firstLine="480" w:firstLineChars="200"/>
        <w:textAlignment w:val="auto"/>
        <w:rPr>
          <w:rFonts w:hint="default" w:ascii="Times New Roman" w:hAnsi="Times New Roman" w:eastAsia="仿宋" w:cs="Times New Roman"/>
          <w:kern w:val="2"/>
          <w:sz w:val="24"/>
          <w:szCs w:val="24"/>
          <w:lang w:val="en-US" w:eastAsia="zh-CN" w:bidi="ar-SA"/>
        </w:rPr>
      </w:pPr>
      <w:r>
        <w:rPr>
          <w:rFonts w:hint="default" w:ascii="Times New Roman" w:hAnsi="Times New Roman" w:eastAsia="仿宋" w:cs="Times New Roman"/>
          <w:sz w:val="24"/>
          <w:szCs w:val="24"/>
          <w:lang w:val="en-US" w:eastAsia="zh-CN"/>
        </w:rPr>
        <w:t>根据委托人提供的抵押物处置计划，预计抵押物清收将于</w:t>
      </w:r>
      <w:r>
        <w:rPr>
          <w:rFonts w:hint="default" w:ascii="Times New Roman" w:hAnsi="Times New Roman" w:eastAsia="仿宋" w:cs="Times New Roman"/>
          <w:sz w:val="24"/>
          <w:szCs w:val="24"/>
          <w:lang w:val="en-US" w:eastAsia="zh-CN"/>
        </w:rPr>
        <w:t>第三年下半年</w:t>
      </w:r>
      <w:r>
        <w:rPr>
          <w:rFonts w:hint="default" w:ascii="Times New Roman" w:hAnsi="Times New Roman" w:eastAsia="仿宋" w:cs="Times New Roman"/>
          <w:sz w:val="24"/>
          <w:szCs w:val="24"/>
          <w:lang w:val="en-US" w:eastAsia="zh-CN"/>
        </w:rPr>
        <w:t>完成，因此折现系数确定方法如下：本次采用全国银行间同业拆借中心公布的1年期贷款市场报价利率（LPR）作为折现率。截至价值分析基准日，1年期LPR为</w:t>
      </w:r>
      <w:r>
        <w:rPr>
          <w:rFonts w:hint="default" w:ascii="Times New Roman" w:hAnsi="Times New Roman" w:eastAsia="仿宋" w:cs="Times New Roman"/>
          <w:sz w:val="24"/>
          <w:szCs w:val="24"/>
          <w:lang w:val="en-US" w:eastAsia="zh-CN"/>
        </w:rPr>
        <w:t>3%</w:t>
      </w:r>
      <w:r>
        <w:rPr>
          <w:rFonts w:hint="default" w:ascii="Times New Roman" w:hAnsi="Times New Roman" w:eastAsia="仿宋" w:cs="Times New Roman"/>
          <w:sz w:val="24"/>
          <w:szCs w:val="24"/>
          <w:lang w:val="en-US" w:eastAsia="zh-CN"/>
        </w:rPr>
        <w:t>。根据抵押物处置计划确定折现年限为</w:t>
      </w:r>
      <w:r>
        <w:rPr>
          <w:rFonts w:hint="default" w:ascii="Times New Roman" w:hAnsi="Times New Roman" w:eastAsia="仿宋" w:cs="Times New Roman"/>
          <w:sz w:val="24"/>
          <w:szCs w:val="24"/>
          <w:lang w:val="en-US" w:eastAsia="zh-CN"/>
        </w:rPr>
        <w:t>2.25</w:t>
      </w:r>
      <w:r>
        <w:rPr>
          <w:rFonts w:hint="default" w:ascii="Times New Roman" w:hAnsi="Times New Roman" w:eastAsia="仿宋" w:cs="Times New Roman"/>
          <w:sz w:val="24"/>
          <w:szCs w:val="24"/>
          <w:lang w:val="en-US" w:eastAsia="zh-CN"/>
        </w:rPr>
        <w:t>年。</w:t>
      </w:r>
    </w:p>
    <w:p>
      <w:pPr>
        <w:pStyle w:val="2"/>
        <w:keepNext w:val="0"/>
        <w:keepLines w:val="0"/>
        <w:pageBreakBefore w:val="0"/>
        <w:widowControl w:val="0"/>
        <w:kinsoku/>
        <w:wordWrap/>
        <w:overflowPunct/>
        <w:topLinePunct w:val="0"/>
        <w:autoSpaceDE/>
        <w:autoSpaceDN/>
        <w:bidi w:val="0"/>
        <w:adjustRightInd/>
        <w:snapToGrid/>
        <w:spacing w:after="0"/>
        <w:ind w:left="0" w:leftChars="0" w:firstLine="480" w:firstLineChars="200"/>
        <w:textAlignment w:val="auto"/>
        <w:rPr>
          <w:rFonts w:hint="default" w:ascii="Times New Roman" w:hAnsi="Times New Roman" w:eastAsia="仿宋" w:cs="Times New Roman"/>
          <w:kern w:val="2"/>
          <w:sz w:val="24"/>
          <w:szCs w:val="24"/>
          <w:lang w:val="en-US" w:eastAsia="zh-CN" w:bidi="ar-SA"/>
        </w:rPr>
      </w:pPr>
      <w:r>
        <w:rPr>
          <w:rFonts w:hint="default" w:ascii="Times New Roman" w:hAnsi="Times New Roman" w:eastAsia="仿宋" w:cs="Times New Roman"/>
          <w:kern w:val="2"/>
          <w:sz w:val="24"/>
          <w:szCs w:val="24"/>
          <w:lang w:val="en-US" w:eastAsia="zh-CN" w:bidi="ar-SA"/>
        </w:rPr>
        <w:t>折现系数=1/（1+</w:t>
      </w:r>
      <w:r>
        <w:rPr>
          <w:rFonts w:hint="default" w:ascii="Times New Roman" w:hAnsi="Times New Roman" w:eastAsia="仿宋" w:cs="Times New Roman"/>
          <w:kern w:val="2"/>
          <w:sz w:val="24"/>
          <w:szCs w:val="24"/>
          <w:lang w:val="en-US" w:eastAsia="zh-CN" w:bidi="ar-SA"/>
        </w:rPr>
        <w:t>3%</w:t>
      </w:r>
      <w:r>
        <w:rPr>
          <w:rFonts w:hint="default" w:ascii="Times New Roman" w:hAnsi="Times New Roman" w:eastAsia="仿宋" w:cs="Times New Roman"/>
          <w:kern w:val="2"/>
          <w:sz w:val="24"/>
          <w:szCs w:val="24"/>
          <w:lang w:val="en-US" w:eastAsia="zh-CN" w:bidi="ar-SA"/>
        </w:rPr>
        <w:t>）^</w:t>
      </w:r>
      <w:r>
        <w:rPr>
          <w:rFonts w:hint="default" w:ascii="Times New Roman" w:hAnsi="Times New Roman" w:eastAsia="仿宋" w:cs="Times New Roman"/>
          <w:kern w:val="2"/>
          <w:sz w:val="24"/>
          <w:szCs w:val="24"/>
          <w:lang w:val="en-US" w:eastAsia="zh-CN" w:bidi="ar-SA"/>
        </w:rPr>
        <w:t>2.25</w:t>
      </w:r>
    </w:p>
    <w:p>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仿宋" w:cs="Times New Roman"/>
          <w:kern w:val="2"/>
          <w:sz w:val="24"/>
          <w:szCs w:val="24"/>
          <w:lang w:val="en-US" w:eastAsia="zh-CN" w:bidi="ar-SA"/>
        </w:rPr>
      </w:pPr>
      <w:r>
        <w:rPr>
          <w:rFonts w:hint="default" w:ascii="Times New Roman" w:hAnsi="Times New Roman" w:eastAsia="仿宋" w:cs="Times New Roman"/>
          <w:kern w:val="2"/>
          <w:sz w:val="24"/>
          <w:szCs w:val="24"/>
          <w:lang w:val="en-US" w:eastAsia="zh-CN" w:bidi="ar-SA"/>
        </w:rPr>
        <w:t xml:space="preserve">        =</w:t>
      </w:r>
      <w:r>
        <w:rPr>
          <w:rFonts w:hint="default" w:ascii="Times New Roman" w:hAnsi="Times New Roman" w:eastAsia="仿宋" w:cs="Times New Roman"/>
          <w:kern w:val="2"/>
          <w:sz w:val="24"/>
          <w:szCs w:val="24"/>
          <w:lang w:val="en-US" w:eastAsia="zh-CN" w:bidi="ar-SA"/>
        </w:rPr>
        <w:t>0.9357</w:t>
      </w:r>
      <w:r>
        <w:rPr>
          <w:rFonts w:hint="default" w:ascii="Times New Roman" w:hAnsi="Times New Roman" w:eastAsia="仿宋" w:cs="Times New Roman"/>
          <w:kern w:val="2"/>
          <w:sz w:val="24"/>
          <w:szCs w:val="24"/>
          <w:lang w:val="en-US" w:eastAsia="zh-CN" w:bidi="ar-SA"/>
        </w:rPr>
        <w:t>（保留四位小数）</w:t>
      </w:r>
    </w:p>
    <w:p>
      <w:pPr>
        <w:keepNext w:val="0"/>
        <w:keepLines w:val="0"/>
        <w:pageBreakBefore w:val="0"/>
        <w:widowControl w:val="0"/>
        <w:numPr>
          <w:ilvl w:val="0"/>
          <w:numId w:val="0"/>
        </w:numPr>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抵押物可变现净值=抵押物</w:t>
      </w:r>
      <w:r>
        <w:rPr>
          <w:rFonts w:hint="eastAsia" w:ascii="Times New Roman" w:hAnsi="Times New Roman" w:eastAsia="仿宋" w:cs="Times New Roman"/>
          <w:sz w:val="24"/>
          <w:szCs w:val="24"/>
          <w:lang w:val="en-US" w:eastAsia="zh-CN"/>
        </w:rPr>
        <w:t>清算价值</w:t>
      </w:r>
      <w:r>
        <w:rPr>
          <w:rFonts w:hint="default" w:ascii="Times New Roman" w:hAnsi="Times New Roman" w:eastAsia="仿宋" w:cs="Times New Roman"/>
          <w:sz w:val="24"/>
          <w:szCs w:val="24"/>
          <w:lang w:val="en-US" w:eastAsia="zh-CN"/>
        </w:rPr>
        <w:t>×</w:t>
      </w:r>
      <w:r>
        <w:rPr>
          <w:rFonts w:hint="default" w:ascii="Times New Roman" w:hAnsi="Times New Roman" w:eastAsia="仿宋" w:cs="Times New Roman"/>
          <w:kern w:val="2"/>
          <w:sz w:val="24"/>
          <w:szCs w:val="24"/>
          <w:lang w:val="en-US" w:eastAsia="zh-CN" w:bidi="ar-SA"/>
        </w:rPr>
        <w:t>折现系数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 xml:space="preserve">                =</w:t>
      </w:r>
      <w:r>
        <w:rPr>
          <w:rFonts w:hint="default" w:ascii="Times New Roman" w:hAnsi="Times New Roman" w:eastAsia="仿宋" w:cs="Times New Roman"/>
          <w:sz w:val="24"/>
          <w:szCs w:val="24"/>
          <w:lang w:val="en-US" w:eastAsia="zh-CN"/>
        </w:rPr>
        <w:t>1,190,449.00</w:t>
      </w:r>
      <w:r>
        <w:rPr>
          <w:rFonts w:hint="default" w:ascii="Times New Roman" w:hAnsi="Times New Roman" w:eastAsia="仿宋" w:cs="Times New Roman"/>
          <w:sz w:val="24"/>
          <w:szCs w:val="24"/>
          <w:lang w:val="en-US" w:eastAsia="zh-CN"/>
        </w:rPr>
        <w:t>×</w:t>
      </w:r>
      <w:r>
        <w:rPr>
          <w:rFonts w:hint="default" w:ascii="Times New Roman" w:hAnsi="Times New Roman" w:eastAsia="仿宋" w:cs="Times New Roman"/>
          <w:sz w:val="24"/>
          <w:szCs w:val="24"/>
          <w:lang w:val="en-US" w:eastAsia="zh-CN"/>
        </w:rPr>
        <w:t>0.9357</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rPr>
          <w:rFonts w:hint="default" w:ascii="Times New Roman" w:hAnsi="Times New Roman" w:cs="Times New Roman"/>
          <w:lang w:val="en-US" w:eastAsia="zh-CN"/>
        </w:rPr>
      </w:pPr>
      <w:r>
        <w:rPr>
          <w:rFonts w:hint="default" w:ascii="Times New Roman" w:hAnsi="Times New Roman" w:eastAsia="仿宋" w:cs="Times New Roman"/>
          <w:sz w:val="24"/>
          <w:szCs w:val="24"/>
          <w:lang w:val="en-US" w:eastAsia="zh-CN"/>
        </w:rPr>
        <w:t xml:space="preserve">                =</w:t>
      </w:r>
      <w:r>
        <w:rPr>
          <w:rFonts w:hint="default" w:ascii="Times New Roman" w:hAnsi="Times New Roman" w:eastAsia="仿宋" w:cs="Times New Roman"/>
          <w:sz w:val="24"/>
          <w:szCs w:val="24"/>
          <w:lang w:val="en-US" w:eastAsia="zh-CN"/>
        </w:rPr>
        <w:t>1,113,903.00</w:t>
      </w:r>
      <w:r>
        <w:rPr>
          <w:rFonts w:hint="default" w:ascii="Times New Roman" w:hAnsi="Times New Roman" w:eastAsia="仿宋" w:cs="Times New Roman"/>
          <w:sz w:val="24"/>
          <w:szCs w:val="24"/>
          <w:lang w:val="en-US" w:eastAsia="zh-CN"/>
        </w:rPr>
        <w:t>元（取整）</w:t>
      </w:r>
    </w:p>
    <w:p>
      <w:pPr>
        <w:keepNext w:val="0"/>
        <w:keepLines w:val="0"/>
        <w:pageBreakBefore w:val="0"/>
        <w:widowControl w:val="0"/>
        <w:numPr>
          <w:ilvl w:val="0"/>
          <w:numId w:val="19"/>
        </w:numPr>
        <w:kinsoku/>
        <w:wordWrap/>
        <w:overflowPunct/>
        <w:topLinePunct w:val="0"/>
        <w:autoSpaceDE/>
        <w:autoSpaceDN/>
        <w:bidi w:val="0"/>
        <w:adjustRightInd/>
        <w:snapToGrid/>
        <w:ind w:left="0" w:leftChars="0" w:firstLine="480" w:firstLineChars="200"/>
        <w:textAlignment w:val="auto"/>
        <w:rPr>
          <w:rFonts w:hint="default" w:ascii="Times New Roman" w:hAnsi="Times New Roman" w:cs="Times New Roman"/>
          <w:lang w:val="en-US" w:eastAsia="zh-CN"/>
        </w:rPr>
      </w:pPr>
      <w:r>
        <w:rPr>
          <w:rFonts w:hint="default" w:ascii="Times New Roman" w:hAnsi="Times New Roman" w:eastAsia="仿宋" w:cs="Times New Roman"/>
          <w:sz w:val="24"/>
          <w:szCs w:val="24"/>
          <w:lang w:val="en-US" w:eastAsia="zh-CN"/>
        </w:rPr>
        <w:t>抵押物处置费用</w:t>
      </w:r>
      <w:r>
        <w:rPr>
          <w:rFonts w:hint="default" w:ascii="Times New Roman" w:hAnsi="Times New Roman" w:eastAsia="仿宋" w:cs="Times New Roman"/>
          <w:sz w:val="24"/>
          <w:szCs w:val="24"/>
          <w:lang w:val="en-US" w:eastAsia="zh-CN"/>
        </w:rPr>
        <w:t>及安置费用</w:t>
      </w:r>
      <w:r>
        <w:rPr>
          <w:rFonts w:hint="default" w:ascii="Times New Roman" w:hAnsi="Times New Roman" w:eastAsia="仿宋" w:cs="Times New Roman"/>
          <w:sz w:val="24"/>
          <w:szCs w:val="24"/>
          <w:lang w:val="en-US" w:eastAsia="zh-CN"/>
        </w:rPr>
        <w:t>的确定</w:t>
      </w:r>
    </w:p>
    <w:p>
      <w:pPr>
        <w:pStyle w:val="2"/>
        <w:keepNext w:val="0"/>
        <w:keepLines w:val="0"/>
        <w:pageBreakBefore w:val="0"/>
        <w:widowControl w:val="0"/>
        <w:kinsoku/>
        <w:wordWrap/>
        <w:overflowPunct/>
        <w:topLinePunct w:val="0"/>
        <w:autoSpaceDE/>
        <w:autoSpaceDN/>
        <w:bidi w:val="0"/>
        <w:adjustRightInd/>
        <w:snapToGrid/>
        <w:spacing w:after="0"/>
        <w:ind w:left="0" w:leftChars="0" w:firstLine="480" w:firstLineChars="200"/>
        <w:textAlignment w:val="auto"/>
        <w:rPr>
          <w:rFonts w:hint="default" w:ascii="Times New Roman" w:hAnsi="Times New Roman" w:cs="Times New Roman"/>
          <w:lang w:val="en-US" w:eastAsia="zh-CN"/>
        </w:rPr>
      </w:pPr>
      <w:r>
        <w:rPr>
          <w:rFonts w:hint="default" w:ascii="Times New Roman" w:hAnsi="Times New Roman" w:eastAsia="仿宋" w:cs="Times New Roman"/>
          <w:kern w:val="2"/>
          <w:sz w:val="24"/>
          <w:szCs w:val="24"/>
          <w:lang w:val="en-US" w:eastAsia="zh-CN" w:bidi="ar-SA"/>
        </w:rPr>
        <w:t>依据《人民法院诉讼收费办法》及民间借贷纠纷律师费收费标准，确定抵押物处置费用为</w:t>
      </w:r>
      <w:r>
        <w:rPr>
          <w:rFonts w:hint="default" w:ascii="Times New Roman" w:hAnsi="Times New Roman" w:eastAsia="仿宋" w:cs="Times New Roman"/>
          <w:kern w:val="2"/>
          <w:sz w:val="24"/>
          <w:szCs w:val="24"/>
          <w:lang w:val="en-US" w:eastAsia="zh-CN" w:bidi="ar-SA"/>
        </w:rPr>
        <w:t>37,392.00</w:t>
      </w:r>
      <w:r>
        <w:rPr>
          <w:rFonts w:hint="default" w:ascii="Times New Roman" w:hAnsi="Times New Roman" w:eastAsia="仿宋" w:cs="Times New Roman"/>
          <w:kern w:val="2"/>
          <w:sz w:val="24"/>
          <w:szCs w:val="24"/>
          <w:lang w:val="en-US" w:eastAsia="zh-CN" w:bidi="ar-SA"/>
        </w:rPr>
        <w:t>元。</w:t>
      </w:r>
      <w:r>
        <w:rPr>
          <w:rFonts w:hint="default" w:ascii="Times New Roman" w:hAnsi="Times New Roman" w:eastAsia="仿宋" w:cs="Times New Roman"/>
          <w:kern w:val="2"/>
          <w:sz w:val="24"/>
          <w:szCs w:val="24"/>
          <w:lang w:val="en-US" w:eastAsia="zh-CN" w:bidi="ar-SA"/>
        </w:rPr>
        <w:t>同时，由于抵押物为债务人的唯一住房，需考虑安置费用，根据委托人提供的资料，本次考虑安置费用为120,000.00元。</w:t>
      </w:r>
    </w:p>
    <w:p>
      <w:pPr>
        <w:keepNext w:val="0"/>
        <w:keepLines w:val="0"/>
        <w:pageBreakBefore w:val="0"/>
        <w:widowControl w:val="0"/>
        <w:numPr>
          <w:ilvl w:val="0"/>
          <w:numId w:val="19"/>
        </w:numPr>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抵押物可回收金额</w:t>
      </w:r>
    </w:p>
    <w:p>
      <w:pPr>
        <w:keepNext w:val="0"/>
        <w:keepLines w:val="0"/>
        <w:pageBreakBefore w:val="0"/>
        <w:widowControl w:val="0"/>
        <w:numPr>
          <w:ilvl w:val="0"/>
          <w:numId w:val="0"/>
        </w:numPr>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抵押物可回收金额=</w:t>
      </w:r>
      <w:r>
        <w:rPr>
          <w:rFonts w:hint="default" w:ascii="Times New Roman" w:hAnsi="Times New Roman" w:eastAsia="仿宋" w:cs="Times New Roman"/>
          <w:sz w:val="24"/>
          <w:szCs w:val="24"/>
          <w:lang w:val="en-US" w:eastAsia="zh-CN"/>
        </w:rPr>
        <w:t>抵押物折现价值-抵押物处置费用-安置费用</w:t>
      </w:r>
    </w:p>
    <w:p>
      <w:pPr>
        <w:pStyle w:val="2"/>
        <w:keepNext w:val="0"/>
        <w:keepLines w:val="0"/>
        <w:pageBreakBefore w:val="0"/>
        <w:widowControl w:val="0"/>
        <w:kinsoku/>
        <w:wordWrap/>
        <w:overflowPunct/>
        <w:topLinePunct w:val="0"/>
        <w:autoSpaceDE/>
        <w:autoSpaceDN/>
        <w:bidi w:val="0"/>
        <w:adjustRightInd/>
        <w:snapToGrid/>
        <w:spacing w:after="0"/>
        <w:ind w:left="0" w:leftChars="0"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 xml:space="preserve">                =</w:t>
      </w:r>
      <w:r>
        <w:rPr>
          <w:rFonts w:hint="default" w:ascii="Times New Roman" w:hAnsi="Times New Roman" w:eastAsia="仿宋" w:cs="Times New Roman"/>
          <w:sz w:val="24"/>
          <w:szCs w:val="24"/>
          <w:lang w:val="en-US" w:eastAsia="zh-CN"/>
        </w:rPr>
        <w:t>1,113,903.00-37,392.00-120,000.00</w:t>
      </w:r>
    </w:p>
    <w:p>
      <w:pPr>
        <w:keepNext w:val="0"/>
        <w:keepLines w:val="0"/>
        <w:pageBreakBefore w:val="0"/>
        <w:widowControl w:val="0"/>
        <w:kinsoku/>
        <w:wordWrap/>
        <w:overflowPunct/>
        <w:topLinePunct w:val="0"/>
        <w:autoSpaceDE/>
        <w:autoSpaceDN/>
        <w:bidi w:val="0"/>
        <w:adjustRightInd/>
        <w:snapToGrid/>
        <w:ind w:left="0" w:leftChars="0" w:firstLine="480" w:firstLineChars="200"/>
        <w:textAlignment w:val="auto"/>
        <w:rPr>
          <w:rFonts w:hint="default" w:ascii="Times New Roman" w:hAnsi="Times New Roman" w:cs="Times New Roman"/>
          <w:lang w:val="en-US" w:eastAsia="zh-CN"/>
        </w:rPr>
      </w:pPr>
      <w:r>
        <w:rPr>
          <w:rFonts w:hint="default" w:ascii="Times New Roman" w:hAnsi="Times New Roman" w:eastAsia="仿宋" w:cs="Times New Roman"/>
          <w:sz w:val="24"/>
          <w:szCs w:val="24"/>
          <w:lang w:val="en-US" w:eastAsia="zh-CN"/>
        </w:rPr>
        <w:t xml:space="preserve">                =</w:t>
      </w:r>
      <w:r>
        <w:rPr>
          <w:rFonts w:hint="default" w:ascii="Times New Roman" w:hAnsi="Times New Roman" w:eastAsia="仿宋" w:cs="Times New Roman"/>
          <w:sz w:val="24"/>
          <w:szCs w:val="24"/>
          <w:lang w:val="en-US" w:eastAsia="zh-CN"/>
        </w:rPr>
        <w:t>956,511.00</w:t>
      </w:r>
      <w:r>
        <w:rPr>
          <w:rFonts w:hint="default" w:ascii="Times New Roman" w:hAnsi="Times New Roman" w:eastAsia="仿宋" w:cs="Times New Roman"/>
          <w:sz w:val="24"/>
          <w:szCs w:val="24"/>
          <w:lang w:val="en-US" w:eastAsia="zh-CN"/>
        </w:rPr>
        <w:t>元</w:t>
      </w:r>
    </w:p>
    <w:p>
      <w:pPr>
        <w:keepNext w:val="0"/>
        <w:keepLines w:val="0"/>
        <w:pageBreakBefore w:val="0"/>
        <w:widowControl w:val="0"/>
        <w:numPr>
          <w:ilvl w:val="0"/>
          <w:numId w:val="18"/>
        </w:numPr>
        <w:kinsoku/>
        <w:wordWrap/>
        <w:overflowPunct/>
        <w:topLinePunct w:val="0"/>
        <w:autoSpaceDE/>
        <w:autoSpaceDN/>
        <w:bidi w:val="0"/>
        <w:adjustRightInd/>
        <w:snapToGrid/>
        <w:spacing w:line="360" w:lineRule="auto"/>
        <w:ind w:left="0" w:leftChars="0"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分析结论</w:t>
      </w:r>
    </w:p>
    <w:p>
      <w:pPr>
        <w:pStyle w:val="2"/>
        <w:keepNext w:val="0"/>
        <w:keepLines w:val="0"/>
        <w:pageBreakBefore w:val="0"/>
        <w:widowControl w:val="0"/>
        <w:numPr>
          <w:ilvl w:val="0"/>
          <w:numId w:val="0"/>
        </w:numPr>
        <w:kinsoku/>
        <w:wordWrap/>
        <w:overflowPunct/>
        <w:topLinePunct w:val="0"/>
        <w:autoSpaceDE/>
        <w:autoSpaceDN/>
        <w:bidi w:val="0"/>
        <w:adjustRightInd/>
        <w:snapToGrid/>
        <w:spacing w:after="0"/>
        <w:ind w:left="0" w:leftChars="0" w:right="0" w:rightChars="0" w:firstLine="480" w:firstLineChars="200"/>
        <w:textAlignment w:val="auto"/>
        <w:rPr>
          <w:rFonts w:hint="default" w:ascii="Times New Roman" w:hAnsi="Times New Roman" w:eastAsia="仿宋" w:cs="Times New Roman"/>
          <w:color w:val="auto"/>
          <w:kern w:val="0"/>
          <w:szCs w:val="24"/>
        </w:rPr>
      </w:pPr>
      <w:r>
        <w:rPr>
          <w:rFonts w:hint="default" w:ascii="Times New Roman" w:hAnsi="Times New Roman" w:eastAsia="仿宋" w:cs="Times New Roman"/>
          <w:lang w:val="en-US" w:eastAsia="zh-CN"/>
        </w:rPr>
        <w:t>由于抵押物可偿债金额为抵押物可回收金额、资产抵押债权金额、抵押权利价值三者中孰低者，抵押物可回收金额为956,511.00元，资产抵押债权金额为1,547,085.62元，抵押权利价值为1,600,000.00元，抵押物可回收金额为三者最低值，所以王高强户债权资产分析价值为抵押物可回收金额，即956,511.00元。</w:t>
      </w:r>
      <w:r>
        <w:rPr>
          <w:rFonts w:hint="default" w:ascii="Times New Roman" w:hAnsi="Times New Roman" w:eastAsia="仿宋" w:cs="Times New Roman"/>
          <w:lang w:val="en-US" w:eastAsia="zh-CN"/>
        </w:rPr>
      </w:r>
      <w:r>
        <w:rPr>
          <w:rFonts w:hint="default" w:ascii="Times New Roman" w:hAnsi="Times New Roman" w:eastAsia="仿宋" w:cs="Times New Roman"/>
          <w:lang w:val="en-US" w:eastAsia="zh-CN"/>
        </w:rPr>
      </w:r>
      <w:r>
        <w:rPr>
          <w:rFonts w:hint="default" w:ascii="Times New Roman" w:hAnsi="Times New Roman" w:eastAsia="仿宋" w:cs="Times New Roman"/>
          <w:lang w:val="en-US" w:eastAsia="zh-CN"/>
        </w:rPr>
      </w:r>
      <w:r>
        <w:rPr>
          <w:rFonts w:hint="default" w:ascii="Times New Roman" w:hAnsi="Times New Roman" w:eastAsia="仿宋" w:cs="Times New Roman"/>
          <w:lang w:val="en-US" w:eastAsia="zh-CN"/>
        </w:rPr>
      </w:r>
      <w:r>
        <w:rPr>
          <w:rFonts w:hint="default" w:ascii="Times New Roman" w:hAnsi="Times New Roman" w:eastAsia="仿宋" w:cs="Times New Roman"/>
          <w:lang w:val="en-US" w:eastAsia="zh-CN"/>
        </w:rPr>
      </w:r>
      <w:r>
        <w:rPr>
          <w:rFonts w:hint="default" w:ascii="Times New Roman" w:hAnsi="Times New Roman" w:eastAsia="仿宋" w:cs="Times New Roman"/>
          <w:lang w:val="en-US" w:eastAsia="zh-CN"/>
        </w:rPr>
      </w:r>
      <w:r>
        <w:rPr>
          <w:rFonts w:hint="default" w:ascii="Times New Roman" w:hAnsi="Times New Roman" w:eastAsia="仿宋" w:cs="Times New Roman"/>
          <w:lang w:val="en-US" w:eastAsia="zh-CN"/>
        </w:rPr>
      </w:r>
      <w:r>
        <w:rPr>
          <w:rFonts w:hint="default" w:ascii="Times New Roman" w:hAnsi="Times New Roman" w:eastAsia="仿宋" w:cs="Times New Roman"/>
          <w:lang w:val="en-US" w:eastAsia="zh-CN"/>
        </w:rPr>
      </w:r>
      <w:r>
        <w:rPr>
          <w:rFonts w:hint="default" w:ascii="Times New Roman" w:hAnsi="Times New Roman" w:eastAsia="仿宋" w:cs="Times New Roman"/>
          <w:lang w:val="en-US" w:eastAsia="zh-CN"/>
        </w:rPr>
      </w:r>
      <w:r>
        <w:rPr>
          <w:rFonts w:hint="default" w:ascii="Times New Roman" w:hAnsi="Times New Roman" w:eastAsia="仿宋" w:cs="Times New Roman"/>
          <w:lang w:val="en-US" w:eastAsia="zh-CN"/>
        </w:rPr>
      </w:r>
      <w:r>
        <w:rPr>
          <w:rFonts w:hint="default" w:ascii="Times New Roman" w:hAnsi="Times New Roman" w:eastAsia="仿宋" w:cs="Times New Roman"/>
          <w:lang w:val="en-US" w:eastAsia="zh-CN"/>
        </w:rPr>
      </w:r>
      <w:r>
        <w:rPr>
          <w:rFonts w:hint="default" w:ascii="Times New Roman" w:hAnsi="Times New Roman" w:eastAsia="仿宋" w:cs="Times New Roman"/>
          <w:lang w:val="en-US" w:eastAsia="zh-CN"/>
        </w:rPr>
      </w:r>
      <w:r>
        <w:rPr>
          <w:rFonts w:hint="default" w:ascii="Times New Roman" w:hAnsi="Times New Roman" w:eastAsia="仿宋" w:cs="Times New Roman"/>
          <w:lang w:val="en-US" w:eastAsia="zh-CN"/>
        </w:rPr>
      </w:r>
      <w:r>
        <w:rPr>
          <w:rFonts w:hint="default" w:ascii="Times New Roman" w:hAnsi="Times New Roman" w:eastAsia="仿宋" w:cs="Times New Roman"/>
          <w:lang w:val="en-US" w:eastAsia="zh-CN"/>
        </w:rPr>
      </w:r>
    </w:p>
    <w:bookmarkEnd w:id="21"/>
    <w:bookmarkEnd w:id="22"/>
    <w:bookmarkEnd w:id="23"/>
    <w:bookmarkEnd w:id="24"/>
    <w:p>
      <w:pPr>
        <w:pStyle w:val="5"/>
        <w:keepNext w:val="0"/>
        <w:keepLines w:val="0"/>
        <w:pageBreakBefore w:val="0"/>
        <w:widowControl w:val="0"/>
        <w:numPr>
          <w:ilvl w:val="0"/>
          <w:numId w:val="14"/>
        </w:numPr>
        <w:tabs>
          <w:tab w:val="left" w:pos="567"/>
        </w:tabs>
        <w:kinsoku/>
        <w:wordWrap/>
        <w:overflowPunct/>
        <w:topLinePunct w:val="0"/>
        <w:autoSpaceDE/>
        <w:autoSpaceDN/>
        <w:bidi w:val="0"/>
        <w:adjustRightInd w:val="0"/>
        <w:snapToGrid/>
        <w:spacing w:before="240" w:after="120" w:line="360" w:lineRule="auto"/>
        <w:ind w:left="0" w:firstLine="0"/>
        <w:textAlignment w:val="baseline"/>
        <w:rPr>
          <w:rFonts w:hint="default" w:ascii="Times New Roman" w:hAnsi="Times New Roman" w:eastAsia="仿宋" w:cs="Times New Roman"/>
          <w:sz w:val="28"/>
          <w:szCs w:val="28"/>
        </w:rPr>
      </w:pPr>
      <w:bookmarkStart w:id="34" w:name="_Toc14196"/>
      <w:bookmarkStart w:id="35" w:name="_Toc477429873"/>
      <w:bookmarkStart w:id="36" w:name="_Toc445967582"/>
      <w:bookmarkStart w:id="37" w:name="_Toc445967717"/>
      <w:bookmarkStart w:id="38" w:name="_Toc469811363"/>
      <w:bookmarkStart w:id="39" w:name="OLE_LINK9"/>
      <w:r>
        <w:rPr>
          <w:rFonts w:hint="default" w:ascii="Times New Roman" w:hAnsi="Times New Roman" w:eastAsia="仿宋" w:cs="Times New Roman"/>
          <w:sz w:val="28"/>
          <w:szCs w:val="28"/>
        </w:rPr>
        <w:fldChar w:fldCharType="begin"/>
      </w:r>
      <w:r>
        <w:rPr>
          <w:rFonts w:hint="default" w:ascii="Times New Roman" w:hAnsi="Times New Roman" w:eastAsia="仿宋" w:cs="Times New Roman"/>
          <w:sz w:val="28"/>
          <w:szCs w:val="28"/>
        </w:rPr>
        <w:instrText xml:space="preserve"> HYPERLINK  \l "目录" </w:instrText>
      </w:r>
      <w:r>
        <w:rPr>
          <w:rFonts w:hint="default" w:ascii="Times New Roman" w:hAnsi="Times New Roman" w:eastAsia="仿宋" w:cs="Times New Roman"/>
          <w:sz w:val="28"/>
          <w:szCs w:val="28"/>
        </w:rPr>
        <w:fldChar w:fldCharType="separate"/>
      </w:r>
      <w:bookmarkStart w:id="40" w:name="_Hlt475689621"/>
      <w:r>
        <w:rPr>
          <w:rFonts w:hint="default" w:ascii="Times New Roman" w:hAnsi="Times New Roman" w:eastAsia="仿宋" w:cs="Times New Roman"/>
          <w:sz w:val="28"/>
          <w:szCs w:val="28"/>
        </w:rPr>
        <w:t>价值分析程序实</w:t>
      </w:r>
      <w:bookmarkEnd w:id="40"/>
      <w:r>
        <w:rPr>
          <w:rFonts w:hint="default" w:ascii="Times New Roman" w:hAnsi="Times New Roman" w:eastAsia="仿宋" w:cs="Times New Roman"/>
          <w:sz w:val="28"/>
          <w:szCs w:val="28"/>
        </w:rPr>
        <w:t>施过程和情况</w:t>
      </w:r>
      <w:r>
        <w:rPr>
          <w:rFonts w:hint="default" w:ascii="Times New Roman" w:hAnsi="Times New Roman" w:eastAsia="仿宋" w:cs="Times New Roman"/>
          <w:sz w:val="28"/>
          <w:szCs w:val="28"/>
        </w:rPr>
        <w:fldChar w:fldCharType="end"/>
      </w:r>
      <w:bookmarkEnd w:id="34"/>
    </w:p>
    <w:p>
      <w:pPr>
        <w:ind w:firstLine="480" w:firstLineChars="200"/>
        <w:rPr>
          <w:rFonts w:hint="default" w:ascii="Times New Roman" w:hAnsi="Times New Roman" w:eastAsia="仿宋" w:cs="Times New Roman"/>
          <w:szCs w:val="24"/>
        </w:rPr>
      </w:pPr>
      <w:r>
        <w:rPr>
          <w:rFonts w:hint="default" w:ascii="Times New Roman" w:hAnsi="Times New Roman" w:eastAsia="仿宋" w:cs="Times New Roman"/>
          <w:szCs w:val="24"/>
        </w:rPr>
        <w:t>本次债权价值分析工作包括价值分析前期工作、价值分析测算工作、汇总价值分析结论，撰写价值分析报告等，主要价值分析工作过程如下：</w:t>
      </w:r>
    </w:p>
    <w:p>
      <w:pPr>
        <w:keepNext w:val="0"/>
        <w:keepLines w:val="0"/>
        <w:pageBreakBefore w:val="0"/>
        <w:widowControl w:val="0"/>
        <w:numPr>
          <w:ilvl w:val="0"/>
          <w:numId w:val="20"/>
        </w:numPr>
        <w:kinsoku/>
        <w:wordWrap/>
        <w:overflowPunct/>
        <w:topLinePunct w:val="0"/>
        <w:autoSpaceDE/>
        <w:autoSpaceDN/>
        <w:bidi w:val="0"/>
        <w:adjustRightInd/>
        <w:snapToGrid/>
        <w:ind w:left="0" w:leftChars="0" w:firstLine="482" w:firstLineChars="200"/>
        <w:textAlignment w:val="auto"/>
        <w:rPr>
          <w:rFonts w:hint="default" w:ascii="Times New Roman" w:hAnsi="Times New Roman" w:eastAsia="仿宋" w:cs="Times New Roman"/>
          <w:b/>
          <w:szCs w:val="24"/>
        </w:rPr>
      </w:pPr>
      <w:r>
        <w:rPr>
          <w:rFonts w:hint="default" w:ascii="Times New Roman" w:hAnsi="Times New Roman" w:eastAsia="仿宋" w:cs="Times New Roman"/>
          <w:b/>
          <w:szCs w:val="24"/>
        </w:rPr>
        <w:t>接受委托阶段</w:t>
      </w:r>
    </w:p>
    <w:p>
      <w:pPr>
        <w:keepNext w:val="0"/>
        <w:keepLines w:val="0"/>
        <w:pageBreakBefore w:val="0"/>
        <w:widowControl w:val="0"/>
        <w:numPr>
          <w:ilvl w:val="0"/>
          <w:numId w:val="21"/>
        </w:numPr>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初步了解此次经济行为及委托价值分析资产的有关情况，明确债权价值分析业务相关当事人、价值分析报告的使用范围、价值分析目的、价值分析基准日、价值分析对象和范围以及价值类型等基本事项，了解所涉及的需要批准的经济行为的审批情况。</w:t>
      </w:r>
    </w:p>
    <w:p>
      <w:pPr>
        <w:keepNext w:val="0"/>
        <w:keepLines w:val="0"/>
        <w:pageBreakBefore w:val="0"/>
        <w:widowControl w:val="0"/>
        <w:numPr>
          <w:ilvl w:val="0"/>
          <w:numId w:val="21"/>
        </w:numPr>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经综合分析专业胜任能力和独立性及价值分析业务风险，确定接受委托，签订委托合同。</w:t>
      </w:r>
    </w:p>
    <w:p>
      <w:pPr>
        <w:keepNext w:val="0"/>
        <w:keepLines w:val="0"/>
        <w:pageBreakBefore w:val="0"/>
        <w:widowControl w:val="0"/>
        <w:numPr>
          <w:ilvl w:val="0"/>
          <w:numId w:val="21"/>
        </w:numPr>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根据规范要求，布置债权价值分析申报表和资料清单。</w:t>
      </w:r>
    </w:p>
    <w:p>
      <w:pPr>
        <w:keepNext w:val="0"/>
        <w:keepLines w:val="0"/>
        <w:pageBreakBefore w:val="0"/>
        <w:widowControl w:val="0"/>
        <w:numPr>
          <w:ilvl w:val="0"/>
          <w:numId w:val="21"/>
        </w:numPr>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了解可能会影响价值分析业务和价值分析结论的限制条件，按照本次债权资产的特点以及时间上的总体要求，拟定工作计划和方案，组织工作团队。</w:t>
      </w:r>
    </w:p>
    <w:p>
      <w:pPr>
        <w:keepNext w:val="0"/>
        <w:keepLines w:val="0"/>
        <w:pageBreakBefore w:val="0"/>
        <w:widowControl w:val="0"/>
        <w:numPr>
          <w:ilvl w:val="0"/>
          <w:numId w:val="20"/>
        </w:numPr>
        <w:kinsoku/>
        <w:wordWrap/>
        <w:overflowPunct/>
        <w:topLinePunct w:val="0"/>
        <w:autoSpaceDE/>
        <w:autoSpaceDN/>
        <w:bidi w:val="0"/>
        <w:adjustRightInd/>
        <w:snapToGrid/>
        <w:ind w:left="0" w:leftChars="0" w:firstLine="482" w:firstLineChars="200"/>
        <w:textAlignment w:val="auto"/>
        <w:rPr>
          <w:rFonts w:hint="default" w:ascii="Times New Roman" w:hAnsi="Times New Roman" w:eastAsia="仿宋" w:cs="Times New Roman"/>
          <w:b/>
          <w:szCs w:val="24"/>
        </w:rPr>
      </w:pPr>
      <w:r>
        <w:rPr>
          <w:rFonts w:hint="default" w:ascii="Times New Roman" w:hAnsi="Times New Roman" w:eastAsia="仿宋" w:cs="Times New Roman"/>
          <w:b/>
          <w:szCs w:val="24"/>
        </w:rPr>
        <w:t>现场调查及收集整理评估资料阶段</w:t>
      </w:r>
    </w:p>
    <w:p>
      <w:pPr>
        <w:keepNext w:val="0"/>
        <w:keepLines w:val="0"/>
        <w:pageBreakBefore w:val="0"/>
        <w:widowControl w:val="0"/>
        <w:numPr>
          <w:ilvl w:val="0"/>
          <w:numId w:val="22"/>
        </w:numPr>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指导企业相关人员进行填表与准备相关资料</w:t>
      </w:r>
    </w:p>
    <w:p>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 w:cs="Times New Roman"/>
          <w:sz w:val="24"/>
          <w:szCs w:val="24"/>
        </w:rPr>
      </w:pPr>
      <w:r>
        <w:rPr>
          <w:rFonts w:hint="default" w:ascii="Times New Roman" w:hAnsi="Times New Roman" w:eastAsia="仿宋" w:cs="Times New Roman"/>
          <w:sz w:val="24"/>
          <w:szCs w:val="24"/>
        </w:rPr>
        <w:t>指导企业相关的财务与资产员在清查的基础上，按照评估机构提供的</w:t>
      </w:r>
      <w:r>
        <w:rPr>
          <w:rFonts w:hint="default" w:ascii="Times New Roman" w:hAnsi="Times New Roman" w:eastAsia="仿宋" w:cs="Times New Roman"/>
          <w:sz w:val="24"/>
          <w:szCs w:val="24"/>
          <w:lang w:eastAsia="zh-CN"/>
        </w:rPr>
        <w:t>“申报明细表”</w:t>
      </w:r>
      <w:r>
        <w:rPr>
          <w:rFonts w:hint="default" w:ascii="Times New Roman" w:hAnsi="Times New Roman" w:eastAsia="仿宋" w:cs="Times New Roman"/>
          <w:sz w:val="24"/>
          <w:szCs w:val="24"/>
        </w:rPr>
        <w:t>、</w:t>
      </w:r>
      <w:r>
        <w:rPr>
          <w:rFonts w:hint="default" w:ascii="Times New Roman" w:hAnsi="Times New Roman" w:eastAsia="仿宋" w:cs="Times New Roman"/>
          <w:sz w:val="24"/>
          <w:szCs w:val="24"/>
          <w:lang w:eastAsia="zh-CN"/>
        </w:rPr>
        <w:t>“</w:t>
      </w:r>
      <w:r>
        <w:rPr>
          <w:rFonts w:hint="default" w:ascii="Times New Roman" w:hAnsi="Times New Roman" w:eastAsia="仿宋" w:cs="Times New Roman"/>
          <w:sz w:val="24"/>
          <w:szCs w:val="24"/>
        </w:rPr>
        <w:t>资料清单</w:t>
      </w:r>
      <w:r>
        <w:rPr>
          <w:rFonts w:hint="default" w:ascii="Times New Roman" w:hAnsi="Times New Roman" w:eastAsia="仿宋" w:cs="Times New Roman"/>
          <w:sz w:val="24"/>
          <w:szCs w:val="24"/>
          <w:lang w:eastAsia="zh-CN"/>
        </w:rPr>
        <w:t>”</w:t>
      </w:r>
      <w:r>
        <w:rPr>
          <w:rFonts w:hint="default" w:ascii="Times New Roman" w:hAnsi="Times New Roman" w:eastAsia="仿宋" w:cs="Times New Roman"/>
          <w:sz w:val="24"/>
          <w:szCs w:val="24"/>
        </w:rPr>
        <w:t>及其填写要求，进行登记填报，同时收集</w:t>
      </w:r>
      <w:r>
        <w:rPr>
          <w:rFonts w:hint="default" w:ascii="Times New Roman" w:hAnsi="Times New Roman" w:eastAsia="仿宋" w:cs="Times New Roman"/>
          <w:sz w:val="24"/>
          <w:szCs w:val="24"/>
          <w:lang w:eastAsia="zh-CN"/>
        </w:rPr>
        <w:t>价值分析对象</w:t>
      </w:r>
      <w:r>
        <w:rPr>
          <w:rFonts w:hint="default" w:ascii="Times New Roman" w:hAnsi="Times New Roman" w:eastAsia="仿宋" w:cs="Times New Roman"/>
          <w:sz w:val="24"/>
          <w:szCs w:val="24"/>
        </w:rPr>
        <w:t>及其所涉及资产的产权归属证明文件</w:t>
      </w:r>
      <w:r>
        <w:rPr>
          <w:rFonts w:hint="default" w:ascii="Times New Roman" w:hAnsi="Times New Roman" w:eastAsia="仿宋" w:cs="Times New Roman"/>
          <w:sz w:val="24"/>
          <w:szCs w:val="24"/>
          <w:lang w:eastAsia="zh-CN"/>
        </w:rPr>
        <w:t>、</w:t>
      </w:r>
      <w:r>
        <w:rPr>
          <w:rFonts w:hint="default" w:ascii="Times New Roman" w:hAnsi="Times New Roman" w:eastAsia="仿宋" w:cs="Times New Roman"/>
          <w:sz w:val="24"/>
          <w:szCs w:val="24"/>
          <w:lang w:val="en-US" w:eastAsia="zh-CN"/>
        </w:rPr>
        <w:t>债权相关方财务信息</w:t>
      </w:r>
      <w:r>
        <w:rPr>
          <w:rFonts w:hint="default" w:ascii="Times New Roman" w:hAnsi="Times New Roman" w:eastAsia="仿宋" w:cs="Times New Roman"/>
          <w:sz w:val="24"/>
          <w:szCs w:val="24"/>
        </w:rPr>
        <w:t>等的文件资料。</w:t>
      </w:r>
    </w:p>
    <w:p>
      <w:pPr>
        <w:keepNext w:val="0"/>
        <w:keepLines w:val="0"/>
        <w:pageBreakBefore w:val="0"/>
        <w:widowControl w:val="0"/>
        <w:numPr>
          <w:ilvl w:val="0"/>
          <w:numId w:val="22"/>
        </w:numPr>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初步审查企业提供的</w:t>
      </w:r>
      <w:r>
        <w:rPr>
          <w:rFonts w:hint="default" w:ascii="Times New Roman" w:hAnsi="Times New Roman" w:eastAsia="仿宋" w:cs="Times New Roman"/>
          <w:szCs w:val="24"/>
          <w:lang w:eastAsia="zh-CN"/>
        </w:rPr>
        <w:t>申报</w:t>
      </w:r>
      <w:r>
        <w:rPr>
          <w:rFonts w:hint="default" w:ascii="Times New Roman" w:hAnsi="Times New Roman" w:eastAsia="仿宋" w:cs="Times New Roman"/>
          <w:szCs w:val="24"/>
        </w:rPr>
        <w:t>明细表</w:t>
      </w:r>
    </w:p>
    <w:p>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 w:cs="Times New Roman"/>
          <w:sz w:val="24"/>
          <w:szCs w:val="24"/>
        </w:rPr>
      </w:pPr>
      <w:r>
        <w:rPr>
          <w:rFonts w:hint="default" w:ascii="Times New Roman" w:hAnsi="Times New Roman" w:eastAsia="仿宋" w:cs="Times New Roman"/>
          <w:sz w:val="24"/>
          <w:szCs w:val="24"/>
        </w:rPr>
        <w:t>通过查阅有关资料，了解涉及</w:t>
      </w:r>
      <w:r>
        <w:rPr>
          <w:rFonts w:hint="default" w:ascii="Times New Roman" w:hAnsi="Times New Roman" w:eastAsia="仿宋" w:cs="Times New Roman"/>
          <w:sz w:val="24"/>
          <w:szCs w:val="24"/>
          <w:lang w:eastAsia="zh-CN"/>
        </w:rPr>
        <w:t>价值分析范围</w:t>
      </w:r>
      <w:r>
        <w:rPr>
          <w:rFonts w:hint="default" w:ascii="Times New Roman" w:hAnsi="Times New Roman" w:eastAsia="仿宋" w:cs="Times New Roman"/>
          <w:sz w:val="24"/>
          <w:szCs w:val="24"/>
        </w:rPr>
        <w:t>内具体对象的详细状况。然后，审查</w:t>
      </w:r>
      <w:r>
        <w:rPr>
          <w:rFonts w:hint="default" w:ascii="Times New Roman" w:hAnsi="Times New Roman" w:eastAsia="仿宋" w:cs="Times New Roman"/>
          <w:sz w:val="24"/>
          <w:szCs w:val="24"/>
          <w:lang w:eastAsia="zh-CN"/>
        </w:rPr>
        <w:t>申报</w:t>
      </w:r>
      <w:r>
        <w:rPr>
          <w:rFonts w:hint="default" w:ascii="Times New Roman" w:hAnsi="Times New Roman" w:eastAsia="仿宋" w:cs="Times New Roman"/>
          <w:sz w:val="24"/>
          <w:szCs w:val="24"/>
        </w:rPr>
        <w:t>明细表，检查有无填列不全、资产项目不明确现象，并根据经验及掌握的有关资料，检查</w:t>
      </w:r>
      <w:r>
        <w:rPr>
          <w:rFonts w:hint="default" w:ascii="Times New Roman" w:hAnsi="Times New Roman" w:eastAsia="仿宋" w:cs="Times New Roman"/>
          <w:sz w:val="24"/>
          <w:szCs w:val="24"/>
          <w:lang w:eastAsia="zh-CN"/>
        </w:rPr>
        <w:t>申报</w:t>
      </w:r>
      <w:r>
        <w:rPr>
          <w:rFonts w:hint="default" w:ascii="Times New Roman" w:hAnsi="Times New Roman" w:eastAsia="仿宋" w:cs="Times New Roman"/>
          <w:sz w:val="24"/>
          <w:szCs w:val="24"/>
        </w:rPr>
        <w:t>明细表有无漏项等。</w:t>
      </w:r>
    </w:p>
    <w:p>
      <w:pPr>
        <w:keepNext w:val="0"/>
        <w:keepLines w:val="0"/>
        <w:pageBreakBefore w:val="0"/>
        <w:widowControl w:val="0"/>
        <w:numPr>
          <w:ilvl w:val="0"/>
          <w:numId w:val="22"/>
        </w:numPr>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szCs w:val="24"/>
          <w:lang w:val="en-US" w:eastAsia="zh-CN"/>
        </w:rPr>
      </w:pPr>
      <w:r>
        <w:rPr>
          <w:rFonts w:hint="default" w:ascii="Times New Roman" w:hAnsi="Times New Roman" w:eastAsia="仿宋" w:cs="Times New Roman"/>
          <w:szCs w:val="24"/>
          <w:lang w:val="en-US" w:eastAsia="zh-CN"/>
        </w:rPr>
        <w:t>现场调查阶段</w:t>
      </w:r>
    </w:p>
    <w:p>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 w:cs="Times New Roman"/>
          <w:sz w:val="24"/>
          <w:szCs w:val="24"/>
        </w:rPr>
      </w:pPr>
      <w:r>
        <w:rPr>
          <w:rFonts w:hint="default" w:ascii="Times New Roman" w:hAnsi="Times New Roman" w:eastAsia="仿宋" w:cs="Times New Roman"/>
          <w:sz w:val="24"/>
          <w:szCs w:val="24"/>
          <w:lang w:eastAsia="zh-CN"/>
        </w:rPr>
        <w:t>因</w:t>
      </w:r>
      <w:r>
        <w:rPr>
          <w:rFonts w:hint="default" w:ascii="Times New Roman" w:hAnsi="Times New Roman" w:eastAsia="仿宋" w:cs="Times New Roman"/>
          <w:sz w:val="24"/>
          <w:szCs w:val="24"/>
          <w:lang w:val="en-US" w:eastAsia="zh-CN"/>
        </w:rPr>
        <w:t>债务人</w:t>
      </w:r>
      <w:r>
        <w:rPr>
          <w:rFonts w:hint="default" w:ascii="Times New Roman" w:hAnsi="Times New Roman" w:eastAsia="仿宋" w:cs="Times New Roman"/>
          <w:sz w:val="24"/>
          <w:szCs w:val="24"/>
          <w:lang w:eastAsia="zh-CN"/>
        </w:rPr>
        <w:t>无相关人员配合，本项目无法对抵押资产进行现场勘查工作</w:t>
      </w:r>
      <w:r>
        <w:rPr>
          <w:rFonts w:hint="default" w:ascii="Times New Roman" w:hAnsi="Times New Roman" w:eastAsia="仿宋" w:cs="Times New Roman"/>
          <w:sz w:val="24"/>
          <w:szCs w:val="24"/>
        </w:rPr>
        <w:t>。</w:t>
      </w:r>
    </w:p>
    <w:p>
      <w:pPr>
        <w:keepNext w:val="0"/>
        <w:keepLines w:val="0"/>
        <w:pageBreakBefore w:val="0"/>
        <w:widowControl w:val="0"/>
        <w:numPr>
          <w:ilvl w:val="0"/>
          <w:numId w:val="22"/>
        </w:numPr>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szCs w:val="24"/>
          <w:lang w:val="en-US" w:eastAsia="zh-CN"/>
        </w:rPr>
      </w:pPr>
      <w:r>
        <w:rPr>
          <w:rFonts w:hint="default" w:ascii="Times New Roman" w:hAnsi="Times New Roman" w:eastAsia="仿宋" w:cs="Times New Roman"/>
          <w:szCs w:val="24"/>
          <w:lang w:val="en-US" w:eastAsia="zh-CN"/>
        </w:rPr>
        <w:t>收集整理价值分析资料</w:t>
      </w:r>
    </w:p>
    <w:p>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 w:val="24"/>
          <w:szCs w:val="24"/>
        </w:rPr>
        <w:t>根据业务具体情况收集</w:t>
      </w:r>
      <w:r>
        <w:rPr>
          <w:rFonts w:hint="default" w:ascii="Times New Roman" w:hAnsi="Times New Roman" w:eastAsia="仿宋" w:cs="Times New Roman"/>
          <w:sz w:val="24"/>
          <w:szCs w:val="24"/>
          <w:lang w:val="en-US" w:eastAsia="zh-CN"/>
        </w:rPr>
        <w:t>价值分析</w:t>
      </w:r>
      <w:r>
        <w:rPr>
          <w:rFonts w:hint="default" w:ascii="Times New Roman" w:hAnsi="Times New Roman" w:eastAsia="仿宋" w:cs="Times New Roman"/>
          <w:sz w:val="24"/>
          <w:szCs w:val="24"/>
        </w:rPr>
        <w:t>资料。收集的</w:t>
      </w:r>
      <w:r>
        <w:rPr>
          <w:rFonts w:hint="default" w:ascii="Times New Roman" w:hAnsi="Times New Roman" w:eastAsia="仿宋" w:cs="Times New Roman"/>
          <w:sz w:val="24"/>
          <w:szCs w:val="24"/>
          <w:lang w:val="en-US" w:eastAsia="zh-CN"/>
        </w:rPr>
        <w:t>价值分析</w:t>
      </w:r>
      <w:r>
        <w:rPr>
          <w:rFonts w:hint="default" w:ascii="Times New Roman" w:hAnsi="Times New Roman" w:eastAsia="仿宋" w:cs="Times New Roman"/>
          <w:sz w:val="24"/>
          <w:szCs w:val="24"/>
        </w:rPr>
        <w:t>资料包括从委托人获取的内部资料；从政府部门、各类专业机构以及市场等其他渠道获取的外部资料。同时对收集的资料进行必要分析、归纳和整理，形成</w:t>
      </w:r>
      <w:r>
        <w:rPr>
          <w:rFonts w:hint="default" w:ascii="Times New Roman" w:hAnsi="Times New Roman" w:eastAsia="仿宋" w:cs="Times New Roman"/>
          <w:sz w:val="24"/>
          <w:szCs w:val="24"/>
          <w:lang w:val="en-US" w:eastAsia="zh-CN"/>
        </w:rPr>
        <w:t>分析</w:t>
      </w:r>
      <w:r>
        <w:rPr>
          <w:rFonts w:hint="default" w:ascii="Times New Roman" w:hAnsi="Times New Roman" w:eastAsia="仿宋" w:cs="Times New Roman"/>
          <w:sz w:val="24"/>
          <w:szCs w:val="24"/>
        </w:rPr>
        <w:t>估算和编制</w:t>
      </w:r>
      <w:r>
        <w:rPr>
          <w:rFonts w:hint="default" w:ascii="Times New Roman" w:hAnsi="Times New Roman" w:eastAsia="仿宋" w:cs="Times New Roman"/>
          <w:sz w:val="24"/>
          <w:szCs w:val="24"/>
          <w:lang w:eastAsia="zh-CN"/>
        </w:rPr>
        <w:t>价值分析报告</w:t>
      </w:r>
      <w:r>
        <w:rPr>
          <w:rFonts w:hint="default" w:ascii="Times New Roman" w:hAnsi="Times New Roman" w:eastAsia="仿宋" w:cs="Times New Roman"/>
          <w:sz w:val="24"/>
          <w:szCs w:val="24"/>
        </w:rPr>
        <w:t>的依据。</w:t>
      </w:r>
    </w:p>
    <w:p>
      <w:pPr>
        <w:keepNext w:val="0"/>
        <w:keepLines w:val="0"/>
        <w:pageBreakBefore w:val="0"/>
        <w:widowControl w:val="0"/>
        <w:numPr>
          <w:ilvl w:val="0"/>
          <w:numId w:val="20"/>
        </w:numPr>
        <w:kinsoku/>
        <w:wordWrap/>
        <w:overflowPunct/>
        <w:topLinePunct w:val="0"/>
        <w:autoSpaceDE/>
        <w:autoSpaceDN/>
        <w:bidi w:val="0"/>
        <w:adjustRightInd/>
        <w:snapToGrid/>
        <w:ind w:left="0" w:leftChars="0" w:firstLine="482" w:firstLineChars="200"/>
        <w:textAlignment w:val="auto"/>
        <w:rPr>
          <w:rFonts w:hint="default" w:ascii="Times New Roman" w:hAnsi="Times New Roman" w:eastAsia="仿宋" w:cs="Times New Roman"/>
          <w:b/>
          <w:szCs w:val="24"/>
        </w:rPr>
      </w:pPr>
      <w:r>
        <w:rPr>
          <w:rFonts w:hint="default" w:ascii="Times New Roman" w:hAnsi="Times New Roman" w:eastAsia="仿宋" w:cs="Times New Roman"/>
          <w:b/>
          <w:szCs w:val="24"/>
        </w:rPr>
        <w:t>价值分析测算阶段</w:t>
      </w:r>
    </w:p>
    <w:p>
      <w:pPr>
        <w:keepNext w:val="0"/>
        <w:keepLines w:val="0"/>
        <w:pageBreakBefore w:val="0"/>
        <w:widowControl w:val="0"/>
        <w:numPr>
          <w:ilvl w:val="0"/>
          <w:numId w:val="23"/>
        </w:numPr>
        <w:kinsoku/>
        <w:wordWrap/>
        <w:overflowPunct/>
        <w:topLinePunct w:val="0"/>
        <w:autoSpaceDE/>
        <w:autoSpaceDN/>
        <w:bidi w:val="0"/>
        <w:adjustRightInd/>
        <w:snapToGrid/>
        <w:ind w:left="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在明确业务基本事项的基础上，收集与资产相关的各种价格信息资料。</w:t>
      </w:r>
    </w:p>
    <w:p>
      <w:pPr>
        <w:keepNext w:val="0"/>
        <w:keepLines w:val="0"/>
        <w:pageBreakBefore w:val="0"/>
        <w:widowControl w:val="0"/>
        <w:numPr>
          <w:ilvl w:val="0"/>
          <w:numId w:val="23"/>
        </w:numPr>
        <w:kinsoku/>
        <w:wordWrap/>
        <w:overflowPunct/>
        <w:topLinePunct w:val="0"/>
        <w:autoSpaceDE/>
        <w:autoSpaceDN/>
        <w:bidi w:val="0"/>
        <w:adjustRightInd/>
        <w:snapToGrid/>
        <w:ind w:left="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根据价值分析目的及所收集的资料的情况，结合资产清查核实的结果，确定适当的价值分析方法进行分析。</w:t>
      </w:r>
    </w:p>
    <w:p>
      <w:pPr>
        <w:keepNext w:val="0"/>
        <w:keepLines w:val="0"/>
        <w:pageBreakBefore w:val="0"/>
        <w:widowControl w:val="0"/>
        <w:numPr>
          <w:ilvl w:val="0"/>
          <w:numId w:val="23"/>
        </w:numPr>
        <w:kinsoku/>
        <w:wordWrap/>
        <w:overflowPunct/>
        <w:topLinePunct w:val="0"/>
        <w:autoSpaceDE/>
        <w:autoSpaceDN/>
        <w:bidi w:val="0"/>
        <w:adjustRightInd/>
        <w:snapToGrid/>
        <w:ind w:left="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根据所采用的价值分析方法，估算所分析债权资产的价值。</w:t>
      </w:r>
    </w:p>
    <w:p>
      <w:pPr>
        <w:keepNext w:val="0"/>
        <w:keepLines w:val="0"/>
        <w:pageBreakBefore w:val="0"/>
        <w:widowControl w:val="0"/>
        <w:numPr>
          <w:ilvl w:val="0"/>
          <w:numId w:val="20"/>
        </w:numPr>
        <w:kinsoku/>
        <w:wordWrap/>
        <w:overflowPunct/>
        <w:topLinePunct w:val="0"/>
        <w:autoSpaceDE/>
        <w:autoSpaceDN/>
        <w:bidi w:val="0"/>
        <w:adjustRightInd/>
        <w:snapToGrid/>
        <w:ind w:left="0" w:leftChars="0" w:firstLine="482" w:firstLineChars="200"/>
        <w:textAlignment w:val="auto"/>
        <w:rPr>
          <w:rFonts w:hint="default" w:ascii="Times New Roman" w:hAnsi="Times New Roman" w:eastAsia="仿宋" w:cs="Times New Roman"/>
          <w:b/>
          <w:szCs w:val="24"/>
        </w:rPr>
      </w:pPr>
      <w:r>
        <w:rPr>
          <w:rFonts w:hint="default" w:ascii="Times New Roman" w:hAnsi="Times New Roman" w:eastAsia="仿宋" w:cs="Times New Roman"/>
          <w:b/>
          <w:szCs w:val="24"/>
        </w:rPr>
        <w:t>汇总、提交</w:t>
      </w:r>
      <w:r>
        <w:rPr>
          <w:rFonts w:hint="default" w:ascii="Times New Roman" w:hAnsi="Times New Roman" w:eastAsia="仿宋" w:cs="Times New Roman"/>
          <w:b/>
          <w:szCs w:val="24"/>
          <w:lang w:val="en-US" w:eastAsia="zh-CN"/>
        </w:rPr>
        <w:t>价值分析</w:t>
      </w:r>
      <w:r>
        <w:rPr>
          <w:rFonts w:hint="default" w:ascii="Times New Roman" w:hAnsi="Times New Roman" w:eastAsia="仿宋" w:cs="Times New Roman"/>
          <w:b/>
          <w:szCs w:val="24"/>
        </w:rPr>
        <w:t>报告阶段</w:t>
      </w:r>
    </w:p>
    <w:p>
      <w:pPr>
        <w:keepNext w:val="0"/>
        <w:keepLines w:val="0"/>
        <w:pageBreakBefore w:val="0"/>
        <w:widowControl w:val="0"/>
        <w:numPr>
          <w:ilvl w:val="0"/>
          <w:numId w:val="24"/>
        </w:numPr>
        <w:kinsoku/>
        <w:wordWrap/>
        <w:overflowPunct/>
        <w:topLinePunct w:val="0"/>
        <w:autoSpaceDE/>
        <w:autoSpaceDN/>
        <w:bidi w:val="0"/>
        <w:adjustRightInd/>
        <w:snapToGrid/>
        <w:ind w:left="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进行</w:t>
      </w:r>
      <w:r>
        <w:rPr>
          <w:rFonts w:hint="default" w:ascii="Times New Roman" w:hAnsi="Times New Roman" w:eastAsia="仿宋" w:cs="Times New Roman"/>
          <w:szCs w:val="24"/>
          <w:lang w:eastAsia="zh-CN"/>
        </w:rPr>
        <w:t>结论</w:t>
      </w:r>
      <w:r>
        <w:rPr>
          <w:rFonts w:hint="default" w:ascii="Times New Roman" w:hAnsi="Times New Roman" w:eastAsia="仿宋" w:cs="Times New Roman"/>
          <w:szCs w:val="24"/>
        </w:rPr>
        <w:t>分析，对形成的初步</w:t>
      </w:r>
      <w:r>
        <w:rPr>
          <w:rFonts w:hint="default" w:ascii="Times New Roman" w:hAnsi="Times New Roman" w:eastAsia="仿宋" w:cs="Times New Roman"/>
          <w:szCs w:val="24"/>
          <w:lang w:eastAsia="zh-CN"/>
        </w:rPr>
        <w:t>结论</w:t>
      </w:r>
      <w:r>
        <w:rPr>
          <w:rFonts w:hint="default" w:ascii="Times New Roman" w:hAnsi="Times New Roman" w:eastAsia="仿宋" w:cs="Times New Roman"/>
          <w:szCs w:val="24"/>
        </w:rPr>
        <w:t>进行综合分析、比较、判断、调整、修改和完善，形成</w:t>
      </w:r>
      <w:r>
        <w:rPr>
          <w:rFonts w:hint="default" w:ascii="Times New Roman" w:hAnsi="Times New Roman" w:eastAsia="仿宋" w:cs="Times New Roman"/>
          <w:szCs w:val="24"/>
          <w:lang w:eastAsia="zh-CN"/>
        </w:rPr>
        <w:t>价值分析结论</w:t>
      </w:r>
      <w:r>
        <w:rPr>
          <w:rFonts w:hint="default" w:ascii="Times New Roman" w:hAnsi="Times New Roman" w:eastAsia="仿宋" w:cs="Times New Roman"/>
          <w:szCs w:val="24"/>
        </w:rPr>
        <w:t>，编制初步</w:t>
      </w:r>
      <w:r>
        <w:rPr>
          <w:rFonts w:hint="default" w:ascii="Times New Roman" w:hAnsi="Times New Roman" w:eastAsia="仿宋" w:cs="Times New Roman"/>
          <w:szCs w:val="24"/>
          <w:lang w:eastAsia="zh-CN"/>
        </w:rPr>
        <w:t>价值分析报告</w:t>
      </w:r>
      <w:r>
        <w:rPr>
          <w:rFonts w:hint="default" w:ascii="Times New Roman" w:hAnsi="Times New Roman" w:eastAsia="仿宋" w:cs="Times New Roman"/>
          <w:szCs w:val="24"/>
        </w:rPr>
        <w:t>。</w:t>
      </w:r>
    </w:p>
    <w:p>
      <w:pPr>
        <w:keepNext w:val="0"/>
        <w:keepLines w:val="0"/>
        <w:pageBreakBefore w:val="0"/>
        <w:widowControl w:val="0"/>
        <w:numPr>
          <w:ilvl w:val="0"/>
          <w:numId w:val="24"/>
        </w:numPr>
        <w:kinsoku/>
        <w:wordWrap/>
        <w:overflowPunct/>
        <w:topLinePunct w:val="0"/>
        <w:autoSpaceDE/>
        <w:autoSpaceDN/>
        <w:bidi w:val="0"/>
        <w:adjustRightInd/>
        <w:snapToGrid/>
        <w:ind w:left="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经内部逐级复核，与委托人就</w:t>
      </w:r>
      <w:r>
        <w:rPr>
          <w:rFonts w:hint="default" w:ascii="Times New Roman" w:hAnsi="Times New Roman" w:eastAsia="仿宋" w:cs="Times New Roman"/>
          <w:szCs w:val="24"/>
          <w:lang w:eastAsia="zh-CN"/>
        </w:rPr>
        <w:t>价值分析报告</w:t>
      </w:r>
      <w:r>
        <w:rPr>
          <w:rFonts w:hint="default" w:ascii="Times New Roman" w:hAnsi="Times New Roman" w:eastAsia="仿宋" w:cs="Times New Roman"/>
          <w:szCs w:val="24"/>
        </w:rPr>
        <w:t>有关内容进行必要沟通。</w:t>
      </w:r>
    </w:p>
    <w:p>
      <w:pPr>
        <w:keepNext w:val="0"/>
        <w:keepLines w:val="0"/>
        <w:pageBreakBefore w:val="0"/>
        <w:widowControl w:val="0"/>
        <w:numPr>
          <w:ilvl w:val="0"/>
          <w:numId w:val="24"/>
        </w:numPr>
        <w:kinsoku/>
        <w:wordWrap/>
        <w:overflowPunct/>
        <w:topLinePunct w:val="0"/>
        <w:autoSpaceDE/>
        <w:autoSpaceDN/>
        <w:bidi w:val="0"/>
        <w:adjustRightInd/>
        <w:snapToGrid/>
        <w:ind w:left="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最终由资产评估机构出具</w:t>
      </w:r>
      <w:r>
        <w:rPr>
          <w:rFonts w:hint="default" w:ascii="Times New Roman" w:hAnsi="Times New Roman" w:eastAsia="仿宋" w:cs="Times New Roman"/>
          <w:szCs w:val="24"/>
          <w:lang w:eastAsia="zh-CN"/>
        </w:rPr>
        <w:t>价值分析报告</w:t>
      </w:r>
      <w:r>
        <w:rPr>
          <w:rFonts w:hint="default" w:ascii="Times New Roman" w:hAnsi="Times New Roman" w:eastAsia="仿宋" w:cs="Times New Roman"/>
          <w:szCs w:val="24"/>
        </w:rPr>
        <w:t>并按委托合同的要求提交</w:t>
      </w:r>
      <w:r>
        <w:rPr>
          <w:rFonts w:hint="default" w:ascii="Times New Roman" w:hAnsi="Times New Roman" w:eastAsia="仿宋" w:cs="Times New Roman"/>
          <w:szCs w:val="24"/>
          <w:lang w:eastAsia="zh-CN"/>
        </w:rPr>
        <w:t>价值分析报告</w:t>
      </w:r>
      <w:r>
        <w:rPr>
          <w:rFonts w:hint="default" w:ascii="Times New Roman" w:hAnsi="Times New Roman" w:eastAsia="仿宋" w:cs="Times New Roman"/>
          <w:szCs w:val="24"/>
        </w:rPr>
        <w:t>。</w:t>
      </w:r>
    </w:p>
    <w:p>
      <w:pPr>
        <w:keepNext w:val="0"/>
        <w:keepLines w:val="0"/>
        <w:pageBreakBefore w:val="0"/>
        <w:widowControl w:val="0"/>
        <w:numPr>
          <w:ilvl w:val="0"/>
          <w:numId w:val="24"/>
        </w:numPr>
        <w:kinsoku/>
        <w:wordWrap/>
        <w:overflowPunct/>
        <w:topLinePunct w:val="0"/>
        <w:autoSpaceDE/>
        <w:autoSpaceDN/>
        <w:bidi w:val="0"/>
        <w:adjustRightInd/>
        <w:snapToGrid/>
        <w:ind w:left="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按要求对工作底稿进行整理，与</w:t>
      </w:r>
      <w:r>
        <w:rPr>
          <w:rFonts w:hint="default" w:ascii="Times New Roman" w:hAnsi="Times New Roman" w:eastAsia="仿宋" w:cs="Times New Roman"/>
          <w:szCs w:val="24"/>
          <w:lang w:eastAsia="zh-CN"/>
        </w:rPr>
        <w:t>价值分析报告</w:t>
      </w:r>
      <w:r>
        <w:rPr>
          <w:rFonts w:hint="default" w:ascii="Times New Roman" w:hAnsi="Times New Roman" w:eastAsia="仿宋" w:cs="Times New Roman"/>
          <w:szCs w:val="24"/>
        </w:rPr>
        <w:t>和其他材料一起形成</w:t>
      </w:r>
      <w:r>
        <w:rPr>
          <w:rFonts w:hint="default" w:ascii="Times New Roman" w:hAnsi="Times New Roman" w:eastAsia="仿宋" w:cs="Times New Roman"/>
          <w:szCs w:val="24"/>
          <w:lang w:eastAsia="zh-CN"/>
        </w:rPr>
        <w:t>价值分析</w:t>
      </w:r>
      <w:r>
        <w:rPr>
          <w:rFonts w:hint="default" w:ascii="Times New Roman" w:hAnsi="Times New Roman" w:eastAsia="仿宋" w:cs="Times New Roman"/>
          <w:szCs w:val="24"/>
        </w:rPr>
        <w:t>档案。</w:t>
      </w:r>
    </w:p>
    <w:bookmarkEnd w:id="35"/>
    <w:bookmarkEnd w:id="36"/>
    <w:bookmarkEnd w:id="37"/>
    <w:bookmarkEnd w:id="38"/>
    <w:bookmarkEnd w:id="39"/>
    <w:p>
      <w:pPr>
        <w:pStyle w:val="5"/>
        <w:keepNext w:val="0"/>
        <w:keepLines w:val="0"/>
        <w:pageBreakBefore w:val="0"/>
        <w:widowControl w:val="0"/>
        <w:numPr>
          <w:ilvl w:val="0"/>
          <w:numId w:val="14"/>
        </w:numPr>
        <w:tabs>
          <w:tab w:val="left" w:pos="567"/>
        </w:tabs>
        <w:kinsoku/>
        <w:wordWrap/>
        <w:overflowPunct/>
        <w:topLinePunct w:val="0"/>
        <w:autoSpaceDE/>
        <w:autoSpaceDN/>
        <w:bidi w:val="0"/>
        <w:adjustRightInd w:val="0"/>
        <w:snapToGrid/>
        <w:spacing w:before="240" w:after="120" w:line="360" w:lineRule="auto"/>
        <w:ind w:left="0" w:firstLine="0"/>
        <w:textAlignment w:val="baseline"/>
        <w:rPr>
          <w:rFonts w:hint="default" w:ascii="Times New Roman" w:hAnsi="Times New Roman" w:eastAsia="仿宋" w:cs="Times New Roman"/>
          <w:sz w:val="28"/>
          <w:szCs w:val="28"/>
        </w:rPr>
      </w:pPr>
      <w:bookmarkStart w:id="41" w:name="_Toc165180891"/>
      <w:bookmarkStart w:id="42" w:name="_Toc17062"/>
      <w:r>
        <w:rPr>
          <w:rFonts w:hint="default" w:ascii="Times New Roman" w:hAnsi="Times New Roman" w:eastAsia="仿宋" w:cs="Times New Roman"/>
          <w:sz w:val="28"/>
          <w:szCs w:val="28"/>
        </w:rPr>
        <w:fldChar w:fldCharType="begin"/>
      </w:r>
      <w:r>
        <w:rPr>
          <w:rFonts w:hint="default" w:ascii="Times New Roman" w:hAnsi="Times New Roman" w:eastAsia="仿宋" w:cs="Times New Roman"/>
          <w:sz w:val="28"/>
          <w:szCs w:val="28"/>
        </w:rPr>
        <w:instrText xml:space="preserve"> HYPERLINK  \l "目录" </w:instrText>
      </w:r>
      <w:r>
        <w:rPr>
          <w:rFonts w:hint="default" w:ascii="Times New Roman" w:hAnsi="Times New Roman" w:eastAsia="仿宋" w:cs="Times New Roman"/>
          <w:sz w:val="28"/>
          <w:szCs w:val="28"/>
        </w:rPr>
        <w:fldChar w:fldCharType="separate"/>
      </w:r>
      <w:bookmarkStart w:id="43" w:name="_Hlt475689978"/>
      <w:r>
        <w:rPr>
          <w:rFonts w:hint="default" w:ascii="Times New Roman" w:hAnsi="Times New Roman" w:eastAsia="仿宋" w:cs="Times New Roman"/>
          <w:sz w:val="28"/>
          <w:szCs w:val="28"/>
        </w:rPr>
        <w:t>价值分析假</w:t>
      </w:r>
      <w:bookmarkEnd w:id="43"/>
      <w:bookmarkStart w:id="44" w:name="_Hlt475689636"/>
      <w:r>
        <w:rPr>
          <w:rFonts w:hint="default" w:ascii="Times New Roman" w:hAnsi="Times New Roman" w:eastAsia="仿宋" w:cs="Times New Roman"/>
          <w:sz w:val="28"/>
          <w:szCs w:val="28"/>
        </w:rPr>
        <w:t>设</w:t>
      </w:r>
      <w:bookmarkEnd w:id="41"/>
      <w:bookmarkEnd w:id="44"/>
      <w:r>
        <w:rPr>
          <w:rFonts w:hint="default" w:ascii="Times New Roman" w:hAnsi="Times New Roman" w:eastAsia="仿宋" w:cs="Times New Roman"/>
          <w:sz w:val="28"/>
          <w:szCs w:val="28"/>
        </w:rPr>
        <w:fldChar w:fldCharType="end"/>
      </w:r>
      <w:bookmarkEnd w:id="42"/>
    </w:p>
    <w:p>
      <w:pPr>
        <w:pStyle w:val="54"/>
        <w:ind w:firstLine="480" w:firstLineChars="200"/>
        <w:rPr>
          <w:rFonts w:hint="default" w:ascii="Times New Roman" w:hAnsi="Times New Roman" w:eastAsia="仿宋" w:cs="Times New Roman"/>
          <w:sz w:val="24"/>
          <w:szCs w:val="22"/>
        </w:rPr>
      </w:pPr>
      <w:r>
        <w:rPr>
          <w:rFonts w:hint="default" w:ascii="Times New Roman" w:hAnsi="Times New Roman" w:eastAsia="仿宋" w:cs="Times New Roman"/>
          <w:sz w:val="24"/>
          <w:szCs w:val="22"/>
        </w:rPr>
        <w:t>本价值分析报告及价值分析结论的成立，依赖于以下价值分析假设：</w:t>
      </w:r>
    </w:p>
    <w:p>
      <w:pPr>
        <w:keepNext w:val="0"/>
        <w:keepLines w:val="0"/>
        <w:pageBreakBefore w:val="0"/>
        <w:widowControl w:val="0"/>
        <w:numPr>
          <w:ilvl w:val="0"/>
          <w:numId w:val="25"/>
        </w:numPr>
        <w:kinsoku/>
        <w:wordWrap/>
        <w:overflowPunct/>
        <w:topLinePunct w:val="0"/>
        <w:autoSpaceDE/>
        <w:autoSpaceDN/>
        <w:bidi w:val="0"/>
        <w:snapToGrid/>
        <w:ind w:left="0" w:leftChars="0" w:firstLine="480" w:firstLineChars="200"/>
        <w:rPr>
          <w:rFonts w:hint="default" w:ascii="Times New Roman" w:hAnsi="Times New Roman" w:eastAsia="仿宋" w:cs="Times New Roman"/>
          <w:szCs w:val="24"/>
        </w:rPr>
      </w:pPr>
      <w:bookmarkStart w:id="45" w:name="_Toc477429874"/>
      <w:bookmarkStart w:id="46" w:name="_Toc469811364"/>
      <w:bookmarkStart w:id="47" w:name="_Toc445967718"/>
      <w:bookmarkStart w:id="48" w:name="_Toc445967583"/>
      <w:r>
        <w:rPr>
          <w:rFonts w:hint="default" w:ascii="Times New Roman" w:hAnsi="Times New Roman" w:eastAsia="仿宋" w:cs="Times New Roman"/>
          <w:szCs w:val="24"/>
        </w:rPr>
        <w:t>交易假设：</w:t>
      </w:r>
      <w:r>
        <w:rPr>
          <w:rFonts w:hint="default" w:ascii="Times New Roman" w:hAnsi="Times New Roman" w:eastAsia="仿宋" w:cs="Times New Roman"/>
          <w:sz w:val="24"/>
          <w:szCs w:val="24"/>
        </w:rPr>
        <w:t>假定所有待价值分析资产已经处在交易过程中，根据待价值分析资产的交易条件等模拟市场进行价值分析</w:t>
      </w:r>
      <w:r>
        <w:rPr>
          <w:rFonts w:hint="default" w:ascii="Times New Roman" w:hAnsi="Times New Roman" w:eastAsia="仿宋" w:cs="Times New Roman"/>
          <w:szCs w:val="24"/>
        </w:rPr>
        <w:t>。</w:t>
      </w:r>
    </w:p>
    <w:p>
      <w:pPr>
        <w:keepNext w:val="0"/>
        <w:keepLines w:val="0"/>
        <w:pageBreakBefore w:val="0"/>
        <w:widowControl w:val="0"/>
        <w:numPr>
          <w:ilvl w:val="0"/>
          <w:numId w:val="25"/>
        </w:numPr>
        <w:kinsoku/>
        <w:wordWrap/>
        <w:overflowPunct/>
        <w:topLinePunct w:val="0"/>
        <w:autoSpaceDE/>
        <w:autoSpaceDN/>
        <w:bidi w:val="0"/>
        <w:snapToGrid/>
        <w:ind w:left="0" w:leftChars="0" w:firstLine="480" w:firstLineChars="200"/>
        <w:rPr>
          <w:rFonts w:hint="default" w:ascii="Times New Roman" w:hAnsi="Times New Roman" w:eastAsia="仿宋" w:cs="Times New Roman"/>
          <w:szCs w:val="24"/>
        </w:rPr>
      </w:pPr>
      <w:r>
        <w:rPr>
          <w:rFonts w:hint="default" w:ascii="Times New Roman" w:hAnsi="Times New Roman" w:eastAsia="仿宋" w:cs="Times New Roman"/>
          <w:szCs w:val="24"/>
        </w:rPr>
        <w:t>公开市场假设：</w:t>
      </w:r>
      <w:r>
        <w:rPr>
          <w:rFonts w:hint="default" w:ascii="Times New Roman" w:hAnsi="Times New Roman" w:eastAsia="仿宋" w:cs="Times New Roman"/>
          <w:sz w:val="24"/>
          <w:szCs w:val="24"/>
        </w:rPr>
        <w:t>假定待价值分析资产在公开市场中进行交易，从而实现其市场价值。资产的市场价值受市场机制的制约并由市场行情决定，而不是由个别交易决定。这里的公开市场是指充分发达与完善的市场条件，是一个有自愿的买者和卖者的竞争性市场，在这个市场上，买者和卖者的地位是平等的，彼此都有获得足够市场信息的机会和时间，买卖双方的交易行为都是在自愿的、理智的，而非强制或不受限制的条件下进行的</w:t>
      </w:r>
      <w:r>
        <w:rPr>
          <w:rFonts w:hint="default" w:ascii="Times New Roman" w:hAnsi="Times New Roman" w:eastAsia="仿宋" w:cs="Times New Roman"/>
          <w:szCs w:val="24"/>
        </w:rPr>
        <w:t>。</w:t>
      </w:r>
    </w:p>
    <w:p>
      <w:pPr>
        <w:keepNext w:val="0"/>
        <w:keepLines w:val="0"/>
        <w:pageBreakBefore w:val="0"/>
        <w:widowControl w:val="0"/>
        <w:numPr>
          <w:ilvl w:val="0"/>
          <w:numId w:val="25"/>
        </w:numPr>
        <w:kinsoku/>
        <w:wordWrap/>
        <w:overflowPunct/>
        <w:topLinePunct w:val="0"/>
        <w:autoSpaceDE/>
        <w:autoSpaceDN/>
        <w:bidi w:val="0"/>
        <w:snapToGrid/>
        <w:ind w:left="0" w:leftChars="0" w:firstLine="480" w:firstLineChars="200"/>
        <w:rPr>
          <w:rFonts w:hint="default" w:ascii="Times New Roman" w:hAnsi="Times New Roman" w:eastAsia="仿宋" w:cs="Times New Roman"/>
          <w:szCs w:val="24"/>
        </w:rPr>
      </w:pPr>
      <w:r>
        <w:rPr>
          <w:rFonts w:hint="default" w:ascii="Times New Roman" w:hAnsi="Times New Roman" w:eastAsia="仿宋" w:cs="Times New Roman"/>
          <w:szCs w:val="24"/>
        </w:rPr>
        <w:t>清算假设：是对资产拟进入的市场条件的一种假定说明或限定。具体而言，是对资产在非公开市场条件下被迫出售或快速变现条件的假定。首先是基于价值分析对象面临清算或具有潜在的被清算的事实或可能性，再根据相应资料推定价值分析对象处于被迫出售或快速变现的状态。</w:t>
      </w:r>
    </w:p>
    <w:p>
      <w:pPr>
        <w:keepNext w:val="0"/>
        <w:keepLines w:val="0"/>
        <w:pageBreakBefore w:val="0"/>
        <w:widowControl w:val="0"/>
        <w:numPr>
          <w:ilvl w:val="0"/>
          <w:numId w:val="25"/>
        </w:numPr>
        <w:kinsoku/>
        <w:wordWrap/>
        <w:overflowPunct/>
        <w:topLinePunct w:val="0"/>
        <w:autoSpaceDE/>
        <w:autoSpaceDN/>
        <w:bidi w:val="0"/>
        <w:snapToGrid/>
        <w:ind w:left="0" w:leftChars="0" w:firstLine="480" w:firstLineChars="200"/>
        <w:rPr>
          <w:rFonts w:hint="default" w:ascii="Times New Roman" w:hAnsi="Times New Roman" w:eastAsia="仿宋" w:cs="Times New Roman"/>
          <w:szCs w:val="24"/>
        </w:rPr>
      </w:pPr>
      <w:r>
        <w:rPr>
          <w:rFonts w:hint="default" w:ascii="Times New Roman" w:hAnsi="Times New Roman" w:eastAsia="仿宋" w:cs="Times New Roman"/>
          <w:szCs w:val="24"/>
        </w:rPr>
        <w:t>国家现行的有关法律、法规及政策，国家宏观经济形势无重大变化；本次交易各方所处地区的政治、经济和社会环境无重大变化。</w:t>
      </w:r>
    </w:p>
    <w:p>
      <w:pPr>
        <w:keepNext w:val="0"/>
        <w:keepLines w:val="0"/>
        <w:pageBreakBefore w:val="0"/>
        <w:widowControl w:val="0"/>
        <w:numPr>
          <w:ilvl w:val="0"/>
          <w:numId w:val="25"/>
        </w:numPr>
        <w:kinsoku/>
        <w:wordWrap/>
        <w:overflowPunct/>
        <w:topLinePunct w:val="0"/>
        <w:autoSpaceDE/>
        <w:autoSpaceDN/>
        <w:bidi w:val="0"/>
        <w:snapToGrid/>
        <w:ind w:left="0" w:leftChars="0" w:firstLine="480" w:firstLineChars="200"/>
        <w:rPr>
          <w:rFonts w:hint="default" w:ascii="Times New Roman" w:hAnsi="Times New Roman" w:eastAsia="仿宋" w:cs="Times New Roman"/>
          <w:szCs w:val="24"/>
        </w:rPr>
      </w:pPr>
      <w:r>
        <w:rPr>
          <w:rFonts w:hint="default" w:ascii="Times New Roman" w:hAnsi="Times New Roman" w:eastAsia="仿宋" w:cs="Times New Roman"/>
          <w:szCs w:val="24"/>
        </w:rPr>
        <w:t>本价值分析项目委托人提供的与本项目相关的权属证明、财务会计信息和其他资料真实、完整、合法。</w:t>
      </w:r>
    </w:p>
    <w:p>
      <w:pPr>
        <w:keepNext w:val="0"/>
        <w:keepLines w:val="0"/>
        <w:pageBreakBefore w:val="0"/>
        <w:widowControl w:val="0"/>
        <w:numPr>
          <w:ilvl w:val="0"/>
          <w:numId w:val="25"/>
        </w:numPr>
        <w:kinsoku/>
        <w:wordWrap/>
        <w:overflowPunct/>
        <w:topLinePunct w:val="0"/>
        <w:autoSpaceDE/>
        <w:autoSpaceDN/>
        <w:bidi w:val="0"/>
        <w:snapToGrid/>
        <w:ind w:left="0" w:leftChars="0" w:firstLine="480" w:firstLineChars="200"/>
        <w:rPr>
          <w:rFonts w:hint="default" w:ascii="Times New Roman" w:hAnsi="Times New Roman" w:eastAsia="仿宋" w:cs="Times New Roman"/>
          <w:szCs w:val="24"/>
        </w:rPr>
      </w:pPr>
      <w:r>
        <w:rPr>
          <w:rFonts w:hint="default" w:ascii="Times New Roman" w:hAnsi="Times New Roman" w:eastAsia="仿宋" w:cs="Times New Roman"/>
          <w:szCs w:val="24"/>
        </w:rPr>
        <w:t>无其他不可预测和不可抗力因素造成的重大不利影响。</w:t>
      </w:r>
    </w:p>
    <w:p>
      <w:pPr>
        <w:keepNext w:val="0"/>
        <w:keepLines w:val="0"/>
        <w:pageBreakBefore w:val="0"/>
        <w:widowControl w:val="0"/>
        <w:numPr>
          <w:ilvl w:val="0"/>
          <w:numId w:val="0"/>
        </w:numPr>
        <w:kinsoku/>
        <w:wordWrap/>
        <w:overflowPunct/>
        <w:topLinePunct w:val="0"/>
        <w:autoSpaceDE/>
        <w:autoSpaceDN/>
        <w:bidi w:val="0"/>
        <w:adjustRightInd/>
        <w:snapToGrid/>
        <w:ind w:leftChars="0" w:firstLine="482" w:firstLineChars="200"/>
        <w:textAlignment w:val="auto"/>
        <w:rPr>
          <w:rFonts w:hint="default" w:ascii="Times New Roman" w:hAnsi="Times New Roman" w:eastAsia="仿宋" w:cs="Times New Roman"/>
          <w:b/>
          <w:bCs/>
          <w:szCs w:val="22"/>
        </w:rPr>
      </w:pPr>
      <w:r>
        <w:rPr>
          <w:rFonts w:hint="default" w:ascii="Times New Roman" w:hAnsi="Times New Roman" w:eastAsia="仿宋" w:cs="Times New Roman"/>
          <w:b/>
          <w:bCs/>
          <w:szCs w:val="22"/>
        </w:rPr>
        <w:t>本评估结论是以上述评估假设为前提得出的，在上述评估假设变化时，本评估结论无效。</w:t>
      </w:r>
    </w:p>
    <w:bookmarkEnd w:id="45"/>
    <w:bookmarkEnd w:id="46"/>
    <w:bookmarkEnd w:id="47"/>
    <w:bookmarkEnd w:id="48"/>
    <w:p>
      <w:pPr>
        <w:pStyle w:val="5"/>
        <w:keepNext w:val="0"/>
        <w:keepLines w:val="0"/>
        <w:pageBreakBefore w:val="0"/>
        <w:widowControl w:val="0"/>
        <w:numPr>
          <w:ilvl w:val="0"/>
          <w:numId w:val="14"/>
        </w:numPr>
        <w:tabs>
          <w:tab w:val="left" w:pos="567"/>
        </w:tabs>
        <w:kinsoku/>
        <w:wordWrap/>
        <w:overflowPunct/>
        <w:topLinePunct w:val="0"/>
        <w:autoSpaceDE/>
        <w:autoSpaceDN/>
        <w:bidi w:val="0"/>
        <w:adjustRightInd w:val="0"/>
        <w:snapToGrid/>
        <w:spacing w:before="240" w:after="120" w:line="360" w:lineRule="auto"/>
        <w:ind w:left="420" w:hanging="420"/>
        <w:textAlignment w:val="baseline"/>
        <w:rPr>
          <w:rFonts w:hint="default" w:ascii="Times New Roman" w:hAnsi="Times New Roman" w:eastAsia="仿宋" w:cs="Times New Roman"/>
          <w:sz w:val="28"/>
        </w:rPr>
      </w:pPr>
      <w:bookmarkStart w:id="49" w:name="_Toc445967586"/>
      <w:bookmarkStart w:id="50" w:name="_Toc477429877"/>
      <w:bookmarkStart w:id="51" w:name="_Toc469811367"/>
      <w:bookmarkStart w:id="52" w:name="_Toc445967721"/>
      <w:bookmarkStart w:id="53" w:name="_Toc165180895"/>
      <w:bookmarkStart w:id="54" w:name="_Toc30541"/>
      <w:r>
        <w:rPr>
          <w:rFonts w:hint="default" w:ascii="Times New Roman" w:hAnsi="Times New Roman" w:eastAsia="仿宋" w:cs="Times New Roman"/>
          <w:sz w:val="28"/>
          <w:szCs w:val="28"/>
        </w:rPr>
        <w:fldChar w:fldCharType="begin"/>
      </w:r>
      <w:r>
        <w:rPr>
          <w:rFonts w:hint="default" w:ascii="Times New Roman" w:hAnsi="Times New Roman" w:eastAsia="仿宋" w:cs="Times New Roman"/>
          <w:sz w:val="28"/>
          <w:szCs w:val="28"/>
        </w:rPr>
        <w:instrText xml:space="preserve"> HYPERLINK  \l "目录" </w:instrText>
      </w:r>
      <w:r>
        <w:rPr>
          <w:rFonts w:hint="default" w:ascii="Times New Roman" w:hAnsi="Times New Roman" w:eastAsia="仿宋" w:cs="Times New Roman"/>
          <w:sz w:val="28"/>
          <w:szCs w:val="28"/>
        </w:rPr>
        <w:fldChar w:fldCharType="separate"/>
      </w:r>
      <w:bookmarkEnd w:id="49"/>
      <w:bookmarkEnd w:id="50"/>
      <w:bookmarkEnd w:id="51"/>
      <w:bookmarkEnd w:id="52"/>
      <w:bookmarkEnd w:id="53"/>
      <w:bookmarkStart w:id="55" w:name="_Toc469811368"/>
      <w:bookmarkStart w:id="56" w:name="_Toc477429878"/>
      <w:bookmarkStart w:id="57" w:name="_Toc445967722"/>
      <w:bookmarkStart w:id="58" w:name="_Toc445967587"/>
      <w:bookmarkStart w:id="59" w:name="_Toc165180896"/>
      <w:r>
        <w:rPr>
          <w:rFonts w:hint="default" w:ascii="Times New Roman" w:hAnsi="Times New Roman" w:eastAsia="仿宋" w:cs="Times New Roman"/>
          <w:sz w:val="28"/>
          <w:szCs w:val="28"/>
        </w:rPr>
        <w:t>价值分析结</w:t>
      </w:r>
      <w:r>
        <w:rPr>
          <w:rFonts w:hint="default" w:ascii="Times New Roman" w:hAnsi="Times New Roman" w:eastAsia="仿宋" w:cs="Times New Roman"/>
          <w:sz w:val="28"/>
          <w:szCs w:val="28"/>
        </w:rPr>
        <w:fldChar w:fldCharType="end"/>
      </w:r>
      <w:r>
        <w:rPr>
          <w:rFonts w:hint="default" w:ascii="Times New Roman" w:hAnsi="Times New Roman" w:eastAsia="仿宋" w:cs="Times New Roman"/>
          <w:sz w:val="28"/>
          <w:szCs w:val="28"/>
        </w:rPr>
        <w:t>论</w:t>
      </w:r>
      <w:bookmarkEnd w:id="54"/>
    </w:p>
    <w:p>
      <w:pPr>
        <w:keepNext w:val="0"/>
        <w:keepLines w:val="0"/>
        <w:pageBreakBefore w:val="0"/>
        <w:widowControl w:val="0"/>
        <w:numPr>
          <w:ilvl w:val="0"/>
          <w:numId w:val="0"/>
        </w:numPr>
        <w:tabs>
          <w:tab w:val="left" w:pos="0"/>
        </w:tabs>
        <w:kinsoku/>
        <w:wordWrap/>
        <w:overflowPunct/>
        <w:topLinePunct w:val="0"/>
        <w:autoSpaceDE/>
        <w:autoSpaceDN/>
        <w:bidi w:val="0"/>
        <w:adjustRightInd/>
        <w:snapToGrid/>
        <w:ind w:leftChars="0" w:firstLine="480" w:firstLineChars="200"/>
        <w:textAlignment w:val="auto"/>
        <w:rPr>
          <w:rFonts w:hint="default" w:ascii="Times New Roman" w:hAnsi="Times New Roman" w:eastAsia="仿宋" w:cs="Times New Roman"/>
          <w:b/>
          <w:lang w:eastAsia="zh-CN"/>
        </w:rPr>
      </w:pPr>
      <w:r>
        <w:rPr>
          <w:rFonts w:hint="default" w:ascii="Times New Roman" w:hAnsi="Times New Roman" w:eastAsia="仿宋" w:cs="Times New Roman"/>
          <w:sz w:val="24"/>
          <w:szCs w:val="22"/>
        </w:rPr>
        <w:t>本着独立、客观、公正的原则及必要的价值分析程序，对</w:t>
      </w:r>
      <w:r>
        <w:rPr>
          <w:rFonts w:hint="eastAsia" w:eastAsia="仿宋" w:cs="Times New Roman"/>
          <w:sz w:val="24"/>
          <w:szCs w:val="22"/>
          <w:lang w:eastAsia="zh-CN"/>
        </w:rPr>
        <w:t>2025</w:t>
      </w:r>
      <w:r>
        <w:rPr>
          <w:rFonts w:hint="eastAsia" w:eastAsia="仿宋" w:cs="Times New Roman"/>
          <w:sz w:val="24"/>
          <w:szCs w:val="22"/>
          <w:lang w:eastAsia="zh-CN"/>
        </w:rPr>
        <w:t>年住房类</w:t>
      </w:r>
      <w:r>
        <w:rPr>
          <w:rFonts w:hint="default" w:ascii="Times New Roman" w:hAnsi="Times New Roman" w:eastAsia="仿宋" w:cs="Times New Roman"/>
          <w:sz w:val="24"/>
          <w:szCs w:val="22"/>
          <w:lang w:eastAsia="zh-CN"/>
        </w:rPr>
        <w:t>个贷不良资产证券化项目涉及的</w:t>
      </w:r>
      <w:r>
        <w:rPr>
          <w:rFonts w:hint="eastAsia" w:eastAsia="仿宋" w:cs="Times New Roman"/>
          <w:sz w:val="24"/>
          <w:szCs w:val="22"/>
          <w:lang w:eastAsia="zh-CN"/>
        </w:rPr>
        <w:t>王高强</w:t>
      </w:r>
      <w:r>
        <w:rPr>
          <w:rFonts w:hint="eastAsia" w:eastAsia="仿宋" w:cs="Times New Roman"/>
          <w:sz w:val="24"/>
          <w:szCs w:val="22"/>
          <w:lang w:eastAsia="zh-CN"/>
        </w:rPr>
        <w:t>户</w:t>
      </w:r>
      <w:r>
        <w:rPr>
          <w:rFonts w:hint="default" w:ascii="Times New Roman" w:hAnsi="Times New Roman" w:eastAsia="仿宋" w:cs="Times New Roman"/>
          <w:sz w:val="24"/>
          <w:szCs w:val="22"/>
          <w:lang w:eastAsia="zh-CN"/>
        </w:rPr>
        <w:t>债权</w:t>
      </w:r>
      <w:r>
        <w:rPr>
          <w:rFonts w:hint="default" w:ascii="Times New Roman" w:hAnsi="Times New Roman" w:eastAsia="仿宋" w:cs="Times New Roman"/>
          <w:sz w:val="24"/>
          <w:szCs w:val="22"/>
        </w:rPr>
        <w:t>的清算价值进行了价值分析。根据以上价值分析工作，得出如下价值分析结论</w:t>
      </w:r>
      <w:r>
        <w:rPr>
          <w:rFonts w:hint="default" w:ascii="Times New Roman" w:hAnsi="Times New Roman" w:eastAsia="仿宋" w:cs="Times New Roman"/>
          <w:sz w:val="24"/>
          <w:szCs w:val="22"/>
          <w:lang w:eastAsia="zh-CN"/>
        </w:rPr>
        <w:t>：</w:t>
      </w:r>
    </w:p>
    <w:p>
      <w:pPr>
        <w:keepNext w:val="0"/>
        <w:keepLines w:val="0"/>
        <w:pageBreakBefore w:val="0"/>
        <w:widowControl w:val="0"/>
        <w:numPr>
          <w:ilvl w:val="0"/>
          <w:numId w:val="26"/>
        </w:numPr>
        <w:tabs>
          <w:tab w:val="left" w:pos="0"/>
        </w:tabs>
        <w:kinsoku/>
        <w:wordWrap/>
        <w:overflowPunct/>
        <w:topLinePunct w:val="0"/>
        <w:autoSpaceDE/>
        <w:autoSpaceDN/>
        <w:bidi w:val="0"/>
        <w:adjustRightInd/>
        <w:snapToGrid/>
        <w:ind w:left="0" w:leftChars="0" w:firstLine="482" w:firstLineChars="200"/>
        <w:textAlignment w:val="auto"/>
        <w:rPr>
          <w:rFonts w:hint="default" w:ascii="Times New Roman" w:hAnsi="Times New Roman" w:eastAsia="仿宋" w:cs="Times New Roman"/>
          <w:b/>
        </w:rPr>
      </w:pPr>
      <w:r>
        <w:rPr>
          <w:rFonts w:hint="default" w:ascii="Times New Roman" w:hAnsi="Times New Roman" w:eastAsia="仿宋" w:cs="Times New Roman"/>
          <w:b/>
        </w:rPr>
        <w:t>价值分析</w:t>
      </w:r>
      <w:r>
        <w:rPr>
          <w:rFonts w:hint="default" w:ascii="Times New Roman" w:hAnsi="Times New Roman" w:eastAsia="仿宋" w:cs="Times New Roman"/>
          <w:b/>
          <w:lang w:val="en-US" w:eastAsia="zh-CN"/>
        </w:rPr>
        <w:t>结论</w:t>
      </w:r>
    </w:p>
    <w:p>
      <w:pPr>
        <w:autoSpaceDE w:val="0"/>
        <w:autoSpaceDN w:val="0"/>
        <w:ind w:left="0" w:leftChars="0" w:firstLine="480" w:firstLineChars="200"/>
        <w:textAlignment w:val="bottom"/>
        <w:rPr>
          <w:rFonts w:hint="default" w:ascii="Times New Roman" w:hAnsi="Times New Roman" w:eastAsia="仿宋" w:cs="Times New Roman"/>
        </w:rPr>
      </w:pPr>
      <w:r>
        <w:rPr>
          <w:rFonts w:hint="default" w:ascii="Times New Roman" w:hAnsi="Times New Roman" w:eastAsia="仿宋" w:cs="Times New Roman"/>
          <w:lang w:eastAsia="zh-CN"/>
        </w:rPr>
        <w:t>中国工商银行股份有限公司苏州分行</w:t>
      </w:r>
      <w:r>
        <w:rPr>
          <w:rFonts w:hint="default" w:ascii="Times New Roman" w:hAnsi="Times New Roman" w:eastAsia="仿宋" w:cs="Times New Roman"/>
          <w:lang w:eastAsia="zh-CN"/>
        </w:rPr>
        <w:t>2025</w:t>
      </w:r>
      <w:r>
        <w:rPr>
          <w:rFonts w:hint="default" w:ascii="Times New Roman" w:hAnsi="Times New Roman" w:eastAsia="仿宋" w:cs="Times New Roman"/>
          <w:lang w:eastAsia="zh-CN"/>
        </w:rPr>
        <w:t>年住房类个贷不良资产证券化项目涉及的</w:t>
      </w:r>
      <w:r>
        <w:rPr>
          <w:rFonts w:hint="default" w:ascii="Times New Roman" w:hAnsi="Times New Roman" w:eastAsia="仿宋" w:cs="Times New Roman"/>
          <w:lang w:eastAsia="zh-CN"/>
        </w:rPr>
        <w:t>王高强</w:t>
      </w:r>
      <w:r>
        <w:rPr>
          <w:rFonts w:hint="default" w:ascii="Times New Roman" w:hAnsi="Times New Roman" w:eastAsia="仿宋" w:cs="Times New Roman"/>
          <w:lang w:eastAsia="zh-CN"/>
        </w:rPr>
        <w:t>户债权于分析基准日</w:t>
      </w:r>
      <w:r>
        <w:rPr>
          <w:rFonts w:hint="default" w:ascii="Times New Roman" w:hAnsi="Times New Roman" w:eastAsia="仿宋" w:cs="Times New Roman"/>
          <w:lang w:eastAsia="zh-CN"/>
        </w:rPr>
        <w:t>2025年6月30日</w:t>
      </w:r>
      <w:r>
        <w:rPr>
          <w:rFonts w:hint="default" w:ascii="Times New Roman" w:hAnsi="Times New Roman" w:eastAsia="仿宋" w:cs="Times New Roman"/>
          <w:lang w:eastAsia="zh-CN"/>
        </w:rPr>
        <w:t>的剩余债权金额为</w:t>
      </w:r>
      <w:r>
        <w:rPr>
          <w:rFonts w:hint="default" w:ascii="Times New Roman" w:hAnsi="Times New Roman" w:eastAsia="仿宋" w:cs="Times New Roman"/>
          <w:lang w:eastAsia="zh-CN"/>
        </w:rPr>
        <w:t>154.71</w:t>
      </w:r>
      <w:r>
        <w:rPr>
          <w:rFonts w:hint="default" w:ascii="Times New Roman" w:hAnsi="Times New Roman" w:eastAsia="仿宋" w:cs="Times New Roman"/>
          <w:lang w:eastAsia="zh-CN"/>
        </w:rPr>
        <w:t>万元，在快速变现前提下分析价值为</w:t>
      </w:r>
      <w:r>
        <w:rPr>
          <w:rFonts w:hint="default" w:ascii="Times New Roman" w:hAnsi="Times New Roman" w:eastAsia="仿宋" w:cs="Times New Roman"/>
          <w:lang w:eastAsia="zh-CN"/>
        </w:rPr>
        <w:t>95.65</w:t>
      </w:r>
      <w:r>
        <w:rPr>
          <w:rFonts w:hint="default" w:ascii="Times New Roman" w:hAnsi="Times New Roman" w:eastAsia="仿宋" w:cs="Times New Roman"/>
          <w:lang w:eastAsia="zh-CN"/>
        </w:rPr>
        <w:t>万元，预计偿债率为</w:t>
      </w:r>
      <w:r>
        <w:rPr>
          <w:rFonts w:hint="default" w:ascii="Times New Roman" w:hAnsi="Times New Roman" w:eastAsia="仿宋" w:cs="Times New Roman"/>
          <w:lang w:eastAsia="zh-CN"/>
        </w:rPr>
        <w:t>61.83%</w:t>
      </w:r>
      <w:r>
        <w:rPr>
          <w:rFonts w:hint="default" w:ascii="Times New Roman" w:hAnsi="Times New Roman" w:eastAsia="仿宋" w:cs="Times New Roman"/>
          <w:lang w:eastAsia="zh-CN"/>
        </w:rPr>
        <w:t>（取整至百位，详见价值分析估算表）。</w:t>
      </w:r>
    </w:p>
    <w:p>
      <w:pPr>
        <w:keepNext w:val="0"/>
        <w:keepLines w:val="0"/>
        <w:pageBreakBefore w:val="0"/>
        <w:widowControl w:val="0"/>
        <w:numPr>
          <w:ilvl w:val="0"/>
          <w:numId w:val="26"/>
        </w:numPr>
        <w:tabs>
          <w:tab w:val="left" w:pos="0"/>
        </w:tabs>
        <w:kinsoku/>
        <w:wordWrap/>
        <w:overflowPunct/>
        <w:topLinePunct w:val="0"/>
        <w:autoSpaceDE/>
        <w:autoSpaceDN/>
        <w:bidi w:val="0"/>
        <w:adjustRightInd/>
        <w:snapToGrid/>
        <w:ind w:left="0" w:leftChars="0" w:firstLine="482" w:firstLineChars="200"/>
        <w:textAlignment w:val="auto"/>
        <w:rPr>
          <w:rFonts w:hint="default" w:ascii="Times New Roman" w:hAnsi="Times New Roman" w:eastAsia="仿宋" w:cs="Times New Roman"/>
          <w:b/>
        </w:rPr>
      </w:pPr>
      <w:bookmarkStart w:id="60" w:name="OLE_LINK15"/>
      <w:r>
        <w:rPr>
          <w:rFonts w:hint="default" w:ascii="Times New Roman" w:hAnsi="Times New Roman" w:eastAsia="仿宋" w:cs="Times New Roman"/>
          <w:b/>
        </w:rPr>
        <w:t>价值分析</w:t>
      </w:r>
      <w:r>
        <w:rPr>
          <w:rFonts w:hint="default" w:ascii="Times New Roman" w:hAnsi="Times New Roman" w:eastAsia="仿宋" w:cs="Times New Roman"/>
          <w:b/>
          <w:lang w:val="en-US" w:eastAsia="zh-CN"/>
        </w:rPr>
        <w:t>结论</w:t>
      </w:r>
      <w:bookmarkEnd w:id="60"/>
      <w:r>
        <w:rPr>
          <w:rFonts w:hint="default" w:ascii="Times New Roman" w:hAnsi="Times New Roman" w:eastAsia="仿宋" w:cs="Times New Roman"/>
          <w:b/>
        </w:rPr>
        <w:t>的使用有效期</w:t>
      </w:r>
    </w:p>
    <w:p>
      <w:pPr>
        <w:autoSpaceDE w:val="0"/>
        <w:autoSpaceDN w:val="0"/>
        <w:ind w:left="0" w:leftChars="0" w:firstLine="480" w:firstLineChars="200"/>
        <w:textAlignment w:val="bottom"/>
        <w:rPr>
          <w:rFonts w:hint="default" w:ascii="Times New Roman" w:hAnsi="Times New Roman" w:eastAsia="仿宋" w:cs="Times New Roman"/>
          <w:lang w:val="en-US" w:eastAsia="zh-CN"/>
        </w:rPr>
      </w:pPr>
      <w:r>
        <w:rPr>
          <w:rFonts w:hint="default" w:ascii="Times New Roman" w:hAnsi="Times New Roman" w:eastAsia="仿宋" w:cs="Times New Roman"/>
        </w:rPr>
        <w:t>本价值分析报告所揭示分析结论的使用有效期为六个月，自价值分析基准日</w:t>
      </w:r>
      <w:r>
        <w:rPr>
          <w:rFonts w:hint="eastAsia" w:eastAsia="仿宋" w:cs="Times New Roman"/>
          <w:lang w:eastAsia="zh-CN"/>
        </w:rPr>
        <w:t>2025年6月30日</w:t>
      </w:r>
      <w:r>
        <w:rPr>
          <w:rFonts w:hint="default" w:ascii="Times New Roman" w:hAnsi="Times New Roman" w:eastAsia="仿宋" w:cs="Times New Roman"/>
        </w:rPr>
        <w:t>起至</w:t>
      </w:r>
      <w:r>
        <w:rPr>
          <w:rFonts w:hint="default" w:ascii="Times New Roman" w:hAnsi="Times New Roman" w:eastAsia="仿宋" w:cs="Times New Roman"/>
          <w:lang w:val="en-US" w:eastAsia="zh-CN"/>
        </w:rPr>
        <w:t>2025年12月30日</w:t>
      </w:r>
      <w:r>
        <w:rPr>
          <w:rFonts w:hint="eastAsia" w:eastAsia="仿宋" w:cs="Times New Roman"/>
          <w:lang w:val="en-US" w:eastAsia="zh-CN"/>
        </w:rPr>
        <w:t/>
      </w:r>
      <w:r>
        <w:rPr>
          <w:rFonts w:hint="default" w:ascii="Times New Roman" w:hAnsi="Times New Roman" w:eastAsia="仿宋" w:cs="Times New Roman"/>
          <w:lang w:val="en-US" w:eastAsia="zh-CN"/>
        </w:rPr>
        <w:t/>
      </w:r>
      <w:r>
        <w:rPr>
          <w:rFonts w:hint="default" w:ascii="Times New Roman" w:hAnsi="Times New Roman" w:eastAsia="仿宋" w:cs="Times New Roman"/>
        </w:rPr>
        <w:t>止。超过有效期使用本价值分析报告所列示的价值分析结论无效。国家法律、行政法规另有规定的除外</w:t>
      </w:r>
      <w:r>
        <w:rPr>
          <w:rFonts w:hint="default" w:ascii="Times New Roman" w:hAnsi="Times New Roman" w:eastAsia="仿宋" w:cs="Times New Roman"/>
          <w:lang w:val="en-US" w:eastAsia="zh-CN"/>
        </w:rPr>
        <w:t>。</w:t>
      </w:r>
    </w:p>
    <w:p>
      <w:pPr>
        <w:pStyle w:val="5"/>
        <w:keepNext w:val="0"/>
        <w:keepLines w:val="0"/>
        <w:pageBreakBefore w:val="0"/>
        <w:widowControl w:val="0"/>
        <w:numPr>
          <w:ilvl w:val="0"/>
          <w:numId w:val="14"/>
        </w:numPr>
        <w:tabs>
          <w:tab w:val="left" w:pos="851"/>
        </w:tabs>
        <w:kinsoku/>
        <w:wordWrap/>
        <w:overflowPunct/>
        <w:topLinePunct w:val="0"/>
        <w:autoSpaceDE/>
        <w:autoSpaceDN/>
        <w:bidi w:val="0"/>
        <w:adjustRightInd w:val="0"/>
        <w:snapToGrid/>
        <w:spacing w:before="240" w:after="120" w:line="360" w:lineRule="auto"/>
        <w:ind w:left="0" w:firstLine="0" w:firstLineChars="0"/>
        <w:textAlignment w:val="baseline"/>
        <w:rPr>
          <w:rFonts w:hint="default" w:ascii="Times New Roman" w:hAnsi="Times New Roman" w:eastAsia="仿宋" w:cs="Times New Roman"/>
          <w:sz w:val="28"/>
        </w:rPr>
      </w:pPr>
      <w:bookmarkStart w:id="61" w:name="_Toc21458"/>
      <w:r>
        <w:rPr>
          <w:rFonts w:hint="default" w:ascii="Times New Roman" w:hAnsi="Times New Roman" w:eastAsia="仿宋" w:cs="Times New Roman"/>
          <w:sz w:val="28"/>
        </w:rPr>
        <w:fldChar w:fldCharType="begin"/>
      </w:r>
      <w:r>
        <w:rPr>
          <w:rFonts w:hint="default" w:ascii="Times New Roman" w:hAnsi="Times New Roman" w:eastAsia="仿宋" w:cs="Times New Roman"/>
          <w:sz w:val="28"/>
        </w:rPr>
        <w:instrText xml:space="preserve"> HYPERLINK  \l "目录" </w:instrText>
      </w:r>
      <w:r>
        <w:rPr>
          <w:rFonts w:hint="default" w:ascii="Times New Roman" w:hAnsi="Times New Roman" w:eastAsia="仿宋" w:cs="Times New Roman"/>
          <w:sz w:val="28"/>
        </w:rPr>
        <w:fldChar w:fldCharType="separate"/>
      </w:r>
      <w:r>
        <w:rPr>
          <w:rFonts w:hint="default" w:ascii="Times New Roman" w:hAnsi="Times New Roman" w:eastAsia="仿宋" w:cs="Times New Roman"/>
          <w:sz w:val="28"/>
        </w:rPr>
        <w:t>特别</w:t>
      </w:r>
      <w:bookmarkStart w:id="62" w:name="_Hlt475689987"/>
      <w:r>
        <w:rPr>
          <w:rFonts w:hint="default" w:ascii="Times New Roman" w:hAnsi="Times New Roman" w:eastAsia="仿宋" w:cs="Times New Roman"/>
          <w:sz w:val="28"/>
        </w:rPr>
        <w:t>事</w:t>
      </w:r>
      <w:bookmarkEnd w:id="62"/>
      <w:bookmarkStart w:id="63" w:name="_Hlt475689676"/>
      <w:r>
        <w:rPr>
          <w:rFonts w:hint="default" w:ascii="Times New Roman" w:hAnsi="Times New Roman" w:eastAsia="仿宋" w:cs="Times New Roman"/>
          <w:sz w:val="28"/>
        </w:rPr>
        <w:t>项</w:t>
      </w:r>
      <w:bookmarkEnd w:id="63"/>
      <w:r>
        <w:rPr>
          <w:rFonts w:hint="default" w:ascii="Times New Roman" w:hAnsi="Times New Roman" w:eastAsia="仿宋" w:cs="Times New Roman"/>
          <w:sz w:val="28"/>
        </w:rPr>
        <w:t>说明</w:t>
      </w:r>
      <w:bookmarkEnd w:id="55"/>
      <w:bookmarkEnd w:id="56"/>
      <w:bookmarkEnd w:id="57"/>
      <w:bookmarkEnd w:id="58"/>
      <w:bookmarkEnd w:id="59"/>
      <w:r>
        <w:rPr>
          <w:rFonts w:hint="default" w:ascii="Times New Roman" w:hAnsi="Times New Roman" w:eastAsia="仿宋" w:cs="Times New Roman"/>
          <w:sz w:val="28"/>
        </w:rPr>
        <w:fldChar w:fldCharType="end"/>
      </w:r>
      <w:bookmarkEnd w:id="61"/>
    </w:p>
    <w:p>
      <w:pPr>
        <w:tabs>
          <w:tab w:val="left" w:pos="0"/>
          <w:tab w:val="left" w:pos="840"/>
        </w:tabs>
        <w:ind w:firstLine="480" w:firstLineChars="200"/>
        <w:rPr>
          <w:rFonts w:hint="default" w:ascii="Times New Roman" w:hAnsi="Times New Roman" w:eastAsia="仿宋" w:cs="Times New Roman"/>
          <w:lang w:eastAsia="zh-CN"/>
        </w:rPr>
      </w:pPr>
      <w:r>
        <w:rPr>
          <w:rFonts w:hint="default" w:ascii="Times New Roman" w:hAnsi="Times New Roman" w:eastAsia="仿宋" w:cs="Times New Roman"/>
        </w:rPr>
        <w:t>下列事项可能对价值分析结论产生影响，受条件限制，本价值分析报告未考虑下列特别事项对价值分析结论可能存在的影响，特提请报告使用者注意</w:t>
      </w:r>
      <w:r>
        <w:rPr>
          <w:rFonts w:hint="default" w:ascii="Times New Roman" w:hAnsi="Times New Roman" w:eastAsia="仿宋" w:cs="Times New Roman"/>
          <w:lang w:eastAsia="zh-CN"/>
        </w:rPr>
        <w:t>。</w:t>
      </w:r>
    </w:p>
    <w:p>
      <w:pPr>
        <w:keepNext w:val="0"/>
        <w:keepLines w:val="0"/>
        <w:pageBreakBefore w:val="0"/>
        <w:widowControl w:val="0"/>
        <w:numPr>
          <w:ilvl w:val="0"/>
          <w:numId w:val="27"/>
        </w:numPr>
        <w:tabs>
          <w:tab w:val="left" w:pos="0"/>
          <w:tab w:val="left" w:pos="840"/>
        </w:tabs>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rPr>
      </w:pPr>
      <w:r>
        <w:rPr>
          <w:rFonts w:hint="default" w:ascii="Times New Roman" w:hAnsi="Times New Roman" w:eastAsia="仿宋" w:cs="Times New Roman"/>
        </w:rPr>
        <w:t>根据委托，本次价值分析是以债权资产处置为目的的价值分析业务。价值分析基准日形成的价值分析结论是在受到一定限制条件下形成的专业意见，是一种推断和建议性意见。</w:t>
      </w:r>
    </w:p>
    <w:p>
      <w:pPr>
        <w:tabs>
          <w:tab w:val="left" w:pos="0"/>
          <w:tab w:val="left" w:pos="840"/>
        </w:tabs>
        <w:ind w:firstLine="480" w:firstLineChars="200"/>
        <w:rPr>
          <w:rFonts w:hint="default" w:ascii="Times New Roman" w:hAnsi="Times New Roman" w:eastAsia="仿宋" w:cs="Times New Roman"/>
        </w:rPr>
      </w:pPr>
      <w:r>
        <w:rPr>
          <w:rFonts w:hint="default" w:ascii="Times New Roman" w:hAnsi="Times New Roman" w:eastAsia="仿宋" w:cs="Times New Roman"/>
        </w:rPr>
        <w:t>我们提醒报告使用者充分关注本价值分析报告在资料可获得程度和可执行价值分析程序上所受到的限制，并合理理解所受限制条件对价值分析结论的影响。</w:t>
      </w:r>
    </w:p>
    <w:p>
      <w:pPr>
        <w:tabs>
          <w:tab w:val="left" w:pos="0"/>
          <w:tab w:val="left" w:pos="840"/>
        </w:tabs>
        <w:ind w:firstLine="480" w:firstLineChars="200"/>
        <w:rPr>
          <w:rFonts w:hint="default" w:ascii="Times New Roman" w:hAnsi="Times New Roman" w:eastAsia="仿宋" w:cs="Times New Roman"/>
        </w:rPr>
      </w:pPr>
      <w:r>
        <w:rPr>
          <w:rFonts w:hint="default" w:ascii="Times New Roman" w:hAnsi="Times New Roman" w:eastAsia="仿宋" w:cs="Times New Roman"/>
        </w:rPr>
        <w:t>本次价值分析结论受到的限制条件主要包括以下方面：本次价值分析，由于未获得债务人的详细资产、负债资料，故本报告价值分析人员</w:t>
      </w:r>
      <w:r>
        <w:rPr>
          <w:rFonts w:hint="default" w:ascii="Times New Roman" w:hAnsi="Times New Roman" w:eastAsia="仿宋" w:cs="Times New Roman"/>
          <w:lang w:val="en-US" w:eastAsia="zh-CN"/>
        </w:rPr>
        <w:t>仅对抵押物的快速变现价值</w:t>
      </w:r>
      <w:r>
        <w:rPr>
          <w:rFonts w:hint="default" w:ascii="Times New Roman" w:hAnsi="Times New Roman" w:eastAsia="仿宋" w:cs="Times New Roman"/>
        </w:rPr>
        <w:t>进行估算。根据相关法律、法规和资产评估准则，价值分析结论不应当被认为是对评估对象可实现价格的保证。</w:t>
      </w:r>
    </w:p>
    <w:p>
      <w:pPr>
        <w:keepNext w:val="0"/>
        <w:keepLines w:val="0"/>
        <w:pageBreakBefore w:val="0"/>
        <w:widowControl w:val="0"/>
        <w:numPr>
          <w:ilvl w:val="0"/>
          <w:numId w:val="27"/>
        </w:numPr>
        <w:tabs>
          <w:tab w:val="left" w:pos="0"/>
          <w:tab w:val="left" w:pos="840"/>
        </w:tabs>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rPr>
      </w:pPr>
      <w:r>
        <w:rPr>
          <w:rFonts w:hint="default" w:ascii="Times New Roman" w:hAnsi="Times New Roman" w:eastAsia="仿宋" w:cs="Times New Roman"/>
        </w:rPr>
        <w:t>本次价值分析结论是依据价值分析人员可获得的资料进行的，本次价值分析所需资料主要由委托方提供。本次项目中，委托人未能提供法律意见书、债务相关方财务信息等相关资料，对于未能掌握（获得）的资料我们不承担责任。我们提醒报告使用者，当报告使用者获取债务人及保证人的相关资料与本报告所披露的情况发生变化时，需根据所获取的资料变化情况重新进行价值分析。</w:t>
      </w:r>
    </w:p>
    <w:p>
      <w:pPr>
        <w:keepNext w:val="0"/>
        <w:keepLines w:val="0"/>
        <w:pageBreakBefore w:val="0"/>
        <w:widowControl w:val="0"/>
        <w:numPr>
          <w:ilvl w:val="0"/>
          <w:numId w:val="27"/>
        </w:numPr>
        <w:tabs>
          <w:tab w:val="left" w:pos="0"/>
          <w:tab w:val="left" w:pos="840"/>
        </w:tabs>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rPr>
      </w:pPr>
      <w:r>
        <w:rPr>
          <w:rFonts w:hint="default" w:ascii="Times New Roman" w:hAnsi="Times New Roman" w:eastAsia="仿宋" w:cs="Times New Roman"/>
        </w:rPr>
        <w:t>本报告只能用于载明的目的，若因委托人和其他报告使用者使用不当造成的一切后果与评估机构和资产评估师无关。</w:t>
      </w:r>
    </w:p>
    <w:p>
      <w:pPr>
        <w:keepNext w:val="0"/>
        <w:keepLines w:val="0"/>
        <w:pageBreakBefore w:val="0"/>
        <w:widowControl w:val="0"/>
        <w:numPr>
          <w:ilvl w:val="0"/>
          <w:numId w:val="27"/>
        </w:numPr>
        <w:tabs>
          <w:tab w:val="left" w:pos="0"/>
          <w:tab w:val="left" w:pos="840"/>
        </w:tabs>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rPr>
      </w:pPr>
      <w:r>
        <w:rPr>
          <w:rFonts w:hint="default" w:ascii="Times New Roman" w:hAnsi="Times New Roman" w:eastAsia="仿宋" w:cs="Times New Roman"/>
        </w:rPr>
        <w:t>评估机构的法律责任是对本价值分析报告所述目的下的资产价值量做出专业判断，并不涉及到评估机构对该项价值分析目的所对应的经济行为做出任何判断。价值分析工作在很大程度上，依赖于委托人提供的有关资料。因此，价值分析工作是以委托人提供的有关经济行为文件，有关资产所有权文件、证件及会计凭证，有关法律文件等资料的真实合法为前提。</w:t>
      </w:r>
    </w:p>
    <w:p>
      <w:pPr>
        <w:keepNext w:val="0"/>
        <w:keepLines w:val="0"/>
        <w:pageBreakBefore w:val="0"/>
        <w:widowControl w:val="0"/>
        <w:numPr>
          <w:ilvl w:val="0"/>
          <w:numId w:val="27"/>
        </w:numPr>
        <w:tabs>
          <w:tab w:val="left" w:pos="0"/>
          <w:tab w:val="left" w:pos="840"/>
        </w:tabs>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rPr>
      </w:pPr>
      <w:r>
        <w:rPr>
          <w:rFonts w:hint="default" w:ascii="Times New Roman" w:hAnsi="Times New Roman" w:eastAsia="仿宋" w:cs="Times New Roman"/>
        </w:rPr>
        <w:t>本次价值分析人员没有发现其他可能影响价值分析结论，且非价值分析人员能力所能评定估算的重大瑕疵事项。但是，报告使用者应当不完全依赖本报告，而应对资产的权属状况、价值影响因素及相关内容作出自己的独立判断，并在经济行为中适当考虑。</w:t>
      </w:r>
    </w:p>
    <w:p>
      <w:pPr>
        <w:keepNext w:val="0"/>
        <w:keepLines w:val="0"/>
        <w:pageBreakBefore w:val="0"/>
        <w:widowControl w:val="0"/>
        <w:numPr>
          <w:ilvl w:val="0"/>
          <w:numId w:val="27"/>
        </w:numPr>
        <w:tabs>
          <w:tab w:val="left" w:pos="0"/>
          <w:tab w:val="left" w:pos="840"/>
        </w:tabs>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lang w:eastAsia="zh-CN"/>
        </w:rPr>
      </w:pPr>
      <w:r>
        <w:rPr>
          <w:rFonts w:hint="default" w:ascii="Times New Roman" w:hAnsi="Times New Roman" w:eastAsia="仿宋" w:cs="Times New Roman"/>
        </w:rPr>
        <w:t>本次价值分析中，价值分析人员未发现基准日至报告日之间可能对价值分析结论产生影响的重要事项</w:t>
      </w:r>
      <w:r>
        <w:rPr>
          <w:rFonts w:hint="default" w:ascii="Times New Roman" w:hAnsi="Times New Roman" w:eastAsia="仿宋" w:cs="Times New Roman"/>
          <w:lang w:eastAsia="zh-CN"/>
        </w:rPr>
        <w:t>。</w:t>
      </w:r>
    </w:p>
    <w:p>
      <w:pPr>
        <w:pStyle w:val="5"/>
        <w:keepNext w:val="0"/>
        <w:keepLines w:val="0"/>
        <w:pageBreakBefore w:val="0"/>
        <w:widowControl w:val="0"/>
        <w:numPr>
          <w:ilvl w:val="0"/>
          <w:numId w:val="14"/>
        </w:numPr>
        <w:tabs>
          <w:tab w:val="left" w:pos="851"/>
        </w:tabs>
        <w:kinsoku/>
        <w:wordWrap/>
        <w:overflowPunct/>
        <w:topLinePunct w:val="0"/>
        <w:autoSpaceDE/>
        <w:autoSpaceDN/>
        <w:bidi w:val="0"/>
        <w:adjustRightInd w:val="0"/>
        <w:snapToGrid/>
        <w:spacing w:before="240" w:after="120" w:line="360" w:lineRule="auto"/>
        <w:ind w:left="0" w:firstLine="0" w:firstLineChars="0"/>
        <w:textAlignment w:val="baseline"/>
        <w:rPr>
          <w:rFonts w:hint="default" w:ascii="Times New Roman" w:hAnsi="Times New Roman" w:eastAsia="仿宋" w:cs="Times New Roman"/>
          <w:sz w:val="28"/>
        </w:rPr>
      </w:pPr>
      <w:bookmarkStart w:id="64" w:name="_Toc5964"/>
      <w:r>
        <w:rPr>
          <w:rFonts w:hint="default" w:ascii="Times New Roman" w:hAnsi="Times New Roman" w:eastAsia="仿宋" w:cs="Times New Roman"/>
          <w:sz w:val="28"/>
        </w:rPr>
        <w:fldChar w:fldCharType="begin"/>
      </w:r>
      <w:r>
        <w:rPr>
          <w:rFonts w:hint="default" w:ascii="Times New Roman" w:hAnsi="Times New Roman" w:eastAsia="仿宋" w:cs="Times New Roman"/>
          <w:sz w:val="28"/>
        </w:rPr>
        <w:instrText xml:space="preserve">HYPERLINK  \l "目录"</w:instrText>
      </w:r>
      <w:r>
        <w:rPr>
          <w:rFonts w:hint="default" w:ascii="Times New Roman" w:hAnsi="Times New Roman" w:eastAsia="仿宋" w:cs="Times New Roman"/>
          <w:sz w:val="28"/>
        </w:rPr>
        <w:fldChar w:fldCharType="separate"/>
      </w:r>
      <w:r>
        <w:rPr>
          <w:rFonts w:hint="default" w:ascii="Times New Roman" w:hAnsi="Times New Roman" w:eastAsia="仿宋" w:cs="Times New Roman"/>
          <w:sz w:val="28"/>
        </w:rPr>
        <w:t>价值分析报</w:t>
      </w:r>
      <w:bookmarkStart w:id="65" w:name="_Hlt475689693"/>
      <w:bookmarkStart w:id="66" w:name="_Hlt475689694"/>
      <w:r>
        <w:rPr>
          <w:rFonts w:hint="default" w:ascii="Times New Roman" w:hAnsi="Times New Roman" w:eastAsia="仿宋" w:cs="Times New Roman"/>
          <w:sz w:val="28"/>
        </w:rPr>
        <w:t>告</w:t>
      </w:r>
      <w:bookmarkEnd w:id="65"/>
      <w:bookmarkEnd w:id="66"/>
      <w:bookmarkStart w:id="67" w:name="_Hlt475689691"/>
      <w:r>
        <w:rPr>
          <w:rFonts w:hint="default" w:ascii="Times New Roman" w:hAnsi="Times New Roman" w:eastAsia="仿宋" w:cs="Times New Roman"/>
          <w:sz w:val="28"/>
        </w:rPr>
        <w:t>使</w:t>
      </w:r>
      <w:bookmarkEnd w:id="67"/>
      <w:bookmarkStart w:id="68" w:name="_Hlt475689701"/>
      <w:r>
        <w:rPr>
          <w:rFonts w:hint="default" w:ascii="Times New Roman" w:hAnsi="Times New Roman" w:eastAsia="仿宋" w:cs="Times New Roman"/>
          <w:sz w:val="28"/>
        </w:rPr>
        <w:t>用</w:t>
      </w:r>
      <w:bookmarkEnd w:id="68"/>
      <w:bookmarkStart w:id="69" w:name="_Hlt475689709"/>
      <w:r>
        <w:rPr>
          <w:rFonts w:hint="default" w:ascii="Times New Roman" w:hAnsi="Times New Roman" w:eastAsia="仿宋" w:cs="Times New Roman"/>
          <w:sz w:val="28"/>
        </w:rPr>
        <w:t>限</w:t>
      </w:r>
      <w:bookmarkEnd w:id="69"/>
      <w:r>
        <w:rPr>
          <w:rFonts w:hint="default" w:ascii="Times New Roman" w:hAnsi="Times New Roman" w:eastAsia="仿宋" w:cs="Times New Roman"/>
          <w:sz w:val="28"/>
        </w:rPr>
        <w:t>制说明</w:t>
      </w:r>
      <w:r>
        <w:rPr>
          <w:rFonts w:hint="default" w:ascii="Times New Roman" w:hAnsi="Times New Roman" w:eastAsia="仿宋" w:cs="Times New Roman"/>
          <w:sz w:val="28"/>
        </w:rPr>
        <w:fldChar w:fldCharType="end"/>
      </w:r>
      <w:bookmarkEnd w:id="64"/>
    </w:p>
    <w:p>
      <w:pPr>
        <w:numPr>
          <w:ilvl w:val="0"/>
          <w:numId w:val="28"/>
        </w:numPr>
        <w:tabs>
          <w:tab w:val="left" w:pos="0"/>
          <w:tab w:val="left" w:pos="840"/>
        </w:tabs>
        <w:ind w:left="0" w:leftChars="0" w:firstLine="480" w:firstLineChars="200"/>
        <w:jc w:val="left"/>
        <w:rPr>
          <w:rFonts w:hint="default" w:ascii="Times New Roman" w:hAnsi="Times New Roman" w:eastAsia="仿宋" w:cs="Times New Roman"/>
          <w:szCs w:val="24"/>
        </w:rPr>
      </w:pPr>
      <w:r>
        <w:rPr>
          <w:rFonts w:hint="default" w:ascii="Times New Roman" w:hAnsi="Times New Roman" w:eastAsia="仿宋" w:cs="Times New Roman"/>
          <w:szCs w:val="24"/>
        </w:rPr>
        <w:t>委托人或者其他价值分析报告使用人应当按照法律规定和价值分析报告载明的使用范围使用价值分析报告。本价值分析报告使用范围是指应按照本报告中列示的价值分析报告使用人、用途、分析结论的使用有效期、价值分析报告的摘抄、引用或披露各项目载明的内容使用。</w:t>
      </w:r>
    </w:p>
    <w:p>
      <w:pPr>
        <w:numPr>
          <w:ilvl w:val="0"/>
          <w:numId w:val="28"/>
        </w:numPr>
        <w:tabs>
          <w:tab w:val="left" w:pos="0"/>
          <w:tab w:val="left" w:pos="840"/>
        </w:tabs>
        <w:ind w:left="0" w:leftChars="0" w:firstLine="480" w:firstLineChars="200"/>
        <w:jc w:val="left"/>
        <w:rPr>
          <w:rFonts w:hint="default" w:ascii="Times New Roman" w:hAnsi="Times New Roman" w:eastAsia="仿宋" w:cs="Times New Roman"/>
          <w:szCs w:val="24"/>
        </w:rPr>
      </w:pPr>
      <w:r>
        <w:rPr>
          <w:rFonts w:hint="default" w:ascii="Times New Roman" w:hAnsi="Times New Roman" w:eastAsia="仿宋" w:cs="Times New Roman"/>
          <w:szCs w:val="24"/>
        </w:rPr>
        <w:t>委托人或者其他价值分析报告使用人未按照法律、行政法规规定和价值分析报告载明的使用范围使用价值分析报告的，资产评估机构及其资产评估师不承担责任。</w:t>
      </w:r>
    </w:p>
    <w:p>
      <w:pPr>
        <w:numPr>
          <w:ilvl w:val="0"/>
          <w:numId w:val="28"/>
        </w:numPr>
        <w:tabs>
          <w:tab w:val="left" w:pos="0"/>
          <w:tab w:val="left" w:pos="840"/>
        </w:tabs>
        <w:ind w:left="0" w:leftChars="0" w:firstLine="480" w:firstLineChars="200"/>
        <w:jc w:val="left"/>
        <w:rPr>
          <w:rFonts w:hint="default" w:ascii="Times New Roman" w:hAnsi="Times New Roman" w:eastAsia="仿宋" w:cs="Times New Roman"/>
          <w:szCs w:val="24"/>
        </w:rPr>
      </w:pPr>
      <w:r>
        <w:rPr>
          <w:rFonts w:hint="default" w:ascii="Times New Roman" w:hAnsi="Times New Roman" w:eastAsia="仿宋" w:cs="Times New Roman"/>
          <w:szCs w:val="24"/>
        </w:rPr>
        <w:t>除委托人之外，其他任何机构和个人不能成为价值分析报告的使用人。</w:t>
      </w:r>
    </w:p>
    <w:p>
      <w:pPr>
        <w:numPr>
          <w:ilvl w:val="0"/>
          <w:numId w:val="28"/>
        </w:numPr>
        <w:tabs>
          <w:tab w:val="left" w:pos="0"/>
          <w:tab w:val="left" w:pos="840"/>
        </w:tabs>
        <w:ind w:left="0" w:leftChars="0" w:firstLine="480" w:firstLineChars="200"/>
        <w:jc w:val="left"/>
        <w:rPr>
          <w:rFonts w:hint="default" w:ascii="Times New Roman" w:hAnsi="Times New Roman" w:eastAsia="仿宋" w:cs="Times New Roman"/>
          <w:szCs w:val="24"/>
        </w:rPr>
      </w:pPr>
      <w:r>
        <w:rPr>
          <w:rFonts w:hint="default" w:ascii="Times New Roman" w:hAnsi="Times New Roman" w:eastAsia="仿宋" w:cs="Times New Roman"/>
          <w:szCs w:val="24"/>
        </w:rPr>
        <w:t>价值分析报告使用人应当正确理解和使用价值分析结论，价值分析结论不等同于价值分析对象可实现价格，价值分析结论不应当被认为是对价值分析对象可实现价格的保证。</w:t>
      </w:r>
    </w:p>
    <w:p>
      <w:pPr>
        <w:numPr>
          <w:ilvl w:val="0"/>
          <w:numId w:val="28"/>
        </w:numPr>
        <w:tabs>
          <w:tab w:val="left" w:pos="0"/>
          <w:tab w:val="left" w:pos="840"/>
        </w:tabs>
        <w:ind w:left="0" w:leftChars="0" w:firstLine="480" w:firstLineChars="200"/>
        <w:jc w:val="left"/>
        <w:rPr>
          <w:rFonts w:hint="default" w:ascii="Times New Roman" w:hAnsi="Times New Roman" w:eastAsia="仿宋" w:cs="Times New Roman"/>
          <w:szCs w:val="24"/>
        </w:rPr>
      </w:pPr>
      <w:r>
        <w:rPr>
          <w:rFonts w:hint="default" w:ascii="Times New Roman" w:hAnsi="Times New Roman" w:eastAsia="仿宋" w:cs="Times New Roman"/>
          <w:szCs w:val="24"/>
        </w:rPr>
        <w:t>未征得出具价值分析报告的资产评估机构同意，价值分析报告的内容不得被摘抄、引用或披露于公开媒体，法律、行政法规规定以及相关当事人另有约定的除外。</w:t>
      </w:r>
    </w:p>
    <w:p>
      <w:pPr>
        <w:numPr>
          <w:ilvl w:val="0"/>
          <w:numId w:val="28"/>
        </w:numPr>
        <w:tabs>
          <w:tab w:val="left" w:pos="0"/>
          <w:tab w:val="left" w:pos="840"/>
        </w:tabs>
        <w:ind w:left="0" w:leftChars="0" w:firstLine="480" w:firstLineChars="200"/>
        <w:jc w:val="left"/>
        <w:rPr>
          <w:rFonts w:hint="default" w:ascii="Times New Roman" w:hAnsi="Times New Roman" w:eastAsia="仿宋" w:cs="Times New Roman"/>
          <w:szCs w:val="24"/>
        </w:rPr>
      </w:pPr>
      <w:r>
        <w:rPr>
          <w:rFonts w:hint="default" w:ascii="Times New Roman" w:hAnsi="Times New Roman" w:eastAsia="仿宋" w:cs="Times New Roman"/>
          <w:szCs w:val="24"/>
        </w:rPr>
        <w:t>本价值分析报告对截</w:t>
      </w:r>
      <w:r>
        <w:rPr>
          <w:rFonts w:hint="default" w:ascii="Times New Roman" w:hAnsi="Times New Roman" w:eastAsia="仿宋" w:cs="Times New Roman"/>
          <w:szCs w:val="24"/>
          <w:lang w:val="en-US" w:eastAsia="zh-CN"/>
        </w:rPr>
        <w:t>至</w:t>
      </w:r>
      <w:r>
        <w:rPr>
          <w:rFonts w:hint="default" w:ascii="Times New Roman" w:hAnsi="Times New Roman" w:eastAsia="仿宋" w:cs="Times New Roman"/>
          <w:szCs w:val="24"/>
        </w:rPr>
        <w:t>报告日涉及本价值分析项目的相关事项，已经知晓的均进行了披露；对不知晓的事项未能进行披露。请价值分析报告使用人正确理解相关披露事项。</w:t>
      </w:r>
    </w:p>
    <w:p>
      <w:pPr>
        <w:numPr>
          <w:ilvl w:val="0"/>
          <w:numId w:val="28"/>
        </w:numPr>
        <w:tabs>
          <w:tab w:val="left" w:pos="0"/>
          <w:tab w:val="left" w:pos="840"/>
        </w:tabs>
        <w:ind w:left="0" w:leftChars="0" w:firstLine="480" w:firstLineChars="200"/>
        <w:jc w:val="left"/>
        <w:rPr>
          <w:rFonts w:hint="default" w:ascii="Times New Roman" w:hAnsi="Times New Roman" w:eastAsia="仿宋" w:cs="Times New Roman"/>
          <w:szCs w:val="24"/>
        </w:rPr>
      </w:pPr>
      <w:r>
        <w:rPr>
          <w:rFonts w:hint="default" w:ascii="Times New Roman" w:hAnsi="Times New Roman" w:eastAsia="仿宋" w:cs="Times New Roman"/>
          <w:szCs w:val="24"/>
        </w:rPr>
        <w:t>本价值分析报告经评估机构盖章后方可正式使用。</w:t>
      </w:r>
    </w:p>
    <w:p>
      <w:pPr>
        <w:pStyle w:val="5"/>
        <w:keepNext w:val="0"/>
        <w:keepLines w:val="0"/>
        <w:pageBreakBefore w:val="0"/>
        <w:widowControl w:val="0"/>
        <w:numPr>
          <w:ilvl w:val="0"/>
          <w:numId w:val="14"/>
        </w:numPr>
        <w:tabs>
          <w:tab w:val="left" w:pos="851"/>
        </w:tabs>
        <w:kinsoku/>
        <w:wordWrap/>
        <w:overflowPunct/>
        <w:topLinePunct w:val="0"/>
        <w:autoSpaceDE/>
        <w:autoSpaceDN/>
        <w:bidi w:val="0"/>
        <w:adjustRightInd w:val="0"/>
        <w:snapToGrid/>
        <w:spacing w:before="240" w:after="120" w:line="360" w:lineRule="auto"/>
        <w:ind w:left="0" w:firstLine="0" w:firstLineChars="0"/>
        <w:textAlignment w:val="baseline"/>
        <w:rPr>
          <w:rFonts w:hint="default" w:ascii="Times New Roman" w:hAnsi="Times New Roman" w:eastAsia="仿宋" w:cs="Times New Roman"/>
          <w:sz w:val="28"/>
        </w:rPr>
      </w:pPr>
      <w:bookmarkStart w:id="70" w:name="_Toc477429881"/>
      <w:bookmarkStart w:id="71" w:name="_Toc165180899"/>
      <w:bookmarkStart w:id="72" w:name="_Toc445967725"/>
      <w:bookmarkStart w:id="73" w:name="_Toc445967590"/>
      <w:bookmarkStart w:id="74" w:name="_Toc10350"/>
      <w:r>
        <w:rPr>
          <w:rFonts w:hint="default" w:ascii="Times New Roman" w:hAnsi="Times New Roman" w:eastAsia="仿宋" w:cs="Times New Roman"/>
          <w:sz w:val="28"/>
        </w:rPr>
        <w:fldChar w:fldCharType="begin"/>
      </w:r>
      <w:r>
        <w:rPr>
          <w:rFonts w:hint="default" w:ascii="Times New Roman" w:hAnsi="Times New Roman" w:eastAsia="仿宋" w:cs="Times New Roman"/>
          <w:sz w:val="28"/>
        </w:rPr>
        <w:instrText xml:space="preserve"> HYPERLINK  \l "目录" </w:instrText>
      </w:r>
      <w:r>
        <w:rPr>
          <w:rFonts w:hint="default" w:ascii="Times New Roman" w:hAnsi="Times New Roman" w:eastAsia="仿宋" w:cs="Times New Roman"/>
          <w:sz w:val="28"/>
        </w:rPr>
        <w:fldChar w:fldCharType="separate"/>
      </w:r>
      <w:r>
        <w:rPr>
          <w:rFonts w:hint="default" w:ascii="Times New Roman" w:hAnsi="Times New Roman" w:eastAsia="仿宋" w:cs="Times New Roman"/>
          <w:sz w:val="28"/>
        </w:rPr>
        <w:t>价值分析报</w:t>
      </w:r>
      <w:bookmarkStart w:id="75" w:name="_Hlt475689725"/>
      <w:r>
        <w:rPr>
          <w:rFonts w:hint="default" w:ascii="Times New Roman" w:hAnsi="Times New Roman" w:eastAsia="仿宋" w:cs="Times New Roman"/>
          <w:sz w:val="28"/>
        </w:rPr>
        <w:t>告</w:t>
      </w:r>
      <w:bookmarkEnd w:id="75"/>
      <w:r>
        <w:rPr>
          <w:rFonts w:hint="default" w:ascii="Times New Roman" w:hAnsi="Times New Roman" w:eastAsia="仿宋" w:cs="Times New Roman"/>
          <w:sz w:val="28"/>
        </w:rPr>
        <w:t>日</w:t>
      </w:r>
      <w:bookmarkEnd w:id="70"/>
      <w:bookmarkEnd w:id="71"/>
      <w:bookmarkEnd w:id="72"/>
      <w:bookmarkEnd w:id="73"/>
      <w:r>
        <w:rPr>
          <w:rFonts w:hint="default" w:ascii="Times New Roman" w:hAnsi="Times New Roman" w:eastAsia="仿宋" w:cs="Times New Roman"/>
          <w:sz w:val="28"/>
        </w:rPr>
        <w:fldChar w:fldCharType="end"/>
      </w:r>
      <w:bookmarkEnd w:id="74"/>
    </w:p>
    <w:p>
      <w:pPr>
        <w:keepNext w:val="0"/>
        <w:keepLines w:val="0"/>
        <w:pageBreakBefore w:val="0"/>
        <w:widowControl w:val="0"/>
        <w:tabs>
          <w:tab w:val="left" w:pos="8080"/>
        </w:tabs>
        <w:kinsoku/>
        <w:wordWrap/>
        <w:overflowPunct/>
        <w:topLinePunct w:val="0"/>
        <w:autoSpaceDE w:val="0"/>
        <w:autoSpaceDN w:val="0"/>
        <w:bidi w:val="0"/>
        <w:adjustRightInd/>
        <w:snapToGrid/>
        <w:ind w:left="0" w:leftChars="0" w:firstLine="480" w:firstLineChars="200"/>
        <w:textAlignment w:val="bottom"/>
        <w:rPr>
          <w:rFonts w:hint="default" w:ascii="Times New Roman" w:hAnsi="Times New Roman" w:eastAsia="仿宋" w:cs="Times New Roman"/>
        </w:rPr>
      </w:pPr>
      <w:r>
        <w:rPr>
          <w:rFonts w:hint="default" w:ascii="Times New Roman" w:hAnsi="Times New Roman" w:eastAsia="仿宋" w:cs="Times New Roman"/>
        </w:rPr>
        <w:t>本价值分析报告日为</w:t>
      </w:r>
      <w:r>
        <w:rPr>
          <w:rFonts w:hint="default" w:ascii="Times New Roman" w:hAnsi="Times New Roman" w:eastAsia="仿宋" w:cs="Times New Roman"/>
        </w:rPr>
        <w:t>2025年10月16日</w:t>
      </w:r>
      <w:r>
        <w:rPr>
          <w:rFonts w:hint="default" w:ascii="Times New Roman" w:hAnsi="Times New Roman" w:eastAsia="仿宋" w:cs="Times New Roman"/>
        </w:rPr>
        <w:t>。</w:t>
      </w:r>
    </w:p>
    <w:p>
      <w:pPr>
        <w:keepNext w:val="0"/>
        <w:keepLines w:val="0"/>
        <w:pageBreakBefore w:val="0"/>
        <w:widowControl w:val="0"/>
        <w:tabs>
          <w:tab w:val="left" w:pos="8080"/>
        </w:tabs>
        <w:kinsoku/>
        <w:wordWrap/>
        <w:overflowPunct/>
        <w:topLinePunct w:val="0"/>
        <w:autoSpaceDE w:val="0"/>
        <w:autoSpaceDN w:val="0"/>
        <w:bidi w:val="0"/>
        <w:adjustRightInd/>
        <w:snapToGrid/>
        <w:ind w:left="0" w:leftChars="0" w:firstLine="480" w:firstLineChars="200"/>
        <w:textAlignment w:val="bottom"/>
        <w:rPr>
          <w:rFonts w:hint="default" w:ascii="Times New Roman" w:hAnsi="Times New Roman" w:cs="Times New Roman"/>
        </w:rPr>
      </w:pPr>
      <w:r>
        <w:rPr>
          <w:rFonts w:hint="default" w:ascii="Times New Roman" w:hAnsi="Times New Roman" w:eastAsia="仿宋" w:cs="Times New Roman"/>
          <w:lang w:val="en-US" w:eastAsia="zh-CN"/>
        </w:rPr>
        <w:t>价值分析</w:t>
      </w:r>
      <w:r>
        <w:rPr>
          <w:rFonts w:hint="default" w:ascii="Times New Roman" w:hAnsi="Times New Roman" w:eastAsia="仿宋" w:cs="Times New Roman"/>
        </w:rPr>
        <w:t>报告日为分析结论形成日。</w:t>
      </w:r>
    </w:p>
    <w:bookmarkEnd w:id="76"/>
    <w:p>
      <w:pPr>
        <w:pStyle w:val="5"/>
        <w:keepNext w:val="0"/>
        <w:keepLines w:val="0"/>
        <w:pageBreakBefore w:val="0"/>
        <w:widowControl w:val="0"/>
        <w:numPr>
          <w:ilvl w:val="0"/>
          <w:numId w:val="14"/>
        </w:numPr>
        <w:tabs>
          <w:tab w:val="left" w:pos="851"/>
        </w:tabs>
        <w:kinsoku/>
        <w:wordWrap/>
        <w:overflowPunct/>
        <w:topLinePunct w:val="0"/>
        <w:autoSpaceDE/>
        <w:autoSpaceDN/>
        <w:bidi w:val="0"/>
        <w:adjustRightInd w:val="0"/>
        <w:snapToGrid/>
        <w:spacing w:before="240" w:after="120" w:line="360" w:lineRule="auto"/>
        <w:ind w:left="0" w:firstLine="0" w:firstLineChars="0"/>
        <w:textAlignment w:val="baseline"/>
        <w:rPr>
          <w:rFonts w:hint="default" w:ascii="Times New Roman" w:hAnsi="Times New Roman" w:eastAsia="仿宋" w:cs="Times New Roman"/>
          <w:sz w:val="28"/>
        </w:rPr>
      </w:pPr>
      <w:bookmarkStart w:id="78" w:name="_签名盖章"/>
      <w:bookmarkEnd w:id="78"/>
      <w:bookmarkStart w:id="79" w:name="_Toc28227"/>
      <w:r>
        <w:rPr>
          <w:rFonts w:hint="default" w:ascii="Times New Roman" w:hAnsi="Times New Roman" w:eastAsia="仿宋" w:cs="Times New Roman"/>
          <w:sz w:val="28"/>
        </w:rPr>
        <w:t>资产评估机构印章</w:t>
      </w:r>
      <w:bookmarkEnd w:id="79"/>
    </w:p>
    <w:p>
      <w:pPr>
        <w:ind w:firstLine="480" w:firstLineChars="200"/>
        <w:rPr>
          <w:rFonts w:hint="default" w:ascii="Times New Roman" w:hAnsi="Times New Roman" w:eastAsia="仿宋" w:cs="Times New Roman"/>
        </w:rPr>
      </w:pPr>
    </w:p>
    <w:p>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仿宋" w:cs="Times New Roman"/>
          <w:sz w:val="30"/>
          <w:szCs w:val="30"/>
        </w:rPr>
      </w:pPr>
      <w:r>
        <w:rPr>
          <w:rFonts w:hint="default" w:ascii="Times New Roman" w:hAnsi="Times New Roman" w:eastAsia="仿宋" w:cs="Times New Roman"/>
        </w:rPr>
        <w:t>资产评估机构：江苏天地恒安房地产土地资产评估有限公司</w:t>
      </w:r>
      <w:bookmarkStart w:id="80" w:name="_Toc239047409"/>
      <w:r>
        <w:rPr>
          <w:rFonts w:hint="default" w:ascii="Times New Roman" w:hAnsi="Times New Roman" w:eastAsia="仿宋" w:cs="Times New Roman"/>
          <w:sz w:val="30"/>
          <w:szCs w:val="30"/>
        </w:rPr>
        <w:br w:type="page"/>
      </w:r>
    </w:p>
    <w:p>
      <w:pPr>
        <w:pStyle w:val="4"/>
        <w:keepNext w:val="0"/>
        <w:keepLines w:val="0"/>
        <w:pageBreakBefore w:val="0"/>
        <w:widowControl w:val="0"/>
        <w:kinsoku/>
        <w:wordWrap/>
        <w:overflowPunct/>
        <w:topLinePunct w:val="0"/>
        <w:autoSpaceDE/>
        <w:autoSpaceDN/>
        <w:bidi w:val="0"/>
        <w:adjustRightInd w:val="0"/>
        <w:snapToGrid/>
        <w:spacing w:line="240" w:lineRule="auto"/>
        <w:ind w:firstLine="0"/>
        <w:jc w:val="center"/>
        <w:textAlignment w:val="baseline"/>
        <w:rPr>
          <w:rFonts w:hint="default" w:ascii="Times New Roman" w:hAnsi="Times New Roman" w:eastAsia="仿宋" w:cs="Times New Roman"/>
          <w:sz w:val="30"/>
          <w:szCs w:val="30"/>
        </w:rPr>
      </w:pPr>
      <w:bookmarkStart w:id="81" w:name="_Toc19785"/>
      <w:r>
        <w:rPr>
          <w:rFonts w:hint="default" w:ascii="Times New Roman" w:hAnsi="Times New Roman" w:eastAsia="仿宋" w:cs="Times New Roman"/>
          <w:sz w:val="30"/>
          <w:szCs w:val="30"/>
        </w:rPr>
        <w:fldChar w:fldCharType="begin"/>
      </w:r>
      <w:r>
        <w:rPr>
          <w:rFonts w:hint="default" w:ascii="Times New Roman" w:hAnsi="Times New Roman" w:eastAsia="仿宋" w:cs="Times New Roman"/>
          <w:sz w:val="30"/>
          <w:szCs w:val="30"/>
        </w:rPr>
        <w:instrText xml:space="preserve"> HYPERLINK  \l "目录" </w:instrText>
      </w:r>
      <w:r>
        <w:rPr>
          <w:rFonts w:hint="default" w:ascii="Times New Roman" w:hAnsi="Times New Roman" w:eastAsia="仿宋" w:cs="Times New Roman"/>
          <w:sz w:val="30"/>
          <w:szCs w:val="30"/>
        </w:rPr>
        <w:fldChar w:fldCharType="separate"/>
      </w:r>
      <w:r>
        <w:rPr>
          <w:rStyle w:val="74"/>
          <w:rFonts w:hint="default" w:ascii="Times New Roman" w:hAnsi="Times New Roman" w:eastAsia="仿宋" w:cs="Times New Roman"/>
          <w:color w:val="auto"/>
          <w:sz w:val="30"/>
          <w:szCs w:val="30"/>
          <w:u w:val="none"/>
          <w:lang w:val="en-US" w:eastAsia="zh-CN"/>
        </w:rPr>
        <w:t>价值分析</w:t>
      </w:r>
      <w:r>
        <w:rPr>
          <w:rStyle w:val="74"/>
          <w:rFonts w:hint="default" w:ascii="Times New Roman" w:hAnsi="Times New Roman" w:eastAsia="仿宋" w:cs="Times New Roman"/>
          <w:color w:val="auto"/>
          <w:sz w:val="30"/>
          <w:szCs w:val="30"/>
          <w:u w:val="none"/>
        </w:rPr>
        <w:t>报告</w:t>
      </w:r>
      <w:bookmarkStart w:id="82" w:name="_Hlt475689776"/>
      <w:r>
        <w:rPr>
          <w:rStyle w:val="74"/>
          <w:rFonts w:hint="default" w:ascii="Times New Roman" w:hAnsi="Times New Roman" w:eastAsia="仿宋" w:cs="Times New Roman"/>
          <w:color w:val="auto"/>
          <w:sz w:val="30"/>
          <w:szCs w:val="30"/>
          <w:u w:val="none"/>
        </w:rPr>
        <w:t>附</w:t>
      </w:r>
      <w:bookmarkEnd w:id="82"/>
      <w:r>
        <w:rPr>
          <w:rStyle w:val="74"/>
          <w:rFonts w:hint="default" w:ascii="Times New Roman" w:hAnsi="Times New Roman" w:eastAsia="仿宋" w:cs="Times New Roman"/>
          <w:color w:val="auto"/>
          <w:sz w:val="30"/>
          <w:szCs w:val="30"/>
          <w:u w:val="none"/>
        </w:rPr>
        <w:t>件</w:t>
      </w:r>
      <w:bookmarkEnd w:id="80"/>
      <w:r>
        <w:rPr>
          <w:rFonts w:hint="default" w:ascii="Times New Roman" w:hAnsi="Times New Roman" w:eastAsia="仿宋" w:cs="Times New Roman"/>
          <w:sz w:val="30"/>
          <w:szCs w:val="30"/>
        </w:rPr>
        <w:fldChar w:fldCharType="end"/>
      </w:r>
      <w:bookmarkEnd w:id="81"/>
    </w:p>
    <w:p>
      <w:pPr>
        <w:numPr>
          <w:ilvl w:val="0"/>
          <w:numId w:val="29"/>
        </w:numPr>
        <w:tabs>
          <w:tab w:val="left" w:pos="945"/>
        </w:tabs>
        <w:rPr>
          <w:rFonts w:hint="default" w:ascii="Times New Roman" w:hAnsi="Times New Roman" w:eastAsia="仿宋" w:cs="Times New Roman"/>
        </w:rPr>
      </w:pPr>
      <w:r>
        <w:rPr>
          <w:rFonts w:hint="default" w:ascii="Times New Roman" w:hAnsi="Times New Roman" w:eastAsia="仿宋" w:cs="Times New Roman"/>
          <w:szCs w:val="22"/>
        </w:rPr>
        <w:t>价值分析估算表</w:t>
      </w:r>
    </w:p>
    <w:p>
      <w:pPr>
        <w:numPr>
          <w:ilvl w:val="0"/>
          <w:numId w:val="29"/>
        </w:numPr>
        <w:tabs>
          <w:tab w:val="left" w:pos="945"/>
        </w:tabs>
        <w:rPr>
          <w:rFonts w:hint="default" w:ascii="Times New Roman" w:hAnsi="Times New Roman" w:eastAsia="仿宋" w:cs="Times New Roman"/>
        </w:rPr>
      </w:pPr>
      <w:r>
        <w:rPr>
          <w:rFonts w:hint="default" w:ascii="Times New Roman" w:hAnsi="Times New Roman" w:eastAsia="仿宋" w:cs="Times New Roman"/>
        </w:rPr>
        <w:t>委托人营业执照复印件</w:t>
      </w:r>
    </w:p>
    <w:p>
      <w:pPr>
        <w:numPr>
          <w:ilvl w:val="0"/>
          <w:numId w:val="29"/>
        </w:numPr>
        <w:tabs>
          <w:tab w:val="left" w:pos="945"/>
        </w:tabs>
        <w:rPr>
          <w:rFonts w:hint="default" w:ascii="Times New Roman" w:hAnsi="Times New Roman" w:eastAsia="仿宋" w:cs="Times New Roman"/>
        </w:rPr>
      </w:pPr>
      <w:r>
        <w:rPr>
          <w:rFonts w:hint="default" w:ascii="Times New Roman" w:hAnsi="Times New Roman" w:eastAsia="仿宋" w:cs="Times New Roman"/>
        </w:rPr>
        <w:t>江苏天地恒安房地产土地资产评估有限公司营业执照副本复印件</w:t>
      </w:r>
    </w:p>
    <w:p>
      <w:pPr>
        <w:numPr>
          <w:ilvl w:val="0"/>
          <w:numId w:val="29"/>
        </w:numPr>
        <w:tabs>
          <w:tab w:val="left" w:pos="945"/>
        </w:tabs>
        <w:rPr>
          <w:rFonts w:hint="default" w:ascii="Times New Roman" w:hAnsi="Times New Roman" w:eastAsia="仿宋" w:cs="Times New Roman"/>
          <w:szCs w:val="24"/>
        </w:rPr>
      </w:pPr>
      <w:r>
        <w:rPr>
          <w:rFonts w:hint="default" w:ascii="Times New Roman" w:hAnsi="Times New Roman" w:eastAsia="仿宋" w:cs="Times New Roman"/>
        </w:rPr>
        <w:t>江苏天地恒安房地产土地资产评估有限公司备案公告复印件</w:t>
      </w:r>
    </w:p>
    <w:p>
      <w:pPr>
        <w:numPr>
          <w:ilvl w:val="0"/>
          <w:numId w:val="0"/>
        </w:numPr>
        <w:tabs>
          <w:tab w:val="left" w:pos="945"/>
        </w:tabs>
        <w:ind w:leftChars="180"/>
        <w:rPr>
          <w:rFonts w:hint="default" w:ascii="Times New Roman" w:hAnsi="Times New Roman" w:eastAsia="仿宋" w:cs="Times New Roman"/>
          <w:szCs w:val="24"/>
        </w:rPr>
      </w:pPr>
    </w:p>
    <w:sectPr>
      <w:footerReference r:id="rId7" w:type="default"/>
      <w:pgSz w:w="11907" w:h="16840"/>
      <w:pgMar w:top="1247" w:right="1197" w:bottom="1247" w:left="1797" w:header="567" w:footer="198" w:gutter="0"/>
      <w:pgBorders>
        <w:top w:val="none" w:sz="0" w:space="0"/>
        <w:left w:val="none" w:sz="0" w:space="0"/>
        <w:bottom w:val="none" w:sz="0" w:space="0"/>
        <w:right w:val="none" w:sz="0" w:space="0"/>
      </w:pgBorders>
      <w:pgNumType w:fmt="decimal" w:start="1"/>
      <w:cols w:space="720" w:num="1"/>
      <w:docGrid w:linePitch="326"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panose1 w:val="02010600030101010101"/>
    <w:charset w:val="88"/>
    <w:family w:val="script"/>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楷体_GB2312">
    <w:panose1 w:val="02010609030101010101"/>
    <w:charset w:val="86"/>
    <w:family w:val="modern"/>
    <w:pitch w:val="default"/>
    <w:sig w:usb0="00000001" w:usb1="080E0000" w:usb2="00000000" w:usb3="00000000" w:csb0="00040000" w:csb1="00000000"/>
    <w:embedRegular r:id="rId1" w:fontKey="{6C9CE92F-ADB8-44AB-B1C8-A56F140705D3}"/>
  </w:font>
  <w:font w:name="仿宋_GB2312">
    <w:panose1 w:val="02010609030101010101"/>
    <w:charset w:val="86"/>
    <w:family w:val="modern"/>
    <w:pitch w:val="default"/>
    <w:sig w:usb0="00000001" w:usb1="080E0000" w:usb2="00000000" w:usb3="00000000" w:csb0="00040000" w:csb1="00000000"/>
    <w:embedRegular r:id="rId2" w:fontKey="{6A3933DB-7587-451D-ADC3-DAB6372FC770}"/>
  </w:font>
  <w:font w:name="仿宋">
    <w:panose1 w:val="02010609060101010101"/>
    <w:charset w:val="86"/>
    <w:family w:val="auto"/>
    <w:pitch w:val="default"/>
    <w:sig w:usb0="800002BF" w:usb1="38CF7CFA" w:usb2="00000016" w:usb3="00000000" w:csb0="00040001" w:csb1="00000000"/>
    <w:embedRegular r:id="rId3" w:fontKey="{AD83C0AA-4AA4-4D09-B8AE-C4D3EA1BD7C5}"/>
  </w:font>
  <w:font w:name="Arial Narrow">
    <w:panose1 w:val="020B0606020202030204"/>
    <w:charset w:val="00"/>
    <w:family w:val="swiss"/>
    <w:pitch w:val="default"/>
    <w:sig w:usb0="00000287" w:usb1="00000800" w:usb2="00000000" w:usb3="00000000" w:csb0="2000009F" w:csb1="DFD70000"/>
  </w:font>
  <w:font w:name="Tahoma">
    <w:panose1 w:val="020B0604030504040204"/>
    <w:charset w:val="00"/>
    <w:family w:val="swiss"/>
    <w:pitch w:val="default"/>
    <w:sig w:usb0="E1002EFF" w:usb1="C000605B" w:usb2="00000029" w:usb3="00000000" w:csb0="200101FF" w:csb1="20280000"/>
  </w:font>
  <w:font w:name="隶书">
    <w:panose1 w:val="02010509060101010101"/>
    <w:charset w:val="86"/>
    <w:family w:val="modern"/>
    <w:pitch w:val="default"/>
    <w:sig w:usb0="00000001" w:usb1="080E0000" w:usb2="00000000" w:usb3="00000000" w:csb0="00040000" w:csb1="00000000"/>
    <w:embedRegular r:id="rId4" w:fontKey="{6F644FD2-4871-4CE9-A748-118ABC25AD34}"/>
  </w:font>
  <w:font w:name="微软雅黑">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7"/>
      <w:rPr>
        <w:rFonts w:ascii="仿宋_GB2312" w:eastAsia="仿宋_GB2312"/>
      </w:rPr>
    </w:pPr>
    <w:r>
      <w:rPr>
        <w:rFonts w:hint="eastAsia" w:ascii="隶书" w:eastAsia="隶书"/>
        <w:szCs w:val="22"/>
      </w:rPr>
      <w:t xml:space="preserve">江苏天地恒安房地产土地资产评估有限公司      </w:t>
    </w:r>
    <w:r>
      <w:rPr>
        <w:rFonts w:ascii="隶书" w:eastAsia="隶书"/>
        <w:szCs w:val="22"/>
      </w:rPr>
      <w:t xml:space="preserve"> </w:t>
    </w:r>
    <w:r>
      <w:rPr>
        <w:rFonts w:hint="eastAsia" w:ascii="隶书" w:eastAsia="隶书"/>
        <w:szCs w:val="22"/>
      </w:rPr>
      <w:t>电话：0512-68327331       传真：0512-68327335</w:t>
    </w:r>
  </w:p>
  <w:p>
    <w:pPr>
      <w:ind w:left="527" w:firstLine="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7"/>
      <w:rPr>
        <w:rFonts w:ascii="仿宋_GB2312" w:eastAsia="仿宋_GB2312"/>
      </w:rPr>
    </w:pPr>
    <w:r>
      <w:rPr>
        <w:sz w:val="18"/>
      </w:rPr>
      <mc:AlternateContent>
        <mc:Choice Requires="wps">
          <w:drawing>
            <wp:anchor distT="0" distB="0" distL="114300" distR="114300" simplePos="0" relativeHeight="251660288" behindDoc="0" locked="0" layoutInCell="1" allowOverlap="1">
              <wp:simplePos x="0" y="0"/>
              <wp:positionH relativeFrom="margin">
                <wp:posOffset>2526030</wp:posOffset>
              </wp:positionH>
              <wp:positionV relativeFrom="paragraph">
                <wp:posOffset>200025</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44"/>
                            <w:rPr>
                              <w:rFonts w:hint="eastAsia" w:eastAsia="楷体_GB2312"/>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198.9pt;margin-top:15.75pt;height:144pt;width:144pt;mso-position-horizontal-relative:margin;mso-wrap-style:none;z-index:251660288;mso-width-relative:page;mso-height-relative:page;" filled="f" stroked="f" coordsize="21600,21600" o:gfxdata="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BWCWXt1wAAAAoBAAAPAAAAAAAAAAEAIAAAACIAAABkcnMvZG93bnJldi54bWxQ&#10;SwECFAAUAAAACACHTuJAa4X5+zECAABhBAAADgAAAAAAAAABACAAAAAmAQAAZHJzL2Uyb0RvYy54&#10;bWxQSwUGAAAAAAYABgBZAQAAyQUAAAAA&#10;">
              <v:fill on="f" focussize="0,0"/>
              <v:stroke on="f" weight="0.5pt"/>
              <v:imagedata o:title=""/>
              <o:lock v:ext="edit" aspectratio="f"/>
              <v:textbox inset="0mm,0mm,0mm,0mm" style="mso-fit-shape-to-text:t;">
                <w:txbxContent>
                  <w:p>
                    <w:pPr>
                      <w:pStyle w:val="44"/>
                      <w:rPr>
                        <w:rFonts w:hint="eastAsia" w:eastAsia="楷体_GB2312"/>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v:textbox>
            </v:shape>
          </w:pict>
        </mc:Fallback>
      </mc:AlternateContent>
    </w:r>
    <w:r>
      <w:rPr>
        <w:rFonts w:hint="eastAsia" w:ascii="隶书" w:eastAsia="隶书"/>
        <w:szCs w:val="22"/>
      </w:rPr>
      <w:t xml:space="preserve">江苏天地恒安房地产土地资产评估有限公司      </w:t>
    </w:r>
    <w:r>
      <w:rPr>
        <w:rFonts w:ascii="隶书" w:eastAsia="隶书"/>
        <w:szCs w:val="22"/>
      </w:rPr>
      <w:t xml:space="preserve"> </w:t>
    </w:r>
    <w:r>
      <w:rPr>
        <w:rFonts w:hint="eastAsia" w:ascii="隶书" w:eastAsia="隶书"/>
        <w:szCs w:val="22"/>
      </w:rPr>
      <w:t>电话：0512-68327331       传真：0512-68327335</w:t>
    </w:r>
  </w:p>
  <w:p>
    <w:pPr>
      <w:pStyle w:val="97"/>
      <w:jc w:val="center"/>
      <w:rPr>
        <w:rFonts w:hint="eastAsia" w:ascii="仿宋_GB2312" w:eastAsia="仿宋_GB2312"/>
        <w:lang w:val="en-US" w:eastAsia="zh-CN"/>
      </w:rPr>
    </w:pPr>
  </w:p>
  <w:p>
    <w:pPr>
      <w:ind w:left="527" w:firstLine="0"/>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6"/>
      <w:pBdr>
        <w:bottom w:val="none" w:color="auto" w:sz="0" w:space="1"/>
      </w:pBdr>
      <w:ind w:firstLine="0"/>
      <w:jc w:val="right"/>
    </w:pPr>
    <w:r>
      <w:rPr>
        <w:sz w:val="18"/>
      </w:rPr>
      <mc:AlternateContent>
        <mc:Choice Requires="wps">
          <w:drawing>
            <wp:anchor distT="0" distB="0" distL="114300" distR="114300" simplePos="0" relativeHeight="251662336" behindDoc="1" locked="0" layoutInCell="1" allowOverlap="1">
              <wp:simplePos x="0" y="0"/>
              <wp:positionH relativeFrom="column">
                <wp:posOffset>1123315</wp:posOffset>
              </wp:positionH>
              <wp:positionV relativeFrom="paragraph">
                <wp:posOffset>-36195</wp:posOffset>
              </wp:positionV>
              <wp:extent cx="4630420" cy="461010"/>
              <wp:effectExtent l="0" t="0" r="5080" b="8890"/>
              <wp:wrapTight wrapText="bothSides">
                <wp:wrapPolygon>
                  <wp:start x="0" y="0"/>
                  <wp:lineTo x="0" y="20826"/>
                  <wp:lineTo x="21564" y="20826"/>
                  <wp:lineTo x="21564" y="0"/>
                  <wp:lineTo x="0" y="0"/>
                </wp:wrapPolygon>
              </wp:wrapTight>
              <wp:docPr id="6" name="文本框 6"/>
              <wp:cNvGraphicFramePr/>
              <a:graphic xmlns:a="http://schemas.openxmlformats.org/drawingml/2006/main">
                <a:graphicData uri="http://schemas.microsoft.com/office/word/2010/wordprocessingShape">
                  <wps:wsp>
                    <wps:cNvSpPr txBox="1"/>
                    <wps:spPr>
                      <a:xfrm>
                        <a:off x="0" y="0"/>
                        <a:ext cx="4630420" cy="46101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pPr>
                            <w:pStyle w:val="46"/>
                            <w:spacing w:line="240" w:lineRule="auto"/>
                            <w:ind w:firstLine="0"/>
                            <w:jc w:val="right"/>
                            <w:rPr>
                              <w:rFonts w:hint="eastAsia" w:ascii="隶书" w:hAnsi="隶书" w:eastAsia="隶书" w:cs="隶书"/>
                              <w:i/>
                              <w:iCs/>
                              <w:lang w:eastAsia="zh-CN"/>
                            </w:rPr>
                          </w:pPr>
                          <w:r>
                            <w:rPr>
                              <w:rFonts w:hint="eastAsia" w:ascii="隶书" w:hAnsi="隶书" w:eastAsia="隶书" w:cs="隶书"/>
                              <w:i/>
                              <w:iCs/>
                              <w:lang w:eastAsia="zh-CN"/>
                            </w:rPr>
                            <w:t>中国工商银行股份有限公司苏州分行</w:t>
                          </w:r>
                        </w:p>
                        <w:p>
                          <w:pPr>
                            <w:pStyle w:val="46"/>
                            <w:spacing w:line="240" w:lineRule="auto"/>
                            <w:ind w:firstLine="0"/>
                            <w:jc w:val="right"/>
                          </w:pPr>
                          <w:r>
                            <w:rPr>
                              <w:rFonts w:hint="eastAsia" w:ascii="Times New Roman" w:eastAsia="隶书" w:cs="Times New Roman"/>
                              <w:i/>
                              <w:iCs/>
                              <w:lang w:val="en-US" w:eastAsia="zh-CN"/>
                            </w:rPr>
                            <w:t>2025</w:t>
                          </w:r>
                          <w:r>
                            <w:rPr>
                              <w:rFonts w:hint="eastAsia" w:ascii="Times New Roman" w:eastAsia="隶书" w:cs="Times New Roman"/>
                              <w:i/>
                              <w:iCs/>
                              <w:lang w:val="en-US" w:eastAsia="zh-CN"/>
                            </w:rPr>
                            <w:t>年住房类</w:t>
                          </w:r>
                          <w:r>
                            <w:rPr>
                              <w:rFonts w:hint="eastAsia" w:ascii="隶书" w:hAnsi="隶书" w:eastAsia="隶书" w:cs="隶书"/>
                              <w:i/>
                              <w:iCs/>
                              <w:lang w:val="en-US" w:eastAsia="zh-CN"/>
                            </w:rPr>
                            <w:t>个贷不良资产证券化项目涉及的</w:t>
                          </w:r>
                          <w:r>
                            <w:rPr>
                              <w:rFonts w:hint="eastAsia" w:ascii="隶书" w:hAnsi="隶书" w:eastAsia="隶书" w:cs="隶书"/>
                              <w:i/>
                              <w:iCs/>
                              <w:lang w:val="en-US" w:eastAsia="zh-CN"/>
                            </w:rPr>
                            <w:t>王高强</w:t>
                          </w:r>
                          <w:r>
                            <w:rPr>
                              <w:rFonts w:hint="eastAsia" w:ascii="隶书" w:hAnsi="隶书" w:eastAsia="隶书" w:cs="隶书"/>
                              <w:i/>
                              <w:iCs/>
                              <w:lang w:val="en-US" w:eastAsia="zh-CN"/>
                            </w:rPr>
                            <w:t>户</w:t>
                          </w:r>
                          <w:r>
                            <w:rPr>
                              <w:rFonts w:hint="eastAsia" w:ascii="隶书" w:hAnsi="隶书" w:eastAsia="隶书" w:cs="隶书"/>
                              <w:i/>
                              <w:iCs/>
                              <w:lang w:eastAsia="zh-CN"/>
                            </w:rPr>
                            <w:t>债权清算价值分析报告</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88.45pt;margin-top:-2.85pt;height:36.3pt;width:364.6pt;mso-wrap-distance-left:9pt;mso-wrap-distance-right:9pt;z-index:-251654144;mso-width-relative:page;mso-height-relative:page;" fillcolor="#FFFFFF [3201]" filled="t" stroked="f" coordsize="21600,21600" wrapcoords="0 0 0 20826 21564 20826 21564 0 0 0" o:gfxdata="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">
              <v:fill on="t" focussize="0,0"/>
              <v:stroke on="f" weight="0.5pt"/>
              <v:imagedata o:title=""/>
              <o:lock v:ext="edit" aspectratio="f"/>
              <v:textbox>
                <w:txbxContent>
                  <w:p>
                    <w:pPr>
                      <w:pStyle w:val="46"/>
                      <w:spacing w:line="240" w:lineRule="auto"/>
                      <w:ind w:firstLine="0"/>
                      <w:jc w:val="right"/>
                      <w:rPr>
                        <w:rFonts w:hint="eastAsia" w:ascii="隶书" w:hAnsi="隶书" w:eastAsia="隶书" w:cs="隶书"/>
                        <w:i/>
                        <w:iCs/>
                        <w:lang w:eastAsia="zh-CN"/>
                      </w:rPr>
                    </w:pPr>
                    <w:r>
                      <w:rPr>
                        <w:rFonts w:hint="eastAsia" w:ascii="隶书" w:hAnsi="隶书" w:eastAsia="隶书" w:cs="隶书"/>
                        <w:i/>
                        <w:iCs/>
                        <w:lang w:eastAsia="zh-CN"/>
                      </w:rPr>
                      <w:t>中国工商银行股份有限公司苏州分行</w:t>
                    </w:r>
                  </w:p>
                  <w:p>
                    <w:pPr>
                      <w:pStyle w:val="46"/>
                      <w:spacing w:line="240" w:lineRule="auto"/>
                      <w:ind w:firstLine="0"/>
                      <w:jc w:val="right"/>
                    </w:pPr>
                    <w:r>
                      <w:rPr>
                        <w:rFonts w:hint="eastAsia" w:ascii="Times New Roman" w:eastAsia="隶书" w:cs="Times New Roman"/>
                        <w:i/>
                        <w:iCs/>
                        <w:lang w:val="en-US" w:eastAsia="zh-CN"/>
                      </w:rPr>
                      <w:t>2025</w:t>
                    </w:r>
                    <w:r>
                      <w:rPr>
                        <w:rFonts w:hint="eastAsia" w:ascii="Times New Roman" w:eastAsia="隶书" w:cs="Times New Roman"/>
                        <w:i/>
                        <w:iCs/>
                        <w:lang w:val="en-US" w:eastAsia="zh-CN"/>
                      </w:rPr>
                      <w:t>年住房类</w:t>
                    </w:r>
                    <w:r>
                      <w:rPr>
                        <w:rFonts w:hint="eastAsia" w:ascii="隶书" w:hAnsi="隶书" w:eastAsia="隶书" w:cs="隶书"/>
                        <w:i/>
                        <w:iCs/>
                        <w:lang w:val="en-US" w:eastAsia="zh-CN"/>
                      </w:rPr>
                      <w:t>个贷不良资产证券化项目涉及的</w:t>
                    </w:r>
                    <w:r>
                      <w:rPr>
                        <w:rFonts w:hint="eastAsia" w:ascii="隶书" w:hAnsi="隶书" w:eastAsia="隶书" w:cs="隶书"/>
                        <w:i/>
                        <w:iCs/>
                        <w:lang w:val="en-US" w:eastAsia="zh-CN"/>
                      </w:rPr>
                      <w:t>王高强</w:t>
                    </w:r>
                    <w:r>
                      <w:rPr>
                        <w:rFonts w:hint="eastAsia" w:ascii="隶书" w:hAnsi="隶书" w:eastAsia="隶书" w:cs="隶书"/>
                        <w:i/>
                        <w:iCs/>
                        <w:lang w:val="en-US" w:eastAsia="zh-CN"/>
                      </w:rPr>
                      <w:t>户</w:t>
                    </w:r>
                    <w:r>
                      <w:rPr>
                        <w:rFonts w:hint="eastAsia" w:ascii="隶书" w:hAnsi="隶书" w:eastAsia="隶书" w:cs="隶书"/>
                        <w:i/>
                        <w:iCs/>
                        <w:lang w:eastAsia="zh-CN"/>
                      </w:rPr>
                      <w:t>债权清算价值分析报告</w:t>
                    </w:r>
                  </w:p>
                </w:txbxContent>
              </v:textbox>
              <w10:wrap type="tight"/>
            </v:shape>
          </w:pict>
        </mc:Fallback>
      </mc:AlternateContent>
    </w:r>
    <w:r>
      <w:rPr>
        <w:rFonts w:ascii="宋体" w:hAnsi="宋体" w:cs="宋体"/>
        <w:sz w:val="18"/>
      </w:rPr>
      <w:drawing>
        <wp:anchor distT="0" distB="0" distL="114300" distR="114300" simplePos="0" relativeHeight="251661312" behindDoc="0" locked="0" layoutInCell="1" allowOverlap="1">
          <wp:simplePos x="0" y="0"/>
          <wp:positionH relativeFrom="column">
            <wp:posOffset>6350</wp:posOffset>
          </wp:positionH>
          <wp:positionV relativeFrom="page">
            <wp:posOffset>349250</wp:posOffset>
          </wp:positionV>
          <wp:extent cx="1191895" cy="367665"/>
          <wp:effectExtent l="0" t="0" r="1905" b="635"/>
          <wp:wrapSquare wrapText="bothSides"/>
          <wp:docPr id="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5"/>
                  <pic:cNvPicPr>
                    <a:picLocks noChangeAspect="1"/>
                  </pic:cNvPicPr>
                </pic:nvPicPr>
                <pic:blipFill>
                  <a:blip r:embed="rId1"/>
                  <a:stretch>
                    <a:fillRect/>
                  </a:stretch>
                </pic:blipFill>
                <pic:spPr>
                  <a:xfrm>
                    <a:off x="0" y="0"/>
                    <a:ext cx="1191895" cy="367665"/>
                  </a:xfrm>
                  <a:prstGeom prst="rect">
                    <a:avLst/>
                  </a:prstGeom>
                  <a:noFill/>
                  <a:ln>
                    <a:noFill/>
                  </a:ln>
                </pic:spPr>
              </pic:pic>
            </a:graphicData>
          </a:graphic>
        </wp:anchor>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48F0682"/>
    <w:multiLevelType w:val="singleLevel"/>
    <w:tmpl w:val="948F0682"/>
    <w:lvl w:ilvl="0" w:tentative="0">
      <w:start w:val="1"/>
      <w:numFmt w:val="decimal"/>
      <w:suff w:val="space"/>
      <w:lvlText w:val="%1."/>
      <w:lvlJc w:val="left"/>
      <w:pPr>
        <w:ind w:left="425" w:hanging="425"/>
      </w:pPr>
      <w:rPr>
        <w:rFonts w:hint="default"/>
      </w:rPr>
    </w:lvl>
  </w:abstractNum>
  <w:abstractNum w:abstractNumId="1">
    <w:nsid w:val="A18AB340"/>
    <w:multiLevelType w:val="singleLevel"/>
    <w:tmpl w:val="A18AB340"/>
    <w:lvl w:ilvl="0" w:tentative="0">
      <w:start w:val="1"/>
      <w:numFmt w:val="decimal"/>
      <w:suff w:val="space"/>
      <w:lvlText w:val="%1."/>
      <w:lvlJc w:val="left"/>
      <w:pPr>
        <w:ind w:left="425" w:hanging="425"/>
      </w:pPr>
      <w:rPr>
        <w:rFonts w:hint="default"/>
      </w:rPr>
    </w:lvl>
  </w:abstractNum>
  <w:abstractNum w:abstractNumId="2">
    <w:nsid w:val="AD2E6E0C"/>
    <w:multiLevelType w:val="singleLevel"/>
    <w:tmpl w:val="AD2E6E0C"/>
    <w:lvl w:ilvl="0" w:tentative="0">
      <w:start w:val="1"/>
      <w:numFmt w:val="chineseCounting"/>
      <w:suff w:val="nothing"/>
      <w:lvlText w:val="（%1）"/>
      <w:lvlJc w:val="left"/>
      <w:pPr>
        <w:ind w:left="0" w:firstLine="420"/>
      </w:pPr>
      <w:rPr>
        <w:rFonts w:hint="eastAsia"/>
      </w:rPr>
    </w:lvl>
  </w:abstractNum>
  <w:abstractNum w:abstractNumId="3">
    <w:nsid w:val="CC15D326"/>
    <w:multiLevelType w:val="singleLevel"/>
    <w:tmpl w:val="CC15D326"/>
    <w:lvl w:ilvl="0" w:tentative="0">
      <w:start w:val="1"/>
      <w:numFmt w:val="decimal"/>
      <w:suff w:val="space"/>
      <w:lvlText w:val="%1."/>
      <w:lvlJc w:val="left"/>
      <w:pPr>
        <w:ind w:left="425" w:hanging="425"/>
      </w:pPr>
      <w:rPr>
        <w:rFonts w:hint="default"/>
      </w:rPr>
    </w:lvl>
  </w:abstractNum>
  <w:abstractNum w:abstractNumId="4">
    <w:nsid w:val="E305A732"/>
    <w:multiLevelType w:val="multilevel"/>
    <w:tmpl w:val="E305A732"/>
    <w:lvl w:ilvl="0" w:tentative="0">
      <w:start w:val="1"/>
      <w:numFmt w:val="decimal"/>
      <w:suff w:val="space"/>
      <w:lvlText w:val="%1."/>
      <w:lvlJc w:val="left"/>
      <w:pPr>
        <w:ind w:left="900" w:hanging="420"/>
      </w:pPr>
      <w:rPr>
        <w:rFonts w:hint="default"/>
      </w:rPr>
    </w:lvl>
    <w:lvl w:ilvl="1" w:tentative="0">
      <w:start w:val="1"/>
      <w:numFmt w:val="lowerLetter"/>
      <w:lvlText w:val="%2)"/>
      <w:lvlJc w:val="left"/>
      <w:pPr>
        <w:ind w:left="1320" w:hanging="420"/>
      </w:pPr>
    </w:lvl>
    <w:lvl w:ilvl="2" w:tentative="0">
      <w:start w:val="1"/>
      <w:numFmt w:val="lowerRoman"/>
      <w:lvlText w:val="%3."/>
      <w:lvlJc w:val="right"/>
      <w:pPr>
        <w:ind w:left="1740" w:hanging="420"/>
      </w:pPr>
    </w:lvl>
    <w:lvl w:ilvl="3" w:tentative="0">
      <w:start w:val="1"/>
      <w:numFmt w:val="decimal"/>
      <w:lvlText w:val="%4."/>
      <w:lvlJc w:val="left"/>
      <w:pPr>
        <w:ind w:left="2160" w:hanging="420"/>
      </w:pPr>
    </w:lvl>
    <w:lvl w:ilvl="4" w:tentative="0">
      <w:start w:val="1"/>
      <w:numFmt w:val="lowerLetter"/>
      <w:lvlText w:val="%5)"/>
      <w:lvlJc w:val="left"/>
      <w:pPr>
        <w:ind w:left="2580" w:hanging="420"/>
      </w:pPr>
    </w:lvl>
    <w:lvl w:ilvl="5" w:tentative="0">
      <w:start w:val="1"/>
      <w:numFmt w:val="lowerRoman"/>
      <w:lvlText w:val="%6."/>
      <w:lvlJc w:val="right"/>
      <w:pPr>
        <w:ind w:left="3000" w:hanging="420"/>
      </w:pPr>
    </w:lvl>
    <w:lvl w:ilvl="6" w:tentative="0">
      <w:start w:val="1"/>
      <w:numFmt w:val="decimal"/>
      <w:lvlText w:val="%7."/>
      <w:lvlJc w:val="left"/>
      <w:pPr>
        <w:ind w:left="3420" w:hanging="420"/>
      </w:pPr>
    </w:lvl>
    <w:lvl w:ilvl="7" w:tentative="0">
      <w:start w:val="1"/>
      <w:numFmt w:val="lowerLetter"/>
      <w:lvlText w:val="%8)"/>
      <w:lvlJc w:val="left"/>
      <w:pPr>
        <w:ind w:left="3840" w:hanging="420"/>
      </w:pPr>
    </w:lvl>
    <w:lvl w:ilvl="8" w:tentative="0">
      <w:start w:val="1"/>
      <w:numFmt w:val="lowerRoman"/>
      <w:lvlText w:val="%9."/>
      <w:lvlJc w:val="right"/>
      <w:pPr>
        <w:ind w:left="4260" w:hanging="420"/>
      </w:pPr>
    </w:lvl>
  </w:abstractNum>
  <w:abstractNum w:abstractNumId="5">
    <w:nsid w:val="E6B365E9"/>
    <w:multiLevelType w:val="multilevel"/>
    <w:tmpl w:val="E6B365E9"/>
    <w:lvl w:ilvl="0" w:tentative="0">
      <w:start w:val="1"/>
      <w:numFmt w:val="decimal"/>
      <w:suff w:val="space"/>
      <w:lvlText w:val="%1."/>
      <w:lvlJc w:val="left"/>
      <w:pPr>
        <w:ind w:left="900" w:hanging="420"/>
      </w:pPr>
      <w:rPr>
        <w:rFonts w:hint="default"/>
      </w:rPr>
    </w:lvl>
    <w:lvl w:ilvl="1" w:tentative="0">
      <w:start w:val="1"/>
      <w:numFmt w:val="lowerLetter"/>
      <w:lvlText w:val="%2)"/>
      <w:lvlJc w:val="left"/>
      <w:pPr>
        <w:ind w:left="1320" w:hanging="420"/>
      </w:pPr>
    </w:lvl>
    <w:lvl w:ilvl="2" w:tentative="0">
      <w:start w:val="1"/>
      <w:numFmt w:val="lowerRoman"/>
      <w:lvlText w:val="%3."/>
      <w:lvlJc w:val="right"/>
      <w:pPr>
        <w:ind w:left="1740" w:hanging="420"/>
      </w:pPr>
    </w:lvl>
    <w:lvl w:ilvl="3" w:tentative="0">
      <w:start w:val="1"/>
      <w:numFmt w:val="decimal"/>
      <w:lvlText w:val="%4."/>
      <w:lvlJc w:val="left"/>
      <w:pPr>
        <w:ind w:left="2160" w:hanging="420"/>
      </w:pPr>
    </w:lvl>
    <w:lvl w:ilvl="4" w:tentative="0">
      <w:start w:val="1"/>
      <w:numFmt w:val="lowerLetter"/>
      <w:lvlText w:val="%5)"/>
      <w:lvlJc w:val="left"/>
      <w:pPr>
        <w:ind w:left="2580" w:hanging="420"/>
      </w:pPr>
    </w:lvl>
    <w:lvl w:ilvl="5" w:tentative="0">
      <w:start w:val="1"/>
      <w:numFmt w:val="lowerRoman"/>
      <w:lvlText w:val="%6."/>
      <w:lvlJc w:val="right"/>
      <w:pPr>
        <w:ind w:left="3000" w:hanging="420"/>
      </w:pPr>
    </w:lvl>
    <w:lvl w:ilvl="6" w:tentative="0">
      <w:start w:val="1"/>
      <w:numFmt w:val="decimal"/>
      <w:lvlText w:val="%7."/>
      <w:lvlJc w:val="left"/>
      <w:pPr>
        <w:ind w:left="3420" w:hanging="420"/>
      </w:pPr>
    </w:lvl>
    <w:lvl w:ilvl="7" w:tentative="0">
      <w:start w:val="1"/>
      <w:numFmt w:val="lowerLetter"/>
      <w:lvlText w:val="%8)"/>
      <w:lvlJc w:val="left"/>
      <w:pPr>
        <w:ind w:left="3840" w:hanging="420"/>
      </w:pPr>
    </w:lvl>
    <w:lvl w:ilvl="8" w:tentative="0">
      <w:start w:val="1"/>
      <w:numFmt w:val="lowerRoman"/>
      <w:lvlText w:val="%9."/>
      <w:lvlJc w:val="right"/>
      <w:pPr>
        <w:ind w:left="4260" w:hanging="420"/>
      </w:pPr>
    </w:lvl>
  </w:abstractNum>
  <w:abstractNum w:abstractNumId="6">
    <w:nsid w:val="F91370D7"/>
    <w:multiLevelType w:val="singleLevel"/>
    <w:tmpl w:val="F91370D7"/>
    <w:lvl w:ilvl="0" w:tentative="0">
      <w:start w:val="1"/>
      <w:numFmt w:val="decimal"/>
      <w:suff w:val="nothing"/>
      <w:lvlText w:val="（%1）"/>
      <w:lvlJc w:val="left"/>
      <w:pPr>
        <w:ind w:left="425" w:leftChars="0" w:hanging="425" w:firstLineChars="0"/>
      </w:pPr>
      <w:rPr>
        <w:rFonts w:hint="default"/>
      </w:rPr>
    </w:lvl>
  </w:abstractNum>
  <w:abstractNum w:abstractNumId="7">
    <w:nsid w:val="FDE39EF1"/>
    <w:multiLevelType w:val="singleLevel"/>
    <w:tmpl w:val="FDE39EF1"/>
    <w:lvl w:ilvl="0" w:tentative="0">
      <w:start w:val="1"/>
      <w:numFmt w:val="decimal"/>
      <w:suff w:val="space"/>
      <w:lvlText w:val="%1."/>
      <w:lvlJc w:val="left"/>
      <w:pPr>
        <w:ind w:left="425" w:hanging="425"/>
      </w:pPr>
      <w:rPr>
        <w:rFonts w:hint="default"/>
      </w:rPr>
    </w:lvl>
  </w:abstractNum>
  <w:abstractNum w:abstractNumId="8">
    <w:nsid w:val="FFFFFF7C"/>
    <w:multiLevelType w:val="singleLevel"/>
    <w:tmpl w:val="FFFFFF7C"/>
    <w:lvl w:ilvl="0" w:tentative="0">
      <w:start w:val="1"/>
      <w:numFmt w:val="decimal"/>
      <w:pStyle w:val="51"/>
      <w:lvlText w:val="%1."/>
      <w:lvlJc w:val="left"/>
      <w:pPr>
        <w:tabs>
          <w:tab w:val="left" w:pos="2040"/>
        </w:tabs>
        <w:ind w:left="2040" w:hanging="360"/>
      </w:pPr>
    </w:lvl>
  </w:abstractNum>
  <w:abstractNum w:abstractNumId="9">
    <w:nsid w:val="FFFFFF7D"/>
    <w:multiLevelType w:val="singleLevel"/>
    <w:tmpl w:val="FFFFFF7D"/>
    <w:lvl w:ilvl="0" w:tentative="0">
      <w:start w:val="1"/>
      <w:numFmt w:val="decimal"/>
      <w:pStyle w:val="38"/>
      <w:lvlText w:val="%1."/>
      <w:lvlJc w:val="left"/>
      <w:pPr>
        <w:tabs>
          <w:tab w:val="left" w:pos="1620"/>
        </w:tabs>
        <w:ind w:left="1620" w:hanging="360"/>
      </w:pPr>
    </w:lvl>
  </w:abstractNum>
  <w:abstractNum w:abstractNumId="10">
    <w:nsid w:val="FFFFFF7E"/>
    <w:multiLevelType w:val="singleLevel"/>
    <w:tmpl w:val="FFFFFF7E"/>
    <w:lvl w:ilvl="0" w:tentative="0">
      <w:start w:val="1"/>
      <w:numFmt w:val="decimal"/>
      <w:pStyle w:val="30"/>
      <w:lvlText w:val="%1."/>
      <w:lvlJc w:val="left"/>
      <w:pPr>
        <w:tabs>
          <w:tab w:val="left" w:pos="1200"/>
        </w:tabs>
        <w:ind w:left="1200" w:hanging="360"/>
      </w:pPr>
    </w:lvl>
  </w:abstractNum>
  <w:abstractNum w:abstractNumId="11">
    <w:nsid w:val="FFFFFF7F"/>
    <w:multiLevelType w:val="singleLevel"/>
    <w:tmpl w:val="FFFFFF7F"/>
    <w:lvl w:ilvl="0" w:tentative="0">
      <w:start w:val="1"/>
      <w:numFmt w:val="decimal"/>
      <w:pStyle w:val="15"/>
      <w:lvlText w:val="%1."/>
      <w:lvlJc w:val="left"/>
      <w:pPr>
        <w:tabs>
          <w:tab w:val="left" w:pos="780"/>
        </w:tabs>
        <w:ind w:left="780" w:hanging="360"/>
      </w:pPr>
    </w:lvl>
  </w:abstractNum>
  <w:abstractNum w:abstractNumId="12">
    <w:nsid w:val="FFFFFF80"/>
    <w:multiLevelType w:val="singleLevel"/>
    <w:tmpl w:val="FFFFFF80"/>
    <w:lvl w:ilvl="0" w:tentative="0">
      <w:start w:val="1"/>
      <w:numFmt w:val="bullet"/>
      <w:pStyle w:val="37"/>
      <w:lvlText w:val=""/>
      <w:lvlJc w:val="left"/>
      <w:pPr>
        <w:tabs>
          <w:tab w:val="left" w:pos="2040"/>
        </w:tabs>
        <w:ind w:left="2040" w:hanging="360"/>
      </w:pPr>
      <w:rPr>
        <w:rFonts w:hint="default" w:ascii="Wingdings" w:hAnsi="Wingdings"/>
      </w:rPr>
    </w:lvl>
  </w:abstractNum>
  <w:abstractNum w:abstractNumId="13">
    <w:nsid w:val="FFFFFF81"/>
    <w:multiLevelType w:val="singleLevel"/>
    <w:tmpl w:val="FFFFFF81"/>
    <w:lvl w:ilvl="0" w:tentative="0">
      <w:start w:val="1"/>
      <w:numFmt w:val="bullet"/>
      <w:pStyle w:val="17"/>
      <w:lvlText w:val=""/>
      <w:lvlJc w:val="left"/>
      <w:pPr>
        <w:tabs>
          <w:tab w:val="left" w:pos="1620"/>
        </w:tabs>
        <w:ind w:left="1620" w:hanging="360"/>
      </w:pPr>
      <w:rPr>
        <w:rFonts w:hint="default" w:ascii="Wingdings" w:hAnsi="Wingdings"/>
      </w:rPr>
    </w:lvl>
  </w:abstractNum>
  <w:abstractNum w:abstractNumId="14">
    <w:nsid w:val="FFFFFF82"/>
    <w:multiLevelType w:val="singleLevel"/>
    <w:tmpl w:val="FFFFFF82"/>
    <w:lvl w:ilvl="0" w:tentative="0">
      <w:start w:val="1"/>
      <w:numFmt w:val="bullet"/>
      <w:pStyle w:val="28"/>
      <w:lvlText w:val=""/>
      <w:lvlJc w:val="left"/>
      <w:pPr>
        <w:tabs>
          <w:tab w:val="left" w:pos="1200"/>
        </w:tabs>
        <w:ind w:left="1200" w:hanging="360"/>
      </w:pPr>
      <w:rPr>
        <w:rFonts w:hint="default" w:ascii="Wingdings" w:hAnsi="Wingdings"/>
      </w:rPr>
    </w:lvl>
  </w:abstractNum>
  <w:abstractNum w:abstractNumId="15">
    <w:nsid w:val="FFFFFF83"/>
    <w:multiLevelType w:val="singleLevel"/>
    <w:tmpl w:val="FFFFFF83"/>
    <w:lvl w:ilvl="0" w:tentative="0">
      <w:start w:val="1"/>
      <w:numFmt w:val="bullet"/>
      <w:pStyle w:val="34"/>
      <w:lvlText w:val=""/>
      <w:lvlJc w:val="left"/>
      <w:pPr>
        <w:tabs>
          <w:tab w:val="left" w:pos="780"/>
        </w:tabs>
        <w:ind w:left="780" w:hanging="360"/>
      </w:pPr>
      <w:rPr>
        <w:rFonts w:hint="default" w:ascii="Wingdings" w:hAnsi="Wingdings"/>
      </w:rPr>
    </w:lvl>
  </w:abstractNum>
  <w:abstractNum w:abstractNumId="16">
    <w:nsid w:val="FFFFFF88"/>
    <w:multiLevelType w:val="singleLevel"/>
    <w:tmpl w:val="FFFFFF88"/>
    <w:lvl w:ilvl="0" w:tentative="0">
      <w:start w:val="1"/>
      <w:numFmt w:val="decimal"/>
      <w:pStyle w:val="19"/>
      <w:lvlText w:val="%1."/>
      <w:lvlJc w:val="left"/>
      <w:pPr>
        <w:tabs>
          <w:tab w:val="left" w:pos="360"/>
        </w:tabs>
        <w:ind w:left="360" w:hanging="360"/>
      </w:pPr>
    </w:lvl>
  </w:abstractNum>
  <w:abstractNum w:abstractNumId="17">
    <w:nsid w:val="FFFFFF89"/>
    <w:multiLevelType w:val="singleLevel"/>
    <w:tmpl w:val="FFFFFF89"/>
    <w:lvl w:ilvl="0" w:tentative="0">
      <w:start w:val="1"/>
      <w:numFmt w:val="bullet"/>
      <w:pStyle w:val="21"/>
      <w:lvlText w:val=""/>
      <w:lvlJc w:val="left"/>
      <w:pPr>
        <w:tabs>
          <w:tab w:val="left" w:pos="360"/>
        </w:tabs>
        <w:ind w:left="360" w:hanging="360"/>
      </w:pPr>
      <w:rPr>
        <w:rFonts w:hint="default" w:ascii="Wingdings" w:hAnsi="Wingdings"/>
      </w:rPr>
    </w:lvl>
  </w:abstractNum>
  <w:abstractNum w:abstractNumId="18">
    <w:nsid w:val="08C17518"/>
    <w:multiLevelType w:val="singleLevel"/>
    <w:tmpl w:val="08C17518"/>
    <w:lvl w:ilvl="0" w:tentative="0">
      <w:start w:val="1"/>
      <w:numFmt w:val="upperLetter"/>
      <w:pStyle w:val="20"/>
      <w:lvlText w:val="%1、"/>
      <w:lvlJc w:val="left"/>
      <w:pPr>
        <w:tabs>
          <w:tab w:val="left" w:pos="1050"/>
        </w:tabs>
        <w:ind w:left="1050" w:hanging="450"/>
      </w:pPr>
      <w:rPr>
        <w:rFonts w:hint="eastAsia"/>
      </w:rPr>
    </w:lvl>
  </w:abstractNum>
  <w:abstractNum w:abstractNumId="19">
    <w:nsid w:val="1231D063"/>
    <w:multiLevelType w:val="multilevel"/>
    <w:tmpl w:val="1231D063"/>
    <w:lvl w:ilvl="0" w:tentative="0">
      <w:start w:val="1"/>
      <w:numFmt w:val="chineseCountingThousand"/>
      <w:suff w:val="nothing"/>
      <w:lvlText w:val="%1、"/>
      <w:lvlJc w:val="left"/>
      <w:pPr>
        <w:ind w:left="840" w:hanging="420"/>
      </w:pPr>
      <w:rPr>
        <w:rFonts w:hint="eastAsia"/>
      </w:rPr>
    </w:lvl>
    <w:lvl w:ilvl="1" w:tentative="0">
      <w:start w:val="1"/>
      <w:numFmt w:val="decimal"/>
      <w:lvlText w:val="%2."/>
      <w:lvlJc w:val="left"/>
      <w:pPr>
        <w:tabs>
          <w:tab w:val="left" w:pos="1260"/>
        </w:tabs>
        <w:ind w:left="1260" w:hanging="420"/>
      </w:pPr>
      <w:rPr>
        <w:rFonts w:hint="eastAsia"/>
      </w:rPr>
    </w:lvl>
    <w:lvl w:ilvl="2" w:tentative="0">
      <w:start w:val="1"/>
      <w:numFmt w:val="lowerRoman"/>
      <w:lvlText w:val="%3."/>
      <w:lvlJc w:val="right"/>
      <w:pPr>
        <w:tabs>
          <w:tab w:val="left" w:pos="1680"/>
        </w:tabs>
        <w:ind w:left="1680" w:hanging="420"/>
      </w:pPr>
      <w:rPr>
        <w:rFonts w:hint="eastAsia"/>
      </w:rPr>
    </w:lvl>
    <w:lvl w:ilvl="3" w:tentative="0">
      <w:start w:val="1"/>
      <w:numFmt w:val="decimal"/>
      <w:lvlText w:val="%4."/>
      <w:lvlJc w:val="left"/>
      <w:pPr>
        <w:tabs>
          <w:tab w:val="left" w:pos="2100"/>
        </w:tabs>
        <w:ind w:left="2100" w:hanging="420"/>
      </w:pPr>
      <w:rPr>
        <w:rFonts w:hint="eastAsia"/>
      </w:rPr>
    </w:lvl>
    <w:lvl w:ilvl="4" w:tentative="0">
      <w:start w:val="1"/>
      <w:numFmt w:val="lowerLetter"/>
      <w:lvlText w:val="%5)"/>
      <w:lvlJc w:val="left"/>
      <w:pPr>
        <w:tabs>
          <w:tab w:val="left" w:pos="2520"/>
        </w:tabs>
        <w:ind w:left="2520" w:hanging="420"/>
      </w:pPr>
      <w:rPr>
        <w:rFonts w:hint="eastAsia"/>
      </w:rPr>
    </w:lvl>
    <w:lvl w:ilvl="5" w:tentative="0">
      <w:start w:val="1"/>
      <w:numFmt w:val="lowerRoman"/>
      <w:lvlText w:val="%6."/>
      <w:lvlJc w:val="right"/>
      <w:pPr>
        <w:tabs>
          <w:tab w:val="left" w:pos="2940"/>
        </w:tabs>
        <w:ind w:left="2940" w:hanging="420"/>
      </w:pPr>
      <w:rPr>
        <w:rFonts w:hint="eastAsia"/>
      </w:rPr>
    </w:lvl>
    <w:lvl w:ilvl="6" w:tentative="0">
      <w:start w:val="1"/>
      <w:numFmt w:val="decimal"/>
      <w:lvlText w:val="%7."/>
      <w:lvlJc w:val="left"/>
      <w:pPr>
        <w:tabs>
          <w:tab w:val="left" w:pos="3360"/>
        </w:tabs>
        <w:ind w:left="3360" w:hanging="420"/>
      </w:pPr>
      <w:rPr>
        <w:rFonts w:hint="eastAsia"/>
      </w:rPr>
    </w:lvl>
    <w:lvl w:ilvl="7" w:tentative="0">
      <w:start w:val="1"/>
      <w:numFmt w:val="lowerLetter"/>
      <w:lvlText w:val="%8)"/>
      <w:lvlJc w:val="left"/>
      <w:pPr>
        <w:tabs>
          <w:tab w:val="left" w:pos="3780"/>
        </w:tabs>
        <w:ind w:left="3780" w:hanging="420"/>
      </w:pPr>
      <w:rPr>
        <w:rFonts w:hint="eastAsia"/>
      </w:rPr>
    </w:lvl>
    <w:lvl w:ilvl="8" w:tentative="0">
      <w:start w:val="1"/>
      <w:numFmt w:val="lowerRoman"/>
      <w:lvlText w:val="%9."/>
      <w:lvlJc w:val="right"/>
      <w:pPr>
        <w:tabs>
          <w:tab w:val="left" w:pos="4200"/>
        </w:tabs>
        <w:ind w:left="4200" w:hanging="420"/>
      </w:pPr>
      <w:rPr>
        <w:rFonts w:hint="eastAsia"/>
      </w:rPr>
    </w:lvl>
  </w:abstractNum>
  <w:abstractNum w:abstractNumId="20">
    <w:nsid w:val="18F0032A"/>
    <w:multiLevelType w:val="singleLevel"/>
    <w:tmpl w:val="18F0032A"/>
    <w:lvl w:ilvl="0" w:tentative="0">
      <w:start w:val="1"/>
      <w:numFmt w:val="decimal"/>
      <w:suff w:val="space"/>
      <w:lvlText w:val="%1."/>
      <w:lvlJc w:val="left"/>
      <w:pPr>
        <w:ind w:left="425" w:hanging="425"/>
      </w:pPr>
      <w:rPr>
        <w:rFonts w:hint="default"/>
      </w:rPr>
    </w:lvl>
  </w:abstractNum>
  <w:abstractNum w:abstractNumId="21">
    <w:nsid w:val="1ECA54A0"/>
    <w:multiLevelType w:val="singleLevel"/>
    <w:tmpl w:val="1ECA54A0"/>
    <w:lvl w:ilvl="0" w:tentative="0">
      <w:start w:val="1"/>
      <w:numFmt w:val="decimal"/>
      <w:suff w:val="space"/>
      <w:lvlText w:val="%1."/>
      <w:lvlJc w:val="left"/>
    </w:lvl>
  </w:abstractNum>
  <w:abstractNum w:abstractNumId="22">
    <w:nsid w:val="38B33602"/>
    <w:multiLevelType w:val="singleLevel"/>
    <w:tmpl w:val="38B33602"/>
    <w:lvl w:ilvl="0" w:tentative="0">
      <w:start w:val="1"/>
      <w:numFmt w:val="chineseCounting"/>
      <w:suff w:val="nothing"/>
      <w:lvlText w:val="（%1）"/>
      <w:lvlJc w:val="left"/>
      <w:pPr>
        <w:ind w:left="0" w:firstLine="420"/>
      </w:pPr>
      <w:rPr>
        <w:rFonts w:hint="eastAsia"/>
      </w:rPr>
    </w:lvl>
  </w:abstractNum>
  <w:abstractNum w:abstractNumId="23">
    <w:nsid w:val="3BACEA54"/>
    <w:multiLevelType w:val="multilevel"/>
    <w:tmpl w:val="3BACEA54"/>
    <w:lvl w:ilvl="0" w:tentative="0">
      <w:start w:val="1"/>
      <w:numFmt w:val="chineseCountingThousand"/>
      <w:suff w:val="nothing"/>
      <w:lvlText w:val="%1、"/>
      <w:lvlJc w:val="left"/>
      <w:pPr>
        <w:ind w:left="420" w:hanging="420"/>
      </w:pPr>
      <w:rPr>
        <w:rFonts w:hint="eastAsia"/>
      </w:rPr>
    </w:lvl>
    <w:lvl w:ilvl="1" w:tentative="0">
      <w:start w:val="1"/>
      <w:numFmt w:val="decimal"/>
      <w:lvlText w:val="%2."/>
      <w:lvlJc w:val="left"/>
      <w:pPr>
        <w:ind w:left="840" w:hanging="420"/>
      </w:pPr>
      <w:rPr>
        <w:rFonts w:hint="eastAsia"/>
      </w:rPr>
    </w:lvl>
    <w:lvl w:ilvl="2" w:tentative="0">
      <w:start w:val="1"/>
      <w:numFmt w:val="lowerRoman"/>
      <w:lvlText w:val="%3."/>
      <w:lvlJc w:val="right"/>
      <w:pPr>
        <w:ind w:left="1260" w:hanging="420"/>
      </w:pPr>
      <w:rPr>
        <w:rFonts w:hint="eastAsia"/>
      </w:rPr>
    </w:lvl>
    <w:lvl w:ilvl="3" w:tentative="0">
      <w:start w:val="1"/>
      <w:numFmt w:val="decimal"/>
      <w:lvlText w:val="%4."/>
      <w:lvlJc w:val="left"/>
      <w:pPr>
        <w:ind w:left="1680" w:hanging="420"/>
      </w:pPr>
      <w:rPr>
        <w:rFonts w:hint="eastAsia"/>
      </w:rPr>
    </w:lvl>
    <w:lvl w:ilvl="4" w:tentative="0">
      <w:start w:val="1"/>
      <w:numFmt w:val="lowerLetter"/>
      <w:lvlText w:val="%5)"/>
      <w:lvlJc w:val="left"/>
      <w:pPr>
        <w:ind w:left="2100" w:hanging="420"/>
      </w:pPr>
      <w:rPr>
        <w:rFonts w:hint="eastAsia"/>
      </w:rPr>
    </w:lvl>
    <w:lvl w:ilvl="5" w:tentative="0">
      <w:start w:val="1"/>
      <w:numFmt w:val="lowerRoman"/>
      <w:lvlText w:val="%6."/>
      <w:lvlJc w:val="right"/>
      <w:pPr>
        <w:ind w:left="2520" w:hanging="420"/>
      </w:pPr>
      <w:rPr>
        <w:rFonts w:hint="eastAsia"/>
      </w:rPr>
    </w:lvl>
    <w:lvl w:ilvl="6" w:tentative="0">
      <w:start w:val="1"/>
      <w:numFmt w:val="decimal"/>
      <w:lvlText w:val="%7."/>
      <w:lvlJc w:val="left"/>
      <w:pPr>
        <w:ind w:left="2940" w:hanging="420"/>
      </w:pPr>
      <w:rPr>
        <w:rFonts w:hint="eastAsia"/>
      </w:rPr>
    </w:lvl>
    <w:lvl w:ilvl="7" w:tentative="0">
      <w:start w:val="1"/>
      <w:numFmt w:val="lowerLetter"/>
      <w:lvlText w:val="%8)"/>
      <w:lvlJc w:val="left"/>
      <w:pPr>
        <w:ind w:left="3360" w:hanging="420"/>
      </w:pPr>
      <w:rPr>
        <w:rFonts w:hint="eastAsia"/>
      </w:rPr>
    </w:lvl>
    <w:lvl w:ilvl="8" w:tentative="0">
      <w:start w:val="1"/>
      <w:numFmt w:val="lowerRoman"/>
      <w:lvlText w:val="%9."/>
      <w:lvlJc w:val="right"/>
      <w:pPr>
        <w:ind w:left="3780" w:hanging="420"/>
      </w:pPr>
      <w:rPr>
        <w:rFonts w:hint="eastAsia"/>
      </w:rPr>
    </w:lvl>
  </w:abstractNum>
  <w:abstractNum w:abstractNumId="24">
    <w:nsid w:val="5DC93866"/>
    <w:multiLevelType w:val="singleLevel"/>
    <w:tmpl w:val="5DC93866"/>
    <w:lvl w:ilvl="0" w:tentative="0">
      <w:start w:val="1"/>
      <w:numFmt w:val="chineseCounting"/>
      <w:suff w:val="nothing"/>
      <w:lvlText w:val="（%1）"/>
      <w:lvlJc w:val="left"/>
      <w:pPr>
        <w:ind w:left="0" w:firstLine="420"/>
      </w:pPr>
      <w:rPr>
        <w:rFonts w:hint="eastAsia"/>
      </w:rPr>
    </w:lvl>
  </w:abstractNum>
  <w:abstractNum w:abstractNumId="25">
    <w:nsid w:val="6584816B"/>
    <w:multiLevelType w:val="multilevel"/>
    <w:tmpl w:val="6584816B"/>
    <w:lvl w:ilvl="0" w:tentative="0">
      <w:start w:val="1"/>
      <w:numFmt w:val="decimal"/>
      <w:suff w:val="space"/>
      <w:lvlText w:val="%1."/>
      <w:lvlJc w:val="left"/>
      <w:pPr>
        <w:ind w:left="900" w:hanging="420"/>
      </w:pPr>
      <w:rPr>
        <w:rFonts w:hint="default"/>
      </w:rPr>
    </w:lvl>
    <w:lvl w:ilvl="1" w:tentative="0">
      <w:start w:val="1"/>
      <w:numFmt w:val="lowerLetter"/>
      <w:lvlText w:val="%2)"/>
      <w:lvlJc w:val="left"/>
      <w:pPr>
        <w:ind w:left="1320" w:hanging="420"/>
      </w:pPr>
    </w:lvl>
    <w:lvl w:ilvl="2" w:tentative="0">
      <w:start w:val="1"/>
      <w:numFmt w:val="lowerRoman"/>
      <w:lvlText w:val="%3."/>
      <w:lvlJc w:val="right"/>
      <w:pPr>
        <w:ind w:left="1740" w:hanging="420"/>
      </w:pPr>
    </w:lvl>
    <w:lvl w:ilvl="3" w:tentative="0">
      <w:start w:val="1"/>
      <w:numFmt w:val="decimal"/>
      <w:lvlText w:val="%4."/>
      <w:lvlJc w:val="left"/>
      <w:pPr>
        <w:ind w:left="2160" w:hanging="420"/>
      </w:pPr>
    </w:lvl>
    <w:lvl w:ilvl="4" w:tentative="0">
      <w:start w:val="1"/>
      <w:numFmt w:val="lowerLetter"/>
      <w:lvlText w:val="%5)"/>
      <w:lvlJc w:val="left"/>
      <w:pPr>
        <w:ind w:left="2580" w:hanging="420"/>
      </w:pPr>
    </w:lvl>
    <w:lvl w:ilvl="5" w:tentative="0">
      <w:start w:val="1"/>
      <w:numFmt w:val="lowerRoman"/>
      <w:lvlText w:val="%6."/>
      <w:lvlJc w:val="right"/>
      <w:pPr>
        <w:ind w:left="3000" w:hanging="420"/>
      </w:pPr>
    </w:lvl>
    <w:lvl w:ilvl="6" w:tentative="0">
      <w:start w:val="1"/>
      <w:numFmt w:val="decimal"/>
      <w:lvlText w:val="%7."/>
      <w:lvlJc w:val="left"/>
      <w:pPr>
        <w:ind w:left="3420" w:hanging="420"/>
      </w:pPr>
    </w:lvl>
    <w:lvl w:ilvl="7" w:tentative="0">
      <w:start w:val="1"/>
      <w:numFmt w:val="lowerLetter"/>
      <w:lvlText w:val="%8)"/>
      <w:lvlJc w:val="left"/>
      <w:pPr>
        <w:ind w:left="3840" w:hanging="420"/>
      </w:pPr>
    </w:lvl>
    <w:lvl w:ilvl="8" w:tentative="0">
      <w:start w:val="1"/>
      <w:numFmt w:val="lowerRoman"/>
      <w:lvlText w:val="%9."/>
      <w:lvlJc w:val="right"/>
      <w:pPr>
        <w:ind w:left="4260" w:hanging="420"/>
      </w:pPr>
    </w:lvl>
  </w:abstractNum>
  <w:abstractNum w:abstractNumId="26">
    <w:nsid w:val="681CCBE9"/>
    <w:multiLevelType w:val="singleLevel"/>
    <w:tmpl w:val="681CCBE9"/>
    <w:lvl w:ilvl="0" w:tentative="0">
      <w:start w:val="1"/>
      <w:numFmt w:val="chineseCounting"/>
      <w:suff w:val="nothing"/>
      <w:lvlText w:val="（%1）"/>
      <w:lvlJc w:val="left"/>
      <w:pPr>
        <w:ind w:left="0" w:firstLine="420"/>
      </w:pPr>
      <w:rPr>
        <w:rFonts w:hint="eastAsia"/>
      </w:rPr>
    </w:lvl>
  </w:abstractNum>
  <w:abstractNum w:abstractNumId="27">
    <w:nsid w:val="6F9C39D4"/>
    <w:multiLevelType w:val="singleLevel"/>
    <w:tmpl w:val="6F9C39D4"/>
    <w:lvl w:ilvl="0" w:tentative="0">
      <w:start w:val="1"/>
      <w:numFmt w:val="decimal"/>
      <w:suff w:val="space"/>
      <w:lvlText w:val="%1."/>
      <w:lvlJc w:val="left"/>
      <w:pPr>
        <w:ind w:left="425" w:hanging="425"/>
      </w:pPr>
      <w:rPr>
        <w:rFonts w:hint="default"/>
      </w:rPr>
    </w:lvl>
  </w:abstractNum>
  <w:abstractNum w:abstractNumId="28">
    <w:nsid w:val="72B9C521"/>
    <w:multiLevelType w:val="singleLevel"/>
    <w:tmpl w:val="72B9C521"/>
    <w:lvl w:ilvl="0" w:tentative="0">
      <w:start w:val="1"/>
      <w:numFmt w:val="chineseCounting"/>
      <w:suff w:val="nothing"/>
      <w:lvlText w:val="%1、"/>
      <w:lvlJc w:val="left"/>
      <w:pPr>
        <w:ind w:left="0" w:firstLine="420"/>
      </w:pPr>
      <w:rPr>
        <w:rFonts w:hint="eastAsia"/>
      </w:rPr>
    </w:lvl>
  </w:abstractNum>
  <w:num w:numId="1">
    <w:abstractNumId w:val="11"/>
  </w:num>
  <w:num w:numId="2">
    <w:abstractNumId w:val="13"/>
  </w:num>
  <w:num w:numId="3">
    <w:abstractNumId w:val="16"/>
  </w:num>
  <w:num w:numId="4">
    <w:abstractNumId w:val="18"/>
  </w:num>
  <w:num w:numId="5">
    <w:abstractNumId w:val="17"/>
  </w:num>
  <w:num w:numId="6">
    <w:abstractNumId w:val="14"/>
  </w:num>
  <w:num w:numId="7">
    <w:abstractNumId w:val="10"/>
  </w:num>
  <w:num w:numId="8">
    <w:abstractNumId w:val="15"/>
  </w:num>
  <w:num w:numId="9">
    <w:abstractNumId w:val="12"/>
  </w:num>
  <w:num w:numId="10">
    <w:abstractNumId w:val="9"/>
  </w:num>
  <w:num w:numId="11">
    <w:abstractNumId w:val="8"/>
  </w:num>
  <w:num w:numId="12">
    <w:abstractNumId w:val="0"/>
  </w:num>
  <w:num w:numId="13">
    <w:abstractNumId w:val="28"/>
  </w:num>
  <w:num w:numId="14">
    <w:abstractNumId w:val="23"/>
  </w:num>
  <w:num w:numId="15">
    <w:abstractNumId w:val="22"/>
  </w:num>
  <w:num w:numId="16">
    <w:abstractNumId w:val="24"/>
  </w:num>
  <w:num w:numId="17">
    <w:abstractNumId w:val="26"/>
  </w:num>
  <w:num w:numId="18">
    <w:abstractNumId w:val="20"/>
  </w:num>
  <w:num w:numId="19">
    <w:abstractNumId w:val="6"/>
  </w:num>
  <w:num w:numId="20">
    <w:abstractNumId w:val="2"/>
  </w:num>
  <w:num w:numId="21">
    <w:abstractNumId w:val="1"/>
  </w:num>
  <w:num w:numId="22">
    <w:abstractNumId w:val="7"/>
  </w:num>
  <w:num w:numId="23">
    <w:abstractNumId w:val="4"/>
  </w:num>
  <w:num w:numId="24">
    <w:abstractNumId w:val="25"/>
  </w:num>
  <w:num w:numId="25">
    <w:abstractNumId w:val="5"/>
  </w:num>
  <w:num w:numId="26">
    <w:abstractNumId w:val="3"/>
  </w:num>
  <w:num w:numId="27">
    <w:abstractNumId w:val="27"/>
  </w:num>
  <w:num w:numId="28">
    <w:abstractNumId w:val="21"/>
  </w:num>
  <w:num w:numId="2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TrueTypeFonts/>
  <w:saveSubset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80"/>
  <w:drawingGridVerticalSpacing w:val="156"/>
  <w:displayHorizontalDrawingGridEvery w:val="1"/>
  <w:displayVerticalDrawingGridEvery w:val="1"/>
  <w:noPunctuationKerning w:val="1"/>
  <w:characterSpacingControl w:val="compressPunctuation"/>
  <w:hdrShapeDefaults>
    <o:shapelayout v:ext="edit">
      <o:idmap v:ext="edit" data="2"/>
    </o:shapelayout>
  </w:hdrShapeDefaults>
  <w:footnotePr>
    <w:footnote w:id="0"/>
    <w:footnote w:id="1"/>
  </w:footnotePr>
  <w:endnotePr>
    <w:endnote w:id="0"/>
    <w:endnote w:id="1"/>
  </w:endnotePr>
  <w:compat>
    <w:spaceForUL/>
    <w:balanceSingleByteDoubleByteWidth/>
    <w:doNotLeaveBackslashAlon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mI2ZWQyYjhmMDBlMjEzMTFkMDAzZGI4M2M0MWQzYzUifQ=="/>
  </w:docVars>
  <w:rsids>
    <w:rsidRoot w:val="00172A27"/>
    <w:rsid w:val="0000078D"/>
    <w:rsid w:val="00000BBA"/>
    <w:rsid w:val="00001E0B"/>
    <w:rsid w:val="00002F67"/>
    <w:rsid w:val="000033A7"/>
    <w:rsid w:val="00005564"/>
    <w:rsid w:val="00005A6C"/>
    <w:rsid w:val="00006C58"/>
    <w:rsid w:val="0000748C"/>
    <w:rsid w:val="0000789C"/>
    <w:rsid w:val="000078DD"/>
    <w:rsid w:val="000108F1"/>
    <w:rsid w:val="00011BA0"/>
    <w:rsid w:val="00011E6F"/>
    <w:rsid w:val="000136E9"/>
    <w:rsid w:val="00013C6D"/>
    <w:rsid w:val="00014014"/>
    <w:rsid w:val="00015BE5"/>
    <w:rsid w:val="00017462"/>
    <w:rsid w:val="00017652"/>
    <w:rsid w:val="00020C6D"/>
    <w:rsid w:val="000220C1"/>
    <w:rsid w:val="0002285A"/>
    <w:rsid w:val="00025CC4"/>
    <w:rsid w:val="000268A0"/>
    <w:rsid w:val="00026C6C"/>
    <w:rsid w:val="000324EE"/>
    <w:rsid w:val="0003518B"/>
    <w:rsid w:val="000423B4"/>
    <w:rsid w:val="00042CBB"/>
    <w:rsid w:val="000431B2"/>
    <w:rsid w:val="00044FE5"/>
    <w:rsid w:val="000479DD"/>
    <w:rsid w:val="00047EC1"/>
    <w:rsid w:val="0005015E"/>
    <w:rsid w:val="000501A4"/>
    <w:rsid w:val="00050D7B"/>
    <w:rsid w:val="00054A29"/>
    <w:rsid w:val="0005752B"/>
    <w:rsid w:val="000618FD"/>
    <w:rsid w:val="0006255F"/>
    <w:rsid w:val="000635F2"/>
    <w:rsid w:val="000672F8"/>
    <w:rsid w:val="00072C30"/>
    <w:rsid w:val="00073FB4"/>
    <w:rsid w:val="000759D5"/>
    <w:rsid w:val="00076266"/>
    <w:rsid w:val="000777BA"/>
    <w:rsid w:val="000777FE"/>
    <w:rsid w:val="00081EED"/>
    <w:rsid w:val="0008373C"/>
    <w:rsid w:val="00084C4D"/>
    <w:rsid w:val="00087B40"/>
    <w:rsid w:val="00087BE2"/>
    <w:rsid w:val="000914A7"/>
    <w:rsid w:val="000922ED"/>
    <w:rsid w:val="00092FBD"/>
    <w:rsid w:val="00094361"/>
    <w:rsid w:val="00095559"/>
    <w:rsid w:val="000955E6"/>
    <w:rsid w:val="00095F2C"/>
    <w:rsid w:val="00097D38"/>
    <w:rsid w:val="000A0F03"/>
    <w:rsid w:val="000A1113"/>
    <w:rsid w:val="000A24DF"/>
    <w:rsid w:val="000A2AE0"/>
    <w:rsid w:val="000A2DEF"/>
    <w:rsid w:val="000A59D7"/>
    <w:rsid w:val="000A7B80"/>
    <w:rsid w:val="000B0425"/>
    <w:rsid w:val="000B0533"/>
    <w:rsid w:val="000B27B3"/>
    <w:rsid w:val="000B2863"/>
    <w:rsid w:val="000B441B"/>
    <w:rsid w:val="000B48E9"/>
    <w:rsid w:val="000B4A63"/>
    <w:rsid w:val="000C0A4D"/>
    <w:rsid w:val="000C1E14"/>
    <w:rsid w:val="000C2617"/>
    <w:rsid w:val="000C57EE"/>
    <w:rsid w:val="000C69FB"/>
    <w:rsid w:val="000C70F9"/>
    <w:rsid w:val="000D1230"/>
    <w:rsid w:val="000D1ABD"/>
    <w:rsid w:val="000D4290"/>
    <w:rsid w:val="000D748E"/>
    <w:rsid w:val="000D7A00"/>
    <w:rsid w:val="000E5364"/>
    <w:rsid w:val="000F370D"/>
    <w:rsid w:val="000F3749"/>
    <w:rsid w:val="000F4774"/>
    <w:rsid w:val="000F6123"/>
    <w:rsid w:val="000F7012"/>
    <w:rsid w:val="0010117E"/>
    <w:rsid w:val="0010171F"/>
    <w:rsid w:val="00101C10"/>
    <w:rsid w:val="0010210E"/>
    <w:rsid w:val="00102AD4"/>
    <w:rsid w:val="0010452B"/>
    <w:rsid w:val="00105C59"/>
    <w:rsid w:val="00105E05"/>
    <w:rsid w:val="00111B03"/>
    <w:rsid w:val="00112814"/>
    <w:rsid w:val="001129E6"/>
    <w:rsid w:val="00112E2C"/>
    <w:rsid w:val="00115DBF"/>
    <w:rsid w:val="0011600C"/>
    <w:rsid w:val="001206D9"/>
    <w:rsid w:val="00120B76"/>
    <w:rsid w:val="00120E79"/>
    <w:rsid w:val="00120E7F"/>
    <w:rsid w:val="00121CA8"/>
    <w:rsid w:val="00122DA9"/>
    <w:rsid w:val="00126C48"/>
    <w:rsid w:val="00127613"/>
    <w:rsid w:val="00127990"/>
    <w:rsid w:val="0013450C"/>
    <w:rsid w:val="00134A38"/>
    <w:rsid w:val="00134AB7"/>
    <w:rsid w:val="00137CF8"/>
    <w:rsid w:val="001417C8"/>
    <w:rsid w:val="00142B31"/>
    <w:rsid w:val="001431EB"/>
    <w:rsid w:val="00143CDF"/>
    <w:rsid w:val="0014596F"/>
    <w:rsid w:val="001462E0"/>
    <w:rsid w:val="00151821"/>
    <w:rsid w:val="00151FCB"/>
    <w:rsid w:val="0015272A"/>
    <w:rsid w:val="0016076B"/>
    <w:rsid w:val="00163365"/>
    <w:rsid w:val="0016336B"/>
    <w:rsid w:val="001642F4"/>
    <w:rsid w:val="001678CD"/>
    <w:rsid w:val="001679B5"/>
    <w:rsid w:val="0017006B"/>
    <w:rsid w:val="0017234D"/>
    <w:rsid w:val="0017241A"/>
    <w:rsid w:val="00172861"/>
    <w:rsid w:val="00172A27"/>
    <w:rsid w:val="00174265"/>
    <w:rsid w:val="00174AE7"/>
    <w:rsid w:val="00175E26"/>
    <w:rsid w:val="00180492"/>
    <w:rsid w:val="00181833"/>
    <w:rsid w:val="001828E7"/>
    <w:rsid w:val="00184D63"/>
    <w:rsid w:val="00184E65"/>
    <w:rsid w:val="001864B6"/>
    <w:rsid w:val="00187107"/>
    <w:rsid w:val="001922AE"/>
    <w:rsid w:val="001934E9"/>
    <w:rsid w:val="00194C14"/>
    <w:rsid w:val="001955B4"/>
    <w:rsid w:val="001957C0"/>
    <w:rsid w:val="001A0A72"/>
    <w:rsid w:val="001A1477"/>
    <w:rsid w:val="001A204A"/>
    <w:rsid w:val="001A2C0F"/>
    <w:rsid w:val="001A3A09"/>
    <w:rsid w:val="001A55C5"/>
    <w:rsid w:val="001B0C73"/>
    <w:rsid w:val="001B24A1"/>
    <w:rsid w:val="001B2DF2"/>
    <w:rsid w:val="001B2FAA"/>
    <w:rsid w:val="001B45BD"/>
    <w:rsid w:val="001B4CAD"/>
    <w:rsid w:val="001B64B0"/>
    <w:rsid w:val="001B7893"/>
    <w:rsid w:val="001C05DF"/>
    <w:rsid w:val="001C0B2E"/>
    <w:rsid w:val="001C187A"/>
    <w:rsid w:val="001C1A49"/>
    <w:rsid w:val="001C5A40"/>
    <w:rsid w:val="001C691B"/>
    <w:rsid w:val="001D0748"/>
    <w:rsid w:val="001D20EB"/>
    <w:rsid w:val="001D221D"/>
    <w:rsid w:val="001D4935"/>
    <w:rsid w:val="001D5217"/>
    <w:rsid w:val="001E06D1"/>
    <w:rsid w:val="001E2C90"/>
    <w:rsid w:val="001E407F"/>
    <w:rsid w:val="001E5FEC"/>
    <w:rsid w:val="001E6522"/>
    <w:rsid w:val="001E6764"/>
    <w:rsid w:val="001E6771"/>
    <w:rsid w:val="001E7527"/>
    <w:rsid w:val="001F01B4"/>
    <w:rsid w:val="001F4394"/>
    <w:rsid w:val="001F4791"/>
    <w:rsid w:val="002012D3"/>
    <w:rsid w:val="0020137F"/>
    <w:rsid w:val="00203BB1"/>
    <w:rsid w:val="00204504"/>
    <w:rsid w:val="00204BB8"/>
    <w:rsid w:val="00204CF2"/>
    <w:rsid w:val="00205D07"/>
    <w:rsid w:val="0020680E"/>
    <w:rsid w:val="00206D62"/>
    <w:rsid w:val="002114C9"/>
    <w:rsid w:val="00211D1E"/>
    <w:rsid w:val="0021354F"/>
    <w:rsid w:val="0021729D"/>
    <w:rsid w:val="00220CA2"/>
    <w:rsid w:val="00221093"/>
    <w:rsid w:val="00221C42"/>
    <w:rsid w:val="002250FF"/>
    <w:rsid w:val="00225E85"/>
    <w:rsid w:val="00236FC4"/>
    <w:rsid w:val="002375DE"/>
    <w:rsid w:val="002413C7"/>
    <w:rsid w:val="002419B9"/>
    <w:rsid w:val="002435DA"/>
    <w:rsid w:val="00244280"/>
    <w:rsid w:val="00244289"/>
    <w:rsid w:val="002455A4"/>
    <w:rsid w:val="00245ED1"/>
    <w:rsid w:val="00250CC0"/>
    <w:rsid w:val="00250FB6"/>
    <w:rsid w:val="002522D0"/>
    <w:rsid w:val="00253108"/>
    <w:rsid w:val="00253A94"/>
    <w:rsid w:val="00255381"/>
    <w:rsid w:val="002603AB"/>
    <w:rsid w:val="002609BB"/>
    <w:rsid w:val="002640DC"/>
    <w:rsid w:val="002646DE"/>
    <w:rsid w:val="00265F2C"/>
    <w:rsid w:val="00267888"/>
    <w:rsid w:val="00267AB2"/>
    <w:rsid w:val="002700BF"/>
    <w:rsid w:val="00270D6E"/>
    <w:rsid w:val="002710EB"/>
    <w:rsid w:val="0027222B"/>
    <w:rsid w:val="00274B79"/>
    <w:rsid w:val="0028029B"/>
    <w:rsid w:val="0028055C"/>
    <w:rsid w:val="00280A4D"/>
    <w:rsid w:val="0028234F"/>
    <w:rsid w:val="0028269C"/>
    <w:rsid w:val="00283A7E"/>
    <w:rsid w:val="00284BA9"/>
    <w:rsid w:val="0029229F"/>
    <w:rsid w:val="002922C2"/>
    <w:rsid w:val="00294325"/>
    <w:rsid w:val="00294BDF"/>
    <w:rsid w:val="00295CE1"/>
    <w:rsid w:val="00297DE2"/>
    <w:rsid w:val="002A3F30"/>
    <w:rsid w:val="002A6F14"/>
    <w:rsid w:val="002A72BE"/>
    <w:rsid w:val="002B0108"/>
    <w:rsid w:val="002B107A"/>
    <w:rsid w:val="002B1807"/>
    <w:rsid w:val="002B2837"/>
    <w:rsid w:val="002B3091"/>
    <w:rsid w:val="002B36A7"/>
    <w:rsid w:val="002B36F7"/>
    <w:rsid w:val="002B5142"/>
    <w:rsid w:val="002B5C7D"/>
    <w:rsid w:val="002C2318"/>
    <w:rsid w:val="002C44BB"/>
    <w:rsid w:val="002C6A5E"/>
    <w:rsid w:val="002C6DF1"/>
    <w:rsid w:val="002C7BAD"/>
    <w:rsid w:val="002D2DA0"/>
    <w:rsid w:val="002D4938"/>
    <w:rsid w:val="002D50CA"/>
    <w:rsid w:val="002D7FDA"/>
    <w:rsid w:val="002E2A7E"/>
    <w:rsid w:val="002E39EA"/>
    <w:rsid w:val="002E636A"/>
    <w:rsid w:val="002E65A5"/>
    <w:rsid w:val="002F216E"/>
    <w:rsid w:val="002F2634"/>
    <w:rsid w:val="002F5924"/>
    <w:rsid w:val="002F68EB"/>
    <w:rsid w:val="002F729B"/>
    <w:rsid w:val="00306C5A"/>
    <w:rsid w:val="00307D06"/>
    <w:rsid w:val="003100D9"/>
    <w:rsid w:val="00310342"/>
    <w:rsid w:val="003126FF"/>
    <w:rsid w:val="00312E9A"/>
    <w:rsid w:val="0031332A"/>
    <w:rsid w:val="0031367B"/>
    <w:rsid w:val="00313EDA"/>
    <w:rsid w:val="00314108"/>
    <w:rsid w:val="00317859"/>
    <w:rsid w:val="003178F9"/>
    <w:rsid w:val="00317DB6"/>
    <w:rsid w:val="00317EF3"/>
    <w:rsid w:val="00320501"/>
    <w:rsid w:val="00324D46"/>
    <w:rsid w:val="00330C56"/>
    <w:rsid w:val="00332404"/>
    <w:rsid w:val="00335923"/>
    <w:rsid w:val="00335CA1"/>
    <w:rsid w:val="00336026"/>
    <w:rsid w:val="003366AC"/>
    <w:rsid w:val="0033762F"/>
    <w:rsid w:val="00337AF3"/>
    <w:rsid w:val="003413E5"/>
    <w:rsid w:val="00341D24"/>
    <w:rsid w:val="00341E47"/>
    <w:rsid w:val="0034282F"/>
    <w:rsid w:val="00343B04"/>
    <w:rsid w:val="00344C6A"/>
    <w:rsid w:val="00345C18"/>
    <w:rsid w:val="00351562"/>
    <w:rsid w:val="00351CE9"/>
    <w:rsid w:val="00351DC7"/>
    <w:rsid w:val="003520F6"/>
    <w:rsid w:val="00352B38"/>
    <w:rsid w:val="00352B86"/>
    <w:rsid w:val="0035308B"/>
    <w:rsid w:val="003534A7"/>
    <w:rsid w:val="00354640"/>
    <w:rsid w:val="00355291"/>
    <w:rsid w:val="003557C0"/>
    <w:rsid w:val="00355DCF"/>
    <w:rsid w:val="00355E36"/>
    <w:rsid w:val="003566E3"/>
    <w:rsid w:val="0035704C"/>
    <w:rsid w:val="00357356"/>
    <w:rsid w:val="00362ABA"/>
    <w:rsid w:val="00362FFC"/>
    <w:rsid w:val="003635B5"/>
    <w:rsid w:val="00363A92"/>
    <w:rsid w:val="00365A58"/>
    <w:rsid w:val="00366E2C"/>
    <w:rsid w:val="003675A9"/>
    <w:rsid w:val="00370974"/>
    <w:rsid w:val="00370991"/>
    <w:rsid w:val="00372FA3"/>
    <w:rsid w:val="0037402C"/>
    <w:rsid w:val="0037583A"/>
    <w:rsid w:val="0037602C"/>
    <w:rsid w:val="00376116"/>
    <w:rsid w:val="00377BC3"/>
    <w:rsid w:val="00380269"/>
    <w:rsid w:val="0038051A"/>
    <w:rsid w:val="00380F1C"/>
    <w:rsid w:val="003811E8"/>
    <w:rsid w:val="00382573"/>
    <w:rsid w:val="00382903"/>
    <w:rsid w:val="00384B33"/>
    <w:rsid w:val="003871D0"/>
    <w:rsid w:val="00387AB2"/>
    <w:rsid w:val="003901D0"/>
    <w:rsid w:val="00391773"/>
    <w:rsid w:val="003918F1"/>
    <w:rsid w:val="00391E63"/>
    <w:rsid w:val="003961E2"/>
    <w:rsid w:val="00396A29"/>
    <w:rsid w:val="003A0283"/>
    <w:rsid w:val="003A11DA"/>
    <w:rsid w:val="003A1BA8"/>
    <w:rsid w:val="003A20D5"/>
    <w:rsid w:val="003A2F92"/>
    <w:rsid w:val="003A37C0"/>
    <w:rsid w:val="003A6E40"/>
    <w:rsid w:val="003B06F1"/>
    <w:rsid w:val="003B1DD0"/>
    <w:rsid w:val="003B587E"/>
    <w:rsid w:val="003B6325"/>
    <w:rsid w:val="003C04C7"/>
    <w:rsid w:val="003C092B"/>
    <w:rsid w:val="003C3F91"/>
    <w:rsid w:val="003C5718"/>
    <w:rsid w:val="003C633E"/>
    <w:rsid w:val="003C6720"/>
    <w:rsid w:val="003D08A3"/>
    <w:rsid w:val="003D0F02"/>
    <w:rsid w:val="003D1959"/>
    <w:rsid w:val="003D26FF"/>
    <w:rsid w:val="003D3137"/>
    <w:rsid w:val="003D3B09"/>
    <w:rsid w:val="003D55A6"/>
    <w:rsid w:val="003E0960"/>
    <w:rsid w:val="003E0F9D"/>
    <w:rsid w:val="003E308E"/>
    <w:rsid w:val="003E317D"/>
    <w:rsid w:val="003E54F7"/>
    <w:rsid w:val="003E5568"/>
    <w:rsid w:val="003E7352"/>
    <w:rsid w:val="003F0011"/>
    <w:rsid w:val="003F007A"/>
    <w:rsid w:val="003F081D"/>
    <w:rsid w:val="003F0DB8"/>
    <w:rsid w:val="003F19E9"/>
    <w:rsid w:val="003F1E04"/>
    <w:rsid w:val="003F3071"/>
    <w:rsid w:val="003F36A7"/>
    <w:rsid w:val="003F3A94"/>
    <w:rsid w:val="003F499F"/>
    <w:rsid w:val="003F59E6"/>
    <w:rsid w:val="003F6D69"/>
    <w:rsid w:val="003F7B71"/>
    <w:rsid w:val="00400418"/>
    <w:rsid w:val="00400E66"/>
    <w:rsid w:val="004012E3"/>
    <w:rsid w:val="004014E1"/>
    <w:rsid w:val="004039AD"/>
    <w:rsid w:val="00405FC1"/>
    <w:rsid w:val="00406747"/>
    <w:rsid w:val="00406CD6"/>
    <w:rsid w:val="00407670"/>
    <w:rsid w:val="00411CE5"/>
    <w:rsid w:val="004121EF"/>
    <w:rsid w:val="00413FFD"/>
    <w:rsid w:val="004142F4"/>
    <w:rsid w:val="00416BB4"/>
    <w:rsid w:val="00417BE7"/>
    <w:rsid w:val="00426083"/>
    <w:rsid w:val="004269A5"/>
    <w:rsid w:val="0042773B"/>
    <w:rsid w:val="00431A2B"/>
    <w:rsid w:val="004325CF"/>
    <w:rsid w:val="00433218"/>
    <w:rsid w:val="00433841"/>
    <w:rsid w:val="00434E64"/>
    <w:rsid w:val="004357E6"/>
    <w:rsid w:val="00436C9D"/>
    <w:rsid w:val="004404AC"/>
    <w:rsid w:val="00440DD4"/>
    <w:rsid w:val="00442BD9"/>
    <w:rsid w:val="00442C28"/>
    <w:rsid w:val="00444D7B"/>
    <w:rsid w:val="00446269"/>
    <w:rsid w:val="004467E2"/>
    <w:rsid w:val="004471B3"/>
    <w:rsid w:val="00447A77"/>
    <w:rsid w:val="004508F4"/>
    <w:rsid w:val="00450ECD"/>
    <w:rsid w:val="00453B49"/>
    <w:rsid w:val="004556F4"/>
    <w:rsid w:val="00455701"/>
    <w:rsid w:val="004557BD"/>
    <w:rsid w:val="00457FB5"/>
    <w:rsid w:val="00461A41"/>
    <w:rsid w:val="0046354C"/>
    <w:rsid w:val="00463F92"/>
    <w:rsid w:val="0046440D"/>
    <w:rsid w:val="00464421"/>
    <w:rsid w:val="004673EA"/>
    <w:rsid w:val="00467926"/>
    <w:rsid w:val="00470F8E"/>
    <w:rsid w:val="004729A3"/>
    <w:rsid w:val="00474763"/>
    <w:rsid w:val="00474DA8"/>
    <w:rsid w:val="004751B3"/>
    <w:rsid w:val="004759C7"/>
    <w:rsid w:val="0048028F"/>
    <w:rsid w:val="004816D4"/>
    <w:rsid w:val="0048195D"/>
    <w:rsid w:val="00483258"/>
    <w:rsid w:val="00483DB4"/>
    <w:rsid w:val="0048412C"/>
    <w:rsid w:val="00485316"/>
    <w:rsid w:val="00490B78"/>
    <w:rsid w:val="004913C6"/>
    <w:rsid w:val="004928A6"/>
    <w:rsid w:val="00493385"/>
    <w:rsid w:val="00494B7A"/>
    <w:rsid w:val="00495313"/>
    <w:rsid w:val="00495454"/>
    <w:rsid w:val="00495619"/>
    <w:rsid w:val="00496B9A"/>
    <w:rsid w:val="004972AC"/>
    <w:rsid w:val="004A1F1F"/>
    <w:rsid w:val="004A1F21"/>
    <w:rsid w:val="004A2038"/>
    <w:rsid w:val="004A22D8"/>
    <w:rsid w:val="004A42F1"/>
    <w:rsid w:val="004A495A"/>
    <w:rsid w:val="004A58A5"/>
    <w:rsid w:val="004A6D0E"/>
    <w:rsid w:val="004A7E40"/>
    <w:rsid w:val="004B01C3"/>
    <w:rsid w:val="004B1BB9"/>
    <w:rsid w:val="004B3FBB"/>
    <w:rsid w:val="004B5D48"/>
    <w:rsid w:val="004B7BE9"/>
    <w:rsid w:val="004C002C"/>
    <w:rsid w:val="004C0684"/>
    <w:rsid w:val="004C090B"/>
    <w:rsid w:val="004C100F"/>
    <w:rsid w:val="004C6243"/>
    <w:rsid w:val="004C67D6"/>
    <w:rsid w:val="004C6961"/>
    <w:rsid w:val="004C6CAE"/>
    <w:rsid w:val="004C6F27"/>
    <w:rsid w:val="004D19C4"/>
    <w:rsid w:val="004D3C9E"/>
    <w:rsid w:val="004D4672"/>
    <w:rsid w:val="004D5CA3"/>
    <w:rsid w:val="004D5F3B"/>
    <w:rsid w:val="004D6B1E"/>
    <w:rsid w:val="004E0930"/>
    <w:rsid w:val="004E5F32"/>
    <w:rsid w:val="004E603C"/>
    <w:rsid w:val="004F0854"/>
    <w:rsid w:val="004F1253"/>
    <w:rsid w:val="004F2986"/>
    <w:rsid w:val="004F626D"/>
    <w:rsid w:val="004F6428"/>
    <w:rsid w:val="004F7C9A"/>
    <w:rsid w:val="00500BA2"/>
    <w:rsid w:val="00500E7A"/>
    <w:rsid w:val="00501177"/>
    <w:rsid w:val="005017E8"/>
    <w:rsid w:val="00501B52"/>
    <w:rsid w:val="005041E1"/>
    <w:rsid w:val="005057E4"/>
    <w:rsid w:val="00507B04"/>
    <w:rsid w:val="005100AB"/>
    <w:rsid w:val="00510419"/>
    <w:rsid w:val="005128CF"/>
    <w:rsid w:val="00515E11"/>
    <w:rsid w:val="00523479"/>
    <w:rsid w:val="00523732"/>
    <w:rsid w:val="00527B4E"/>
    <w:rsid w:val="00527BB5"/>
    <w:rsid w:val="005301FB"/>
    <w:rsid w:val="00530830"/>
    <w:rsid w:val="0053163D"/>
    <w:rsid w:val="005317EE"/>
    <w:rsid w:val="00532EA7"/>
    <w:rsid w:val="00533543"/>
    <w:rsid w:val="00535034"/>
    <w:rsid w:val="00536F3B"/>
    <w:rsid w:val="005373B9"/>
    <w:rsid w:val="005378A0"/>
    <w:rsid w:val="00537A8E"/>
    <w:rsid w:val="00542F07"/>
    <w:rsid w:val="0054345E"/>
    <w:rsid w:val="00545150"/>
    <w:rsid w:val="00545520"/>
    <w:rsid w:val="005462D0"/>
    <w:rsid w:val="005462FA"/>
    <w:rsid w:val="005506DF"/>
    <w:rsid w:val="0055171E"/>
    <w:rsid w:val="00551DC9"/>
    <w:rsid w:val="00552553"/>
    <w:rsid w:val="00552984"/>
    <w:rsid w:val="005553E4"/>
    <w:rsid w:val="005564FC"/>
    <w:rsid w:val="00556807"/>
    <w:rsid w:val="00562D8F"/>
    <w:rsid w:val="00563274"/>
    <w:rsid w:val="005634B1"/>
    <w:rsid w:val="00563781"/>
    <w:rsid w:val="00564A97"/>
    <w:rsid w:val="00572930"/>
    <w:rsid w:val="00573189"/>
    <w:rsid w:val="00573F6B"/>
    <w:rsid w:val="005748A8"/>
    <w:rsid w:val="0057593C"/>
    <w:rsid w:val="00575E8F"/>
    <w:rsid w:val="005776D5"/>
    <w:rsid w:val="0058037A"/>
    <w:rsid w:val="005826F4"/>
    <w:rsid w:val="0058676C"/>
    <w:rsid w:val="005872D7"/>
    <w:rsid w:val="0059022F"/>
    <w:rsid w:val="005921DA"/>
    <w:rsid w:val="00593E93"/>
    <w:rsid w:val="00595551"/>
    <w:rsid w:val="005958FE"/>
    <w:rsid w:val="005975B0"/>
    <w:rsid w:val="005978C1"/>
    <w:rsid w:val="00597D31"/>
    <w:rsid w:val="005A0310"/>
    <w:rsid w:val="005A0615"/>
    <w:rsid w:val="005A20C5"/>
    <w:rsid w:val="005A37C6"/>
    <w:rsid w:val="005A71A4"/>
    <w:rsid w:val="005B1BD2"/>
    <w:rsid w:val="005B1EC8"/>
    <w:rsid w:val="005B2A90"/>
    <w:rsid w:val="005B2B2F"/>
    <w:rsid w:val="005B2C5A"/>
    <w:rsid w:val="005B3F43"/>
    <w:rsid w:val="005B50DF"/>
    <w:rsid w:val="005B54F0"/>
    <w:rsid w:val="005B5A00"/>
    <w:rsid w:val="005C0C44"/>
    <w:rsid w:val="005C5AF1"/>
    <w:rsid w:val="005C5BAC"/>
    <w:rsid w:val="005D22F4"/>
    <w:rsid w:val="005D28B0"/>
    <w:rsid w:val="005D3934"/>
    <w:rsid w:val="005D508E"/>
    <w:rsid w:val="005D60E4"/>
    <w:rsid w:val="005E1BE7"/>
    <w:rsid w:val="005E24D4"/>
    <w:rsid w:val="005E428B"/>
    <w:rsid w:val="005E48F1"/>
    <w:rsid w:val="005E4C81"/>
    <w:rsid w:val="005E5DFF"/>
    <w:rsid w:val="005E5E4A"/>
    <w:rsid w:val="005E6092"/>
    <w:rsid w:val="005F007F"/>
    <w:rsid w:val="005F0115"/>
    <w:rsid w:val="005F17CC"/>
    <w:rsid w:val="005F4625"/>
    <w:rsid w:val="005F4A77"/>
    <w:rsid w:val="005F573E"/>
    <w:rsid w:val="005F59C6"/>
    <w:rsid w:val="005F6135"/>
    <w:rsid w:val="005F669E"/>
    <w:rsid w:val="005F77D7"/>
    <w:rsid w:val="005F78DA"/>
    <w:rsid w:val="00600DE4"/>
    <w:rsid w:val="0060209B"/>
    <w:rsid w:val="00602B55"/>
    <w:rsid w:val="00603C14"/>
    <w:rsid w:val="006052F4"/>
    <w:rsid w:val="00606BF4"/>
    <w:rsid w:val="006078A5"/>
    <w:rsid w:val="006117BB"/>
    <w:rsid w:val="0061238E"/>
    <w:rsid w:val="0061318A"/>
    <w:rsid w:val="006136F1"/>
    <w:rsid w:val="00615C2E"/>
    <w:rsid w:val="00622DB4"/>
    <w:rsid w:val="00625BFC"/>
    <w:rsid w:val="00625C1E"/>
    <w:rsid w:val="00627181"/>
    <w:rsid w:val="006339F6"/>
    <w:rsid w:val="00633F5B"/>
    <w:rsid w:val="006353CF"/>
    <w:rsid w:val="00635CEC"/>
    <w:rsid w:val="00637601"/>
    <w:rsid w:val="00640226"/>
    <w:rsid w:val="00643793"/>
    <w:rsid w:val="00643DC4"/>
    <w:rsid w:val="006450ED"/>
    <w:rsid w:val="006459A0"/>
    <w:rsid w:val="00650519"/>
    <w:rsid w:val="006514A5"/>
    <w:rsid w:val="0065598B"/>
    <w:rsid w:val="006607D7"/>
    <w:rsid w:val="0066217C"/>
    <w:rsid w:val="0066515E"/>
    <w:rsid w:val="00665DAC"/>
    <w:rsid w:val="006671CE"/>
    <w:rsid w:val="00670A6C"/>
    <w:rsid w:val="00670C1B"/>
    <w:rsid w:val="00672D97"/>
    <w:rsid w:val="00680C0F"/>
    <w:rsid w:val="0068209D"/>
    <w:rsid w:val="006845AC"/>
    <w:rsid w:val="006859C7"/>
    <w:rsid w:val="00685D6B"/>
    <w:rsid w:val="00693138"/>
    <w:rsid w:val="0069418D"/>
    <w:rsid w:val="00694597"/>
    <w:rsid w:val="00694DDD"/>
    <w:rsid w:val="00695279"/>
    <w:rsid w:val="006A02C0"/>
    <w:rsid w:val="006A0DA1"/>
    <w:rsid w:val="006A392A"/>
    <w:rsid w:val="006A4E7B"/>
    <w:rsid w:val="006A6402"/>
    <w:rsid w:val="006A7CAA"/>
    <w:rsid w:val="006B0268"/>
    <w:rsid w:val="006B070C"/>
    <w:rsid w:val="006B3659"/>
    <w:rsid w:val="006C0F9D"/>
    <w:rsid w:val="006C193D"/>
    <w:rsid w:val="006C25B2"/>
    <w:rsid w:val="006C28ED"/>
    <w:rsid w:val="006C2AB8"/>
    <w:rsid w:val="006C43BC"/>
    <w:rsid w:val="006C5E02"/>
    <w:rsid w:val="006C5EF0"/>
    <w:rsid w:val="006C7E82"/>
    <w:rsid w:val="006D083D"/>
    <w:rsid w:val="006D3096"/>
    <w:rsid w:val="006D3512"/>
    <w:rsid w:val="006D3547"/>
    <w:rsid w:val="006D3C08"/>
    <w:rsid w:val="006D4E0A"/>
    <w:rsid w:val="006D5068"/>
    <w:rsid w:val="006D58D3"/>
    <w:rsid w:val="006D78CB"/>
    <w:rsid w:val="006D7B3C"/>
    <w:rsid w:val="006D7FC5"/>
    <w:rsid w:val="006E00FD"/>
    <w:rsid w:val="006E02D6"/>
    <w:rsid w:val="006E17EF"/>
    <w:rsid w:val="006E648A"/>
    <w:rsid w:val="006E65B4"/>
    <w:rsid w:val="006E6EAE"/>
    <w:rsid w:val="006E7D8D"/>
    <w:rsid w:val="006F0E07"/>
    <w:rsid w:val="006F157E"/>
    <w:rsid w:val="006F2CB0"/>
    <w:rsid w:val="006F347D"/>
    <w:rsid w:val="006F6002"/>
    <w:rsid w:val="006F6364"/>
    <w:rsid w:val="006F744D"/>
    <w:rsid w:val="00702B26"/>
    <w:rsid w:val="00702E96"/>
    <w:rsid w:val="00704282"/>
    <w:rsid w:val="00704371"/>
    <w:rsid w:val="00706AAD"/>
    <w:rsid w:val="00707020"/>
    <w:rsid w:val="007072F1"/>
    <w:rsid w:val="0070757C"/>
    <w:rsid w:val="00711023"/>
    <w:rsid w:val="007122C1"/>
    <w:rsid w:val="00713FE4"/>
    <w:rsid w:val="00714A59"/>
    <w:rsid w:val="00715838"/>
    <w:rsid w:val="00721D30"/>
    <w:rsid w:val="00722427"/>
    <w:rsid w:val="00723736"/>
    <w:rsid w:val="00725057"/>
    <w:rsid w:val="00726148"/>
    <w:rsid w:val="00726355"/>
    <w:rsid w:val="00726B0F"/>
    <w:rsid w:val="00730F4C"/>
    <w:rsid w:val="00732BC0"/>
    <w:rsid w:val="00735563"/>
    <w:rsid w:val="007361C9"/>
    <w:rsid w:val="00737F9C"/>
    <w:rsid w:val="007401B1"/>
    <w:rsid w:val="00741322"/>
    <w:rsid w:val="00741937"/>
    <w:rsid w:val="00742321"/>
    <w:rsid w:val="00742435"/>
    <w:rsid w:val="007425FD"/>
    <w:rsid w:val="00742902"/>
    <w:rsid w:val="00743C0A"/>
    <w:rsid w:val="00743F62"/>
    <w:rsid w:val="00746496"/>
    <w:rsid w:val="00746A9A"/>
    <w:rsid w:val="00751813"/>
    <w:rsid w:val="007548FF"/>
    <w:rsid w:val="00754A3A"/>
    <w:rsid w:val="00760EC7"/>
    <w:rsid w:val="0076146F"/>
    <w:rsid w:val="007618FF"/>
    <w:rsid w:val="00762CC1"/>
    <w:rsid w:val="00763E1A"/>
    <w:rsid w:val="00764095"/>
    <w:rsid w:val="00765543"/>
    <w:rsid w:val="00765678"/>
    <w:rsid w:val="00766335"/>
    <w:rsid w:val="007706AC"/>
    <w:rsid w:val="00771B63"/>
    <w:rsid w:val="00771FF7"/>
    <w:rsid w:val="00772802"/>
    <w:rsid w:val="007743F5"/>
    <w:rsid w:val="00774547"/>
    <w:rsid w:val="00777C93"/>
    <w:rsid w:val="00780682"/>
    <w:rsid w:val="00781D76"/>
    <w:rsid w:val="00781D90"/>
    <w:rsid w:val="00782DB3"/>
    <w:rsid w:val="00784EB0"/>
    <w:rsid w:val="007857C4"/>
    <w:rsid w:val="0078600A"/>
    <w:rsid w:val="00786445"/>
    <w:rsid w:val="00790725"/>
    <w:rsid w:val="00790D9E"/>
    <w:rsid w:val="00791061"/>
    <w:rsid w:val="00792239"/>
    <w:rsid w:val="00792C58"/>
    <w:rsid w:val="0079328D"/>
    <w:rsid w:val="007972CA"/>
    <w:rsid w:val="0079784C"/>
    <w:rsid w:val="007A46CD"/>
    <w:rsid w:val="007A537F"/>
    <w:rsid w:val="007B0A9A"/>
    <w:rsid w:val="007B3621"/>
    <w:rsid w:val="007B41DE"/>
    <w:rsid w:val="007B7EC5"/>
    <w:rsid w:val="007C0929"/>
    <w:rsid w:val="007C1DA7"/>
    <w:rsid w:val="007C2AAB"/>
    <w:rsid w:val="007C36BA"/>
    <w:rsid w:val="007C5B64"/>
    <w:rsid w:val="007C6056"/>
    <w:rsid w:val="007C6EE2"/>
    <w:rsid w:val="007D0BAB"/>
    <w:rsid w:val="007D183C"/>
    <w:rsid w:val="007D31CE"/>
    <w:rsid w:val="007D36E7"/>
    <w:rsid w:val="007D3B44"/>
    <w:rsid w:val="007D4377"/>
    <w:rsid w:val="007D4AD8"/>
    <w:rsid w:val="007D5A68"/>
    <w:rsid w:val="007D5C37"/>
    <w:rsid w:val="007D6516"/>
    <w:rsid w:val="007D76FE"/>
    <w:rsid w:val="007E052C"/>
    <w:rsid w:val="007E07F8"/>
    <w:rsid w:val="007E12F8"/>
    <w:rsid w:val="007E2384"/>
    <w:rsid w:val="007E3B90"/>
    <w:rsid w:val="007E40E9"/>
    <w:rsid w:val="007E4434"/>
    <w:rsid w:val="007E4B1B"/>
    <w:rsid w:val="007E54AA"/>
    <w:rsid w:val="007E5D99"/>
    <w:rsid w:val="007E7BB7"/>
    <w:rsid w:val="007F1162"/>
    <w:rsid w:val="007F1A90"/>
    <w:rsid w:val="007F283C"/>
    <w:rsid w:val="007F284B"/>
    <w:rsid w:val="007F3447"/>
    <w:rsid w:val="007F4342"/>
    <w:rsid w:val="007F4C7D"/>
    <w:rsid w:val="007F7364"/>
    <w:rsid w:val="00802085"/>
    <w:rsid w:val="0080412F"/>
    <w:rsid w:val="00804D3A"/>
    <w:rsid w:val="00805222"/>
    <w:rsid w:val="00806493"/>
    <w:rsid w:val="00807C27"/>
    <w:rsid w:val="00807DC5"/>
    <w:rsid w:val="00812157"/>
    <w:rsid w:val="00814DAA"/>
    <w:rsid w:val="00814FDE"/>
    <w:rsid w:val="00816DC9"/>
    <w:rsid w:val="0081730F"/>
    <w:rsid w:val="00822761"/>
    <w:rsid w:val="00824E13"/>
    <w:rsid w:val="00825415"/>
    <w:rsid w:val="00825C35"/>
    <w:rsid w:val="00830BA1"/>
    <w:rsid w:val="00833678"/>
    <w:rsid w:val="00833945"/>
    <w:rsid w:val="0083527A"/>
    <w:rsid w:val="00835989"/>
    <w:rsid w:val="00836F3D"/>
    <w:rsid w:val="00837725"/>
    <w:rsid w:val="00841695"/>
    <w:rsid w:val="00844AFD"/>
    <w:rsid w:val="00845EB3"/>
    <w:rsid w:val="00846444"/>
    <w:rsid w:val="00847B7C"/>
    <w:rsid w:val="008510CC"/>
    <w:rsid w:val="00851F92"/>
    <w:rsid w:val="00853063"/>
    <w:rsid w:val="00853DEA"/>
    <w:rsid w:val="00854674"/>
    <w:rsid w:val="0085560D"/>
    <w:rsid w:val="0085723C"/>
    <w:rsid w:val="00863F1D"/>
    <w:rsid w:val="00864358"/>
    <w:rsid w:val="0086492A"/>
    <w:rsid w:val="00865BF8"/>
    <w:rsid w:val="008704B3"/>
    <w:rsid w:val="00870F91"/>
    <w:rsid w:val="00872748"/>
    <w:rsid w:val="00875657"/>
    <w:rsid w:val="00877D77"/>
    <w:rsid w:val="0088223B"/>
    <w:rsid w:val="0088477D"/>
    <w:rsid w:val="00884B18"/>
    <w:rsid w:val="00884DBD"/>
    <w:rsid w:val="00887461"/>
    <w:rsid w:val="0088767E"/>
    <w:rsid w:val="00890248"/>
    <w:rsid w:val="00890656"/>
    <w:rsid w:val="00891376"/>
    <w:rsid w:val="00891B67"/>
    <w:rsid w:val="008945BD"/>
    <w:rsid w:val="00897644"/>
    <w:rsid w:val="008A0ED1"/>
    <w:rsid w:val="008A1CB2"/>
    <w:rsid w:val="008A2C12"/>
    <w:rsid w:val="008A2F81"/>
    <w:rsid w:val="008A3589"/>
    <w:rsid w:val="008A3E0E"/>
    <w:rsid w:val="008A4177"/>
    <w:rsid w:val="008A5728"/>
    <w:rsid w:val="008A5EC3"/>
    <w:rsid w:val="008A77D2"/>
    <w:rsid w:val="008B0C12"/>
    <w:rsid w:val="008B22DA"/>
    <w:rsid w:val="008B24B9"/>
    <w:rsid w:val="008B2DB4"/>
    <w:rsid w:val="008B4B9B"/>
    <w:rsid w:val="008B5CA1"/>
    <w:rsid w:val="008B6403"/>
    <w:rsid w:val="008B7DDE"/>
    <w:rsid w:val="008C15F5"/>
    <w:rsid w:val="008C560D"/>
    <w:rsid w:val="008C5D71"/>
    <w:rsid w:val="008C611A"/>
    <w:rsid w:val="008C7F97"/>
    <w:rsid w:val="008D0AC8"/>
    <w:rsid w:val="008D0FEF"/>
    <w:rsid w:val="008D1F31"/>
    <w:rsid w:val="008D1F4B"/>
    <w:rsid w:val="008D2E36"/>
    <w:rsid w:val="008D3579"/>
    <w:rsid w:val="008D3990"/>
    <w:rsid w:val="008D483C"/>
    <w:rsid w:val="008D7D7E"/>
    <w:rsid w:val="008E195B"/>
    <w:rsid w:val="008E31FA"/>
    <w:rsid w:val="008E34F2"/>
    <w:rsid w:val="008E4D36"/>
    <w:rsid w:val="008E72A5"/>
    <w:rsid w:val="008F0329"/>
    <w:rsid w:val="008F1D28"/>
    <w:rsid w:val="008F2DF9"/>
    <w:rsid w:val="008F3C6C"/>
    <w:rsid w:val="008F66A6"/>
    <w:rsid w:val="0090050E"/>
    <w:rsid w:val="00901B7A"/>
    <w:rsid w:val="00902656"/>
    <w:rsid w:val="009027AB"/>
    <w:rsid w:val="00902F7D"/>
    <w:rsid w:val="0090425A"/>
    <w:rsid w:val="00904AC1"/>
    <w:rsid w:val="00904B35"/>
    <w:rsid w:val="00905705"/>
    <w:rsid w:val="00905E9C"/>
    <w:rsid w:val="00906C5A"/>
    <w:rsid w:val="00907FE9"/>
    <w:rsid w:val="009114BE"/>
    <w:rsid w:val="00913A6C"/>
    <w:rsid w:val="00914514"/>
    <w:rsid w:val="00915208"/>
    <w:rsid w:val="00915B77"/>
    <w:rsid w:val="009169BA"/>
    <w:rsid w:val="009173E0"/>
    <w:rsid w:val="00917D84"/>
    <w:rsid w:val="00917D96"/>
    <w:rsid w:val="00922474"/>
    <w:rsid w:val="009226FF"/>
    <w:rsid w:val="00922B50"/>
    <w:rsid w:val="00922FD7"/>
    <w:rsid w:val="009239F2"/>
    <w:rsid w:val="00923AA2"/>
    <w:rsid w:val="00923B7D"/>
    <w:rsid w:val="00925C8B"/>
    <w:rsid w:val="00925D30"/>
    <w:rsid w:val="00927753"/>
    <w:rsid w:val="0093108D"/>
    <w:rsid w:val="00932323"/>
    <w:rsid w:val="00932A8E"/>
    <w:rsid w:val="009348A3"/>
    <w:rsid w:val="00935E0D"/>
    <w:rsid w:val="00937734"/>
    <w:rsid w:val="00940BB8"/>
    <w:rsid w:val="00941509"/>
    <w:rsid w:val="0094343C"/>
    <w:rsid w:val="009461F3"/>
    <w:rsid w:val="00946D48"/>
    <w:rsid w:val="009508D0"/>
    <w:rsid w:val="00950999"/>
    <w:rsid w:val="009511AD"/>
    <w:rsid w:val="009518DE"/>
    <w:rsid w:val="009521DD"/>
    <w:rsid w:val="00952A44"/>
    <w:rsid w:val="00953E95"/>
    <w:rsid w:val="009545CD"/>
    <w:rsid w:val="0095792D"/>
    <w:rsid w:val="00957CA8"/>
    <w:rsid w:val="009602CD"/>
    <w:rsid w:val="00962D9D"/>
    <w:rsid w:val="00962FFD"/>
    <w:rsid w:val="009657DC"/>
    <w:rsid w:val="00967112"/>
    <w:rsid w:val="00967E11"/>
    <w:rsid w:val="009712B4"/>
    <w:rsid w:val="00971A24"/>
    <w:rsid w:val="0097224E"/>
    <w:rsid w:val="00975BDB"/>
    <w:rsid w:val="00977211"/>
    <w:rsid w:val="009804AE"/>
    <w:rsid w:val="009804C6"/>
    <w:rsid w:val="009841B1"/>
    <w:rsid w:val="00984BEB"/>
    <w:rsid w:val="009864D2"/>
    <w:rsid w:val="00986509"/>
    <w:rsid w:val="00986AB4"/>
    <w:rsid w:val="0098767E"/>
    <w:rsid w:val="00990071"/>
    <w:rsid w:val="00990ABE"/>
    <w:rsid w:val="0099142C"/>
    <w:rsid w:val="00993BBC"/>
    <w:rsid w:val="00996E35"/>
    <w:rsid w:val="009A112A"/>
    <w:rsid w:val="009A2326"/>
    <w:rsid w:val="009A3768"/>
    <w:rsid w:val="009A3E29"/>
    <w:rsid w:val="009A4417"/>
    <w:rsid w:val="009A5631"/>
    <w:rsid w:val="009A56DB"/>
    <w:rsid w:val="009A66FE"/>
    <w:rsid w:val="009A7734"/>
    <w:rsid w:val="009B5814"/>
    <w:rsid w:val="009B63F6"/>
    <w:rsid w:val="009B7DA2"/>
    <w:rsid w:val="009C03B4"/>
    <w:rsid w:val="009C0C4A"/>
    <w:rsid w:val="009C32D9"/>
    <w:rsid w:val="009C6412"/>
    <w:rsid w:val="009D27AB"/>
    <w:rsid w:val="009D40B9"/>
    <w:rsid w:val="009D48AA"/>
    <w:rsid w:val="009D48EB"/>
    <w:rsid w:val="009D4C9B"/>
    <w:rsid w:val="009D5040"/>
    <w:rsid w:val="009D5D9B"/>
    <w:rsid w:val="009D6C8C"/>
    <w:rsid w:val="009D7301"/>
    <w:rsid w:val="009E02CB"/>
    <w:rsid w:val="009E0718"/>
    <w:rsid w:val="009E365F"/>
    <w:rsid w:val="009E4A57"/>
    <w:rsid w:val="009E5105"/>
    <w:rsid w:val="009E558D"/>
    <w:rsid w:val="009E59D9"/>
    <w:rsid w:val="009E6205"/>
    <w:rsid w:val="009E6295"/>
    <w:rsid w:val="009E62EE"/>
    <w:rsid w:val="009E731F"/>
    <w:rsid w:val="009E78BB"/>
    <w:rsid w:val="009F035E"/>
    <w:rsid w:val="009F0807"/>
    <w:rsid w:val="009F3290"/>
    <w:rsid w:val="009F3418"/>
    <w:rsid w:val="009F40E2"/>
    <w:rsid w:val="009F40FA"/>
    <w:rsid w:val="009F4A65"/>
    <w:rsid w:val="00A00366"/>
    <w:rsid w:val="00A0041F"/>
    <w:rsid w:val="00A00BC6"/>
    <w:rsid w:val="00A041D1"/>
    <w:rsid w:val="00A047D5"/>
    <w:rsid w:val="00A04D43"/>
    <w:rsid w:val="00A072C8"/>
    <w:rsid w:val="00A07E17"/>
    <w:rsid w:val="00A07FDC"/>
    <w:rsid w:val="00A10AE1"/>
    <w:rsid w:val="00A1194A"/>
    <w:rsid w:val="00A11E38"/>
    <w:rsid w:val="00A12C14"/>
    <w:rsid w:val="00A12C83"/>
    <w:rsid w:val="00A1329D"/>
    <w:rsid w:val="00A20112"/>
    <w:rsid w:val="00A20DC1"/>
    <w:rsid w:val="00A272D4"/>
    <w:rsid w:val="00A30E14"/>
    <w:rsid w:val="00A30E8A"/>
    <w:rsid w:val="00A343FF"/>
    <w:rsid w:val="00A34BAF"/>
    <w:rsid w:val="00A367E7"/>
    <w:rsid w:val="00A40323"/>
    <w:rsid w:val="00A40F5C"/>
    <w:rsid w:val="00A4179B"/>
    <w:rsid w:val="00A42B83"/>
    <w:rsid w:val="00A4324E"/>
    <w:rsid w:val="00A43464"/>
    <w:rsid w:val="00A452CF"/>
    <w:rsid w:val="00A465AD"/>
    <w:rsid w:val="00A47E85"/>
    <w:rsid w:val="00A5389C"/>
    <w:rsid w:val="00A538C1"/>
    <w:rsid w:val="00A55B2C"/>
    <w:rsid w:val="00A570B2"/>
    <w:rsid w:val="00A57744"/>
    <w:rsid w:val="00A60E5C"/>
    <w:rsid w:val="00A61670"/>
    <w:rsid w:val="00A62916"/>
    <w:rsid w:val="00A635A7"/>
    <w:rsid w:val="00A63A8D"/>
    <w:rsid w:val="00A6434A"/>
    <w:rsid w:val="00A67F5E"/>
    <w:rsid w:val="00A713B3"/>
    <w:rsid w:val="00A723A3"/>
    <w:rsid w:val="00A72EA5"/>
    <w:rsid w:val="00A73DAD"/>
    <w:rsid w:val="00A73F89"/>
    <w:rsid w:val="00A741D6"/>
    <w:rsid w:val="00A741E2"/>
    <w:rsid w:val="00A75D80"/>
    <w:rsid w:val="00A77C36"/>
    <w:rsid w:val="00A825FB"/>
    <w:rsid w:val="00A840C2"/>
    <w:rsid w:val="00A84C7E"/>
    <w:rsid w:val="00A86388"/>
    <w:rsid w:val="00A87DFD"/>
    <w:rsid w:val="00A9167D"/>
    <w:rsid w:val="00A93364"/>
    <w:rsid w:val="00A943D1"/>
    <w:rsid w:val="00A94706"/>
    <w:rsid w:val="00A950DC"/>
    <w:rsid w:val="00AA237F"/>
    <w:rsid w:val="00AA30BC"/>
    <w:rsid w:val="00AA444D"/>
    <w:rsid w:val="00AA6CDE"/>
    <w:rsid w:val="00AA7336"/>
    <w:rsid w:val="00AA7A0D"/>
    <w:rsid w:val="00AB2869"/>
    <w:rsid w:val="00AB35F7"/>
    <w:rsid w:val="00AB588B"/>
    <w:rsid w:val="00AB644B"/>
    <w:rsid w:val="00AB74D6"/>
    <w:rsid w:val="00AC065B"/>
    <w:rsid w:val="00AC1C9C"/>
    <w:rsid w:val="00AC1D3D"/>
    <w:rsid w:val="00AC2009"/>
    <w:rsid w:val="00AC3EB0"/>
    <w:rsid w:val="00AC4865"/>
    <w:rsid w:val="00AC4F8B"/>
    <w:rsid w:val="00AD28D6"/>
    <w:rsid w:val="00AD341B"/>
    <w:rsid w:val="00AD36E7"/>
    <w:rsid w:val="00AD7173"/>
    <w:rsid w:val="00AD7FB5"/>
    <w:rsid w:val="00AE24DF"/>
    <w:rsid w:val="00AE42D0"/>
    <w:rsid w:val="00AE7C8E"/>
    <w:rsid w:val="00AF0625"/>
    <w:rsid w:val="00AF0EC8"/>
    <w:rsid w:val="00AF2570"/>
    <w:rsid w:val="00AF2A02"/>
    <w:rsid w:val="00AF43D7"/>
    <w:rsid w:val="00AF5C39"/>
    <w:rsid w:val="00B009B6"/>
    <w:rsid w:val="00B01769"/>
    <w:rsid w:val="00B0187A"/>
    <w:rsid w:val="00B039D8"/>
    <w:rsid w:val="00B03E2C"/>
    <w:rsid w:val="00B040F4"/>
    <w:rsid w:val="00B04F7F"/>
    <w:rsid w:val="00B06681"/>
    <w:rsid w:val="00B070C9"/>
    <w:rsid w:val="00B12587"/>
    <w:rsid w:val="00B126D8"/>
    <w:rsid w:val="00B139A0"/>
    <w:rsid w:val="00B16285"/>
    <w:rsid w:val="00B20A90"/>
    <w:rsid w:val="00B21825"/>
    <w:rsid w:val="00B21F81"/>
    <w:rsid w:val="00B220FB"/>
    <w:rsid w:val="00B2559A"/>
    <w:rsid w:val="00B2568E"/>
    <w:rsid w:val="00B278CE"/>
    <w:rsid w:val="00B30807"/>
    <w:rsid w:val="00B30ADF"/>
    <w:rsid w:val="00B333CC"/>
    <w:rsid w:val="00B33D5C"/>
    <w:rsid w:val="00B34386"/>
    <w:rsid w:val="00B34BFA"/>
    <w:rsid w:val="00B34CE0"/>
    <w:rsid w:val="00B34FB5"/>
    <w:rsid w:val="00B36771"/>
    <w:rsid w:val="00B40091"/>
    <w:rsid w:val="00B40755"/>
    <w:rsid w:val="00B44EFC"/>
    <w:rsid w:val="00B4610B"/>
    <w:rsid w:val="00B47DFF"/>
    <w:rsid w:val="00B513C3"/>
    <w:rsid w:val="00B52EA4"/>
    <w:rsid w:val="00B5302B"/>
    <w:rsid w:val="00B53BA8"/>
    <w:rsid w:val="00B54328"/>
    <w:rsid w:val="00B54BD6"/>
    <w:rsid w:val="00B5589F"/>
    <w:rsid w:val="00B57D92"/>
    <w:rsid w:val="00B615B0"/>
    <w:rsid w:val="00B617FF"/>
    <w:rsid w:val="00B61904"/>
    <w:rsid w:val="00B66326"/>
    <w:rsid w:val="00B67090"/>
    <w:rsid w:val="00B67BD7"/>
    <w:rsid w:val="00B71EC9"/>
    <w:rsid w:val="00B7200D"/>
    <w:rsid w:val="00B723F4"/>
    <w:rsid w:val="00B726E7"/>
    <w:rsid w:val="00B72994"/>
    <w:rsid w:val="00B73DB0"/>
    <w:rsid w:val="00B73ED5"/>
    <w:rsid w:val="00B74329"/>
    <w:rsid w:val="00B766FD"/>
    <w:rsid w:val="00B83067"/>
    <w:rsid w:val="00B85C38"/>
    <w:rsid w:val="00B8655C"/>
    <w:rsid w:val="00B86B4A"/>
    <w:rsid w:val="00B87816"/>
    <w:rsid w:val="00B9039D"/>
    <w:rsid w:val="00B95A37"/>
    <w:rsid w:val="00B96092"/>
    <w:rsid w:val="00B97D17"/>
    <w:rsid w:val="00BA023B"/>
    <w:rsid w:val="00BA0ECD"/>
    <w:rsid w:val="00BA2881"/>
    <w:rsid w:val="00BA3EC8"/>
    <w:rsid w:val="00BA3FB8"/>
    <w:rsid w:val="00BA4E4A"/>
    <w:rsid w:val="00BA6118"/>
    <w:rsid w:val="00BA613D"/>
    <w:rsid w:val="00BA66AB"/>
    <w:rsid w:val="00BA688A"/>
    <w:rsid w:val="00BB23C1"/>
    <w:rsid w:val="00BB257F"/>
    <w:rsid w:val="00BB26E2"/>
    <w:rsid w:val="00BB3306"/>
    <w:rsid w:val="00BB3D90"/>
    <w:rsid w:val="00BB68F3"/>
    <w:rsid w:val="00BB6BBA"/>
    <w:rsid w:val="00BB7856"/>
    <w:rsid w:val="00BC26BA"/>
    <w:rsid w:val="00BC3102"/>
    <w:rsid w:val="00BC64BF"/>
    <w:rsid w:val="00BC6BC9"/>
    <w:rsid w:val="00BD0D33"/>
    <w:rsid w:val="00BD2221"/>
    <w:rsid w:val="00BD3888"/>
    <w:rsid w:val="00BD4939"/>
    <w:rsid w:val="00BD4F4D"/>
    <w:rsid w:val="00BD60D4"/>
    <w:rsid w:val="00BD616B"/>
    <w:rsid w:val="00BD6639"/>
    <w:rsid w:val="00BD7185"/>
    <w:rsid w:val="00BD7B06"/>
    <w:rsid w:val="00BE04B2"/>
    <w:rsid w:val="00BE12D1"/>
    <w:rsid w:val="00BE3BF1"/>
    <w:rsid w:val="00BE548F"/>
    <w:rsid w:val="00BE74E0"/>
    <w:rsid w:val="00BF0794"/>
    <w:rsid w:val="00BF10CD"/>
    <w:rsid w:val="00BF2907"/>
    <w:rsid w:val="00BF3AC0"/>
    <w:rsid w:val="00BF4558"/>
    <w:rsid w:val="00BF4FDE"/>
    <w:rsid w:val="00BF5236"/>
    <w:rsid w:val="00BF600F"/>
    <w:rsid w:val="00BF66A7"/>
    <w:rsid w:val="00BF6EDD"/>
    <w:rsid w:val="00BF6F1B"/>
    <w:rsid w:val="00BF74E3"/>
    <w:rsid w:val="00BF7CCF"/>
    <w:rsid w:val="00C0248B"/>
    <w:rsid w:val="00C04B90"/>
    <w:rsid w:val="00C053E2"/>
    <w:rsid w:val="00C06F24"/>
    <w:rsid w:val="00C073A1"/>
    <w:rsid w:val="00C106C0"/>
    <w:rsid w:val="00C11D11"/>
    <w:rsid w:val="00C14422"/>
    <w:rsid w:val="00C14FF2"/>
    <w:rsid w:val="00C17E5C"/>
    <w:rsid w:val="00C21894"/>
    <w:rsid w:val="00C21E99"/>
    <w:rsid w:val="00C242C9"/>
    <w:rsid w:val="00C278E5"/>
    <w:rsid w:val="00C3064A"/>
    <w:rsid w:val="00C30A33"/>
    <w:rsid w:val="00C32040"/>
    <w:rsid w:val="00C34232"/>
    <w:rsid w:val="00C35AB2"/>
    <w:rsid w:val="00C36F0C"/>
    <w:rsid w:val="00C4188F"/>
    <w:rsid w:val="00C41996"/>
    <w:rsid w:val="00C460B6"/>
    <w:rsid w:val="00C472CC"/>
    <w:rsid w:val="00C50C53"/>
    <w:rsid w:val="00C5191A"/>
    <w:rsid w:val="00C5260D"/>
    <w:rsid w:val="00C528BD"/>
    <w:rsid w:val="00C5352B"/>
    <w:rsid w:val="00C5373E"/>
    <w:rsid w:val="00C5480D"/>
    <w:rsid w:val="00C55866"/>
    <w:rsid w:val="00C56D8B"/>
    <w:rsid w:val="00C56E89"/>
    <w:rsid w:val="00C6036A"/>
    <w:rsid w:val="00C621F3"/>
    <w:rsid w:val="00C6241E"/>
    <w:rsid w:val="00C6301F"/>
    <w:rsid w:val="00C631FB"/>
    <w:rsid w:val="00C63358"/>
    <w:rsid w:val="00C63B9F"/>
    <w:rsid w:val="00C667E0"/>
    <w:rsid w:val="00C66C3A"/>
    <w:rsid w:val="00C716FB"/>
    <w:rsid w:val="00C72853"/>
    <w:rsid w:val="00C73107"/>
    <w:rsid w:val="00C73B53"/>
    <w:rsid w:val="00C748AA"/>
    <w:rsid w:val="00C74FE7"/>
    <w:rsid w:val="00C80F65"/>
    <w:rsid w:val="00C81317"/>
    <w:rsid w:val="00C81F83"/>
    <w:rsid w:val="00C82414"/>
    <w:rsid w:val="00C82C19"/>
    <w:rsid w:val="00C83D3C"/>
    <w:rsid w:val="00C855E9"/>
    <w:rsid w:val="00C87507"/>
    <w:rsid w:val="00C908B3"/>
    <w:rsid w:val="00C931EF"/>
    <w:rsid w:val="00C939B1"/>
    <w:rsid w:val="00C93BF7"/>
    <w:rsid w:val="00C94716"/>
    <w:rsid w:val="00C95DFF"/>
    <w:rsid w:val="00CA08CB"/>
    <w:rsid w:val="00CA156F"/>
    <w:rsid w:val="00CA2416"/>
    <w:rsid w:val="00CA2531"/>
    <w:rsid w:val="00CA3F13"/>
    <w:rsid w:val="00CA5DDF"/>
    <w:rsid w:val="00CB0821"/>
    <w:rsid w:val="00CB11B4"/>
    <w:rsid w:val="00CB3219"/>
    <w:rsid w:val="00CB34BC"/>
    <w:rsid w:val="00CB6C00"/>
    <w:rsid w:val="00CB7F94"/>
    <w:rsid w:val="00CC02BD"/>
    <w:rsid w:val="00CC0B04"/>
    <w:rsid w:val="00CC0E64"/>
    <w:rsid w:val="00CC0FFD"/>
    <w:rsid w:val="00CC10CA"/>
    <w:rsid w:val="00CC1E07"/>
    <w:rsid w:val="00CC23B8"/>
    <w:rsid w:val="00CC2A8F"/>
    <w:rsid w:val="00CC36C1"/>
    <w:rsid w:val="00CC58C7"/>
    <w:rsid w:val="00CD0297"/>
    <w:rsid w:val="00CD0975"/>
    <w:rsid w:val="00CD1476"/>
    <w:rsid w:val="00CD32E5"/>
    <w:rsid w:val="00CD3518"/>
    <w:rsid w:val="00CD58C1"/>
    <w:rsid w:val="00CD65BE"/>
    <w:rsid w:val="00CD745F"/>
    <w:rsid w:val="00CD77DE"/>
    <w:rsid w:val="00CE0E38"/>
    <w:rsid w:val="00CE0E5A"/>
    <w:rsid w:val="00CE14C7"/>
    <w:rsid w:val="00CE2CBD"/>
    <w:rsid w:val="00CE3574"/>
    <w:rsid w:val="00CE4CBB"/>
    <w:rsid w:val="00CE5A4F"/>
    <w:rsid w:val="00CE5DDF"/>
    <w:rsid w:val="00CE672C"/>
    <w:rsid w:val="00CF0E89"/>
    <w:rsid w:val="00CF1021"/>
    <w:rsid w:val="00CF1F69"/>
    <w:rsid w:val="00CF2977"/>
    <w:rsid w:val="00CF3B4F"/>
    <w:rsid w:val="00CF3FD1"/>
    <w:rsid w:val="00CF5D68"/>
    <w:rsid w:val="00CF69E5"/>
    <w:rsid w:val="00D01394"/>
    <w:rsid w:val="00D01C6E"/>
    <w:rsid w:val="00D02336"/>
    <w:rsid w:val="00D11E3A"/>
    <w:rsid w:val="00D1702C"/>
    <w:rsid w:val="00D17FE9"/>
    <w:rsid w:val="00D20CF2"/>
    <w:rsid w:val="00D211F3"/>
    <w:rsid w:val="00D217F9"/>
    <w:rsid w:val="00D261BC"/>
    <w:rsid w:val="00D32484"/>
    <w:rsid w:val="00D3248B"/>
    <w:rsid w:val="00D32CEB"/>
    <w:rsid w:val="00D34742"/>
    <w:rsid w:val="00D35FA9"/>
    <w:rsid w:val="00D360B2"/>
    <w:rsid w:val="00D36B7F"/>
    <w:rsid w:val="00D40F5C"/>
    <w:rsid w:val="00D413EE"/>
    <w:rsid w:val="00D50BDD"/>
    <w:rsid w:val="00D51A1F"/>
    <w:rsid w:val="00D529CC"/>
    <w:rsid w:val="00D54877"/>
    <w:rsid w:val="00D55B90"/>
    <w:rsid w:val="00D568AD"/>
    <w:rsid w:val="00D56C8A"/>
    <w:rsid w:val="00D570D5"/>
    <w:rsid w:val="00D60974"/>
    <w:rsid w:val="00D60AB2"/>
    <w:rsid w:val="00D60EE9"/>
    <w:rsid w:val="00D61E24"/>
    <w:rsid w:val="00D623E6"/>
    <w:rsid w:val="00D63582"/>
    <w:rsid w:val="00D641B7"/>
    <w:rsid w:val="00D64B85"/>
    <w:rsid w:val="00D65607"/>
    <w:rsid w:val="00D70A06"/>
    <w:rsid w:val="00D7149E"/>
    <w:rsid w:val="00D719D7"/>
    <w:rsid w:val="00D71BA7"/>
    <w:rsid w:val="00D73F26"/>
    <w:rsid w:val="00D74907"/>
    <w:rsid w:val="00D7701F"/>
    <w:rsid w:val="00D777CF"/>
    <w:rsid w:val="00D77ECA"/>
    <w:rsid w:val="00D823AC"/>
    <w:rsid w:val="00D85354"/>
    <w:rsid w:val="00D87169"/>
    <w:rsid w:val="00D87555"/>
    <w:rsid w:val="00D876B7"/>
    <w:rsid w:val="00D9039E"/>
    <w:rsid w:val="00D91ABD"/>
    <w:rsid w:val="00D922E6"/>
    <w:rsid w:val="00D9259C"/>
    <w:rsid w:val="00DA0EA5"/>
    <w:rsid w:val="00DA13FA"/>
    <w:rsid w:val="00DA14B0"/>
    <w:rsid w:val="00DA1C07"/>
    <w:rsid w:val="00DA40A5"/>
    <w:rsid w:val="00DA4553"/>
    <w:rsid w:val="00DA6DC0"/>
    <w:rsid w:val="00DA70B2"/>
    <w:rsid w:val="00DB0EED"/>
    <w:rsid w:val="00DB16BA"/>
    <w:rsid w:val="00DB18EF"/>
    <w:rsid w:val="00DB4958"/>
    <w:rsid w:val="00DB7F05"/>
    <w:rsid w:val="00DC0021"/>
    <w:rsid w:val="00DC20B3"/>
    <w:rsid w:val="00DC2157"/>
    <w:rsid w:val="00DD0A75"/>
    <w:rsid w:val="00DD2134"/>
    <w:rsid w:val="00DD3325"/>
    <w:rsid w:val="00DD3922"/>
    <w:rsid w:val="00DD5013"/>
    <w:rsid w:val="00DD6287"/>
    <w:rsid w:val="00DE268D"/>
    <w:rsid w:val="00DE2E9C"/>
    <w:rsid w:val="00DE411A"/>
    <w:rsid w:val="00DE419F"/>
    <w:rsid w:val="00DE58FD"/>
    <w:rsid w:val="00DE6A27"/>
    <w:rsid w:val="00DF3E44"/>
    <w:rsid w:val="00DF41C6"/>
    <w:rsid w:val="00DF4448"/>
    <w:rsid w:val="00DF4468"/>
    <w:rsid w:val="00DF4F6F"/>
    <w:rsid w:val="00DF5C71"/>
    <w:rsid w:val="00DF6A52"/>
    <w:rsid w:val="00E019A4"/>
    <w:rsid w:val="00E0209D"/>
    <w:rsid w:val="00E02FEE"/>
    <w:rsid w:val="00E04891"/>
    <w:rsid w:val="00E07328"/>
    <w:rsid w:val="00E1052B"/>
    <w:rsid w:val="00E15006"/>
    <w:rsid w:val="00E167F6"/>
    <w:rsid w:val="00E16D4A"/>
    <w:rsid w:val="00E1786C"/>
    <w:rsid w:val="00E17D50"/>
    <w:rsid w:val="00E17F1D"/>
    <w:rsid w:val="00E215F1"/>
    <w:rsid w:val="00E21620"/>
    <w:rsid w:val="00E21805"/>
    <w:rsid w:val="00E219D9"/>
    <w:rsid w:val="00E24403"/>
    <w:rsid w:val="00E244FC"/>
    <w:rsid w:val="00E246F3"/>
    <w:rsid w:val="00E32AEA"/>
    <w:rsid w:val="00E353DC"/>
    <w:rsid w:val="00E35A3D"/>
    <w:rsid w:val="00E35C80"/>
    <w:rsid w:val="00E36092"/>
    <w:rsid w:val="00E3690F"/>
    <w:rsid w:val="00E3707E"/>
    <w:rsid w:val="00E3733F"/>
    <w:rsid w:val="00E40434"/>
    <w:rsid w:val="00E426A6"/>
    <w:rsid w:val="00E43ED3"/>
    <w:rsid w:val="00E45694"/>
    <w:rsid w:val="00E5476F"/>
    <w:rsid w:val="00E54B81"/>
    <w:rsid w:val="00E54D40"/>
    <w:rsid w:val="00E566A3"/>
    <w:rsid w:val="00E57979"/>
    <w:rsid w:val="00E6005C"/>
    <w:rsid w:val="00E60D57"/>
    <w:rsid w:val="00E61EA3"/>
    <w:rsid w:val="00E622BA"/>
    <w:rsid w:val="00E62387"/>
    <w:rsid w:val="00E63AD8"/>
    <w:rsid w:val="00E6449C"/>
    <w:rsid w:val="00E65974"/>
    <w:rsid w:val="00E661F9"/>
    <w:rsid w:val="00E662B7"/>
    <w:rsid w:val="00E6685E"/>
    <w:rsid w:val="00E71231"/>
    <w:rsid w:val="00E71730"/>
    <w:rsid w:val="00E7177E"/>
    <w:rsid w:val="00E740E5"/>
    <w:rsid w:val="00E741B0"/>
    <w:rsid w:val="00E74F4B"/>
    <w:rsid w:val="00E7547B"/>
    <w:rsid w:val="00E77DC1"/>
    <w:rsid w:val="00E80F74"/>
    <w:rsid w:val="00E829DD"/>
    <w:rsid w:val="00E91DC5"/>
    <w:rsid w:val="00E95780"/>
    <w:rsid w:val="00E97A76"/>
    <w:rsid w:val="00EA188E"/>
    <w:rsid w:val="00EA2142"/>
    <w:rsid w:val="00EA3D46"/>
    <w:rsid w:val="00EA445F"/>
    <w:rsid w:val="00EA54C1"/>
    <w:rsid w:val="00EA6124"/>
    <w:rsid w:val="00EA6678"/>
    <w:rsid w:val="00EB1A6D"/>
    <w:rsid w:val="00EB3C3B"/>
    <w:rsid w:val="00EB5273"/>
    <w:rsid w:val="00EB5446"/>
    <w:rsid w:val="00EB577D"/>
    <w:rsid w:val="00EB6B29"/>
    <w:rsid w:val="00EB6FCD"/>
    <w:rsid w:val="00EB70D2"/>
    <w:rsid w:val="00EB7559"/>
    <w:rsid w:val="00EB7AC0"/>
    <w:rsid w:val="00EB7BDF"/>
    <w:rsid w:val="00EC0046"/>
    <w:rsid w:val="00EC276F"/>
    <w:rsid w:val="00EC356C"/>
    <w:rsid w:val="00EC3938"/>
    <w:rsid w:val="00EC47E0"/>
    <w:rsid w:val="00EC5301"/>
    <w:rsid w:val="00ED1B95"/>
    <w:rsid w:val="00ED2CE1"/>
    <w:rsid w:val="00ED5569"/>
    <w:rsid w:val="00ED5D37"/>
    <w:rsid w:val="00EE0587"/>
    <w:rsid w:val="00EE198C"/>
    <w:rsid w:val="00EE2001"/>
    <w:rsid w:val="00EE2C39"/>
    <w:rsid w:val="00EE5651"/>
    <w:rsid w:val="00EE5FAA"/>
    <w:rsid w:val="00EE6A61"/>
    <w:rsid w:val="00EF1209"/>
    <w:rsid w:val="00EF12EE"/>
    <w:rsid w:val="00EF4745"/>
    <w:rsid w:val="00EF4D23"/>
    <w:rsid w:val="00EF5B65"/>
    <w:rsid w:val="00F01650"/>
    <w:rsid w:val="00F02252"/>
    <w:rsid w:val="00F02350"/>
    <w:rsid w:val="00F02526"/>
    <w:rsid w:val="00F04535"/>
    <w:rsid w:val="00F06D6D"/>
    <w:rsid w:val="00F1017A"/>
    <w:rsid w:val="00F1153B"/>
    <w:rsid w:val="00F1163E"/>
    <w:rsid w:val="00F1189A"/>
    <w:rsid w:val="00F11EB3"/>
    <w:rsid w:val="00F12DFA"/>
    <w:rsid w:val="00F163EC"/>
    <w:rsid w:val="00F165E7"/>
    <w:rsid w:val="00F205BA"/>
    <w:rsid w:val="00F22006"/>
    <w:rsid w:val="00F22686"/>
    <w:rsid w:val="00F247A1"/>
    <w:rsid w:val="00F24F9A"/>
    <w:rsid w:val="00F26000"/>
    <w:rsid w:val="00F27399"/>
    <w:rsid w:val="00F3068C"/>
    <w:rsid w:val="00F3151E"/>
    <w:rsid w:val="00F320FA"/>
    <w:rsid w:val="00F329CE"/>
    <w:rsid w:val="00F357D5"/>
    <w:rsid w:val="00F35A50"/>
    <w:rsid w:val="00F35B62"/>
    <w:rsid w:val="00F35CC8"/>
    <w:rsid w:val="00F37D18"/>
    <w:rsid w:val="00F40308"/>
    <w:rsid w:val="00F4135F"/>
    <w:rsid w:val="00F41912"/>
    <w:rsid w:val="00F41B2F"/>
    <w:rsid w:val="00F43FAC"/>
    <w:rsid w:val="00F44C5B"/>
    <w:rsid w:val="00F45D7B"/>
    <w:rsid w:val="00F46236"/>
    <w:rsid w:val="00F47472"/>
    <w:rsid w:val="00F519B4"/>
    <w:rsid w:val="00F51A26"/>
    <w:rsid w:val="00F553F1"/>
    <w:rsid w:val="00F557AC"/>
    <w:rsid w:val="00F60A40"/>
    <w:rsid w:val="00F617D7"/>
    <w:rsid w:val="00F621DF"/>
    <w:rsid w:val="00F63725"/>
    <w:rsid w:val="00F63897"/>
    <w:rsid w:val="00F65A1F"/>
    <w:rsid w:val="00F66332"/>
    <w:rsid w:val="00F72F01"/>
    <w:rsid w:val="00F74E98"/>
    <w:rsid w:val="00F7746D"/>
    <w:rsid w:val="00F7753E"/>
    <w:rsid w:val="00F8045B"/>
    <w:rsid w:val="00F85487"/>
    <w:rsid w:val="00F855D0"/>
    <w:rsid w:val="00F87A18"/>
    <w:rsid w:val="00F87CE4"/>
    <w:rsid w:val="00F87D94"/>
    <w:rsid w:val="00F87FB0"/>
    <w:rsid w:val="00F90716"/>
    <w:rsid w:val="00F9214A"/>
    <w:rsid w:val="00F9644E"/>
    <w:rsid w:val="00FA2688"/>
    <w:rsid w:val="00FA2EAE"/>
    <w:rsid w:val="00FA3F98"/>
    <w:rsid w:val="00FA4727"/>
    <w:rsid w:val="00FA5126"/>
    <w:rsid w:val="00FA7207"/>
    <w:rsid w:val="00FB20E7"/>
    <w:rsid w:val="00FB4A91"/>
    <w:rsid w:val="00FB4ECD"/>
    <w:rsid w:val="00FB4FAD"/>
    <w:rsid w:val="00FB60AC"/>
    <w:rsid w:val="00FB640E"/>
    <w:rsid w:val="00FB787E"/>
    <w:rsid w:val="00FC4FB9"/>
    <w:rsid w:val="00FC51C0"/>
    <w:rsid w:val="00FC545C"/>
    <w:rsid w:val="00FC7C7A"/>
    <w:rsid w:val="00FD11CA"/>
    <w:rsid w:val="00FD2CC2"/>
    <w:rsid w:val="00FD5583"/>
    <w:rsid w:val="00FD58ED"/>
    <w:rsid w:val="00FD7382"/>
    <w:rsid w:val="00FD7781"/>
    <w:rsid w:val="00FE2C15"/>
    <w:rsid w:val="00FE7732"/>
    <w:rsid w:val="00FF0EBC"/>
    <w:rsid w:val="00FF0F29"/>
    <w:rsid w:val="00FF2482"/>
    <w:rsid w:val="00FF2F63"/>
    <w:rsid w:val="00FF3409"/>
    <w:rsid w:val="00FF5113"/>
    <w:rsid w:val="00FF7585"/>
    <w:rsid w:val="00FF781F"/>
    <w:rsid w:val="01040C5F"/>
    <w:rsid w:val="010C23D4"/>
    <w:rsid w:val="010E7FCD"/>
    <w:rsid w:val="01243A4C"/>
    <w:rsid w:val="013205E0"/>
    <w:rsid w:val="01351DC8"/>
    <w:rsid w:val="014B5F76"/>
    <w:rsid w:val="014F4BF8"/>
    <w:rsid w:val="016C739E"/>
    <w:rsid w:val="01924731"/>
    <w:rsid w:val="019A0BB4"/>
    <w:rsid w:val="01B606A3"/>
    <w:rsid w:val="01C57B7A"/>
    <w:rsid w:val="01D45B72"/>
    <w:rsid w:val="01F944AC"/>
    <w:rsid w:val="02152887"/>
    <w:rsid w:val="022E5CAD"/>
    <w:rsid w:val="02527427"/>
    <w:rsid w:val="025A2F24"/>
    <w:rsid w:val="025E78F9"/>
    <w:rsid w:val="028F4F0A"/>
    <w:rsid w:val="029B13D6"/>
    <w:rsid w:val="02A26A38"/>
    <w:rsid w:val="02A62F7D"/>
    <w:rsid w:val="02B22313"/>
    <w:rsid w:val="02B40E19"/>
    <w:rsid w:val="02CF7FD1"/>
    <w:rsid w:val="02DA3517"/>
    <w:rsid w:val="02DF480D"/>
    <w:rsid w:val="02EB1AF3"/>
    <w:rsid w:val="02EC02DC"/>
    <w:rsid w:val="033305E0"/>
    <w:rsid w:val="033428C3"/>
    <w:rsid w:val="034F2960"/>
    <w:rsid w:val="0354056A"/>
    <w:rsid w:val="038733F2"/>
    <w:rsid w:val="03976ABA"/>
    <w:rsid w:val="039F534F"/>
    <w:rsid w:val="03A37F5D"/>
    <w:rsid w:val="03A51497"/>
    <w:rsid w:val="03BB0AC0"/>
    <w:rsid w:val="03D104CD"/>
    <w:rsid w:val="03E87006"/>
    <w:rsid w:val="03F34463"/>
    <w:rsid w:val="041315DD"/>
    <w:rsid w:val="04204A23"/>
    <w:rsid w:val="04672503"/>
    <w:rsid w:val="047A5132"/>
    <w:rsid w:val="047E5668"/>
    <w:rsid w:val="048B4020"/>
    <w:rsid w:val="049A5B48"/>
    <w:rsid w:val="049F15A1"/>
    <w:rsid w:val="04AC40E7"/>
    <w:rsid w:val="04C33974"/>
    <w:rsid w:val="04C64570"/>
    <w:rsid w:val="04D872C7"/>
    <w:rsid w:val="04E5377F"/>
    <w:rsid w:val="04EC3F9C"/>
    <w:rsid w:val="04ED631E"/>
    <w:rsid w:val="051C6927"/>
    <w:rsid w:val="05312AA1"/>
    <w:rsid w:val="05336F80"/>
    <w:rsid w:val="05364EC9"/>
    <w:rsid w:val="05390890"/>
    <w:rsid w:val="053A36AD"/>
    <w:rsid w:val="05430DCA"/>
    <w:rsid w:val="0566238F"/>
    <w:rsid w:val="056D055F"/>
    <w:rsid w:val="05880573"/>
    <w:rsid w:val="058A2FEB"/>
    <w:rsid w:val="058F1839"/>
    <w:rsid w:val="05A05DD5"/>
    <w:rsid w:val="05A061CD"/>
    <w:rsid w:val="05A77D62"/>
    <w:rsid w:val="05B613F1"/>
    <w:rsid w:val="05D15328"/>
    <w:rsid w:val="05D23527"/>
    <w:rsid w:val="05E00B00"/>
    <w:rsid w:val="05E754C0"/>
    <w:rsid w:val="05F63AA0"/>
    <w:rsid w:val="05FF4461"/>
    <w:rsid w:val="06090D5D"/>
    <w:rsid w:val="063967FF"/>
    <w:rsid w:val="063C6D86"/>
    <w:rsid w:val="063D4B4E"/>
    <w:rsid w:val="064177BA"/>
    <w:rsid w:val="064B0C7D"/>
    <w:rsid w:val="06577F89"/>
    <w:rsid w:val="065E75A9"/>
    <w:rsid w:val="06732A97"/>
    <w:rsid w:val="06756AA6"/>
    <w:rsid w:val="06763AB5"/>
    <w:rsid w:val="067F0C04"/>
    <w:rsid w:val="068270AC"/>
    <w:rsid w:val="068A0EB1"/>
    <w:rsid w:val="069C6D78"/>
    <w:rsid w:val="06B808A3"/>
    <w:rsid w:val="06C32CE3"/>
    <w:rsid w:val="06C97B3A"/>
    <w:rsid w:val="06CB0FBA"/>
    <w:rsid w:val="06CC7715"/>
    <w:rsid w:val="06D13B48"/>
    <w:rsid w:val="06D373F6"/>
    <w:rsid w:val="06DB364E"/>
    <w:rsid w:val="06E36073"/>
    <w:rsid w:val="06EE69F7"/>
    <w:rsid w:val="06F347BA"/>
    <w:rsid w:val="07120FB7"/>
    <w:rsid w:val="07161BCC"/>
    <w:rsid w:val="072408B5"/>
    <w:rsid w:val="07347B19"/>
    <w:rsid w:val="07355ECB"/>
    <w:rsid w:val="073E2F23"/>
    <w:rsid w:val="073E31EB"/>
    <w:rsid w:val="07685A02"/>
    <w:rsid w:val="078164F7"/>
    <w:rsid w:val="078A7230"/>
    <w:rsid w:val="07B27AFF"/>
    <w:rsid w:val="07B46E19"/>
    <w:rsid w:val="07BC1FB5"/>
    <w:rsid w:val="07C20C58"/>
    <w:rsid w:val="07D303D3"/>
    <w:rsid w:val="07D65111"/>
    <w:rsid w:val="07EF377A"/>
    <w:rsid w:val="07F007E5"/>
    <w:rsid w:val="07F362EF"/>
    <w:rsid w:val="07FA6A00"/>
    <w:rsid w:val="080B73EF"/>
    <w:rsid w:val="0813594E"/>
    <w:rsid w:val="083074F5"/>
    <w:rsid w:val="0832034B"/>
    <w:rsid w:val="08455F17"/>
    <w:rsid w:val="084C2F3E"/>
    <w:rsid w:val="084D1D02"/>
    <w:rsid w:val="087145C8"/>
    <w:rsid w:val="087E1BE6"/>
    <w:rsid w:val="088A6E2E"/>
    <w:rsid w:val="089E5064"/>
    <w:rsid w:val="08C76B48"/>
    <w:rsid w:val="08CB4437"/>
    <w:rsid w:val="08E47742"/>
    <w:rsid w:val="08F67D18"/>
    <w:rsid w:val="090964F7"/>
    <w:rsid w:val="09276A4E"/>
    <w:rsid w:val="093D1675"/>
    <w:rsid w:val="093F0D49"/>
    <w:rsid w:val="093F46E9"/>
    <w:rsid w:val="095C429B"/>
    <w:rsid w:val="09641E8A"/>
    <w:rsid w:val="096A35CA"/>
    <w:rsid w:val="096D268F"/>
    <w:rsid w:val="09743084"/>
    <w:rsid w:val="09760968"/>
    <w:rsid w:val="098D3491"/>
    <w:rsid w:val="09990258"/>
    <w:rsid w:val="09AF4A39"/>
    <w:rsid w:val="09B154BD"/>
    <w:rsid w:val="09DF4FFD"/>
    <w:rsid w:val="09EE03CF"/>
    <w:rsid w:val="09F92872"/>
    <w:rsid w:val="09F932CC"/>
    <w:rsid w:val="0A017378"/>
    <w:rsid w:val="0A064EB0"/>
    <w:rsid w:val="0A0A6F26"/>
    <w:rsid w:val="0A16246A"/>
    <w:rsid w:val="0A193C90"/>
    <w:rsid w:val="0A37250F"/>
    <w:rsid w:val="0A5E5401"/>
    <w:rsid w:val="0A6F1534"/>
    <w:rsid w:val="0A7C46D2"/>
    <w:rsid w:val="0A9620FF"/>
    <w:rsid w:val="0AA11225"/>
    <w:rsid w:val="0AB46697"/>
    <w:rsid w:val="0ABE514D"/>
    <w:rsid w:val="0ABF2549"/>
    <w:rsid w:val="0ACE0B07"/>
    <w:rsid w:val="0AD05601"/>
    <w:rsid w:val="0AD27EB5"/>
    <w:rsid w:val="0AF04BDF"/>
    <w:rsid w:val="0AF16E97"/>
    <w:rsid w:val="0AF6144F"/>
    <w:rsid w:val="0B0C6F19"/>
    <w:rsid w:val="0B182915"/>
    <w:rsid w:val="0B255804"/>
    <w:rsid w:val="0B260068"/>
    <w:rsid w:val="0B2F4280"/>
    <w:rsid w:val="0B435E9F"/>
    <w:rsid w:val="0B4F3C16"/>
    <w:rsid w:val="0B565C18"/>
    <w:rsid w:val="0B5D70C3"/>
    <w:rsid w:val="0B9533D5"/>
    <w:rsid w:val="0B992CCD"/>
    <w:rsid w:val="0B9B29D9"/>
    <w:rsid w:val="0BB608E6"/>
    <w:rsid w:val="0C044030"/>
    <w:rsid w:val="0C056EED"/>
    <w:rsid w:val="0C186714"/>
    <w:rsid w:val="0C2874EA"/>
    <w:rsid w:val="0C3208B9"/>
    <w:rsid w:val="0C3D35F7"/>
    <w:rsid w:val="0C570468"/>
    <w:rsid w:val="0C7A3457"/>
    <w:rsid w:val="0C822574"/>
    <w:rsid w:val="0C9631E4"/>
    <w:rsid w:val="0CA01FFE"/>
    <w:rsid w:val="0CA8730B"/>
    <w:rsid w:val="0CAB537B"/>
    <w:rsid w:val="0CB11C34"/>
    <w:rsid w:val="0CB15322"/>
    <w:rsid w:val="0CBB7D15"/>
    <w:rsid w:val="0CC360FA"/>
    <w:rsid w:val="0CCC75A2"/>
    <w:rsid w:val="0CE71CF1"/>
    <w:rsid w:val="0CF33442"/>
    <w:rsid w:val="0CFB0AA1"/>
    <w:rsid w:val="0D002FAB"/>
    <w:rsid w:val="0D183D79"/>
    <w:rsid w:val="0D3D3508"/>
    <w:rsid w:val="0D5010D3"/>
    <w:rsid w:val="0D55619D"/>
    <w:rsid w:val="0D660E55"/>
    <w:rsid w:val="0D933EF7"/>
    <w:rsid w:val="0D975903"/>
    <w:rsid w:val="0DAB36F4"/>
    <w:rsid w:val="0DB85EF5"/>
    <w:rsid w:val="0DC1750E"/>
    <w:rsid w:val="0DCC52C4"/>
    <w:rsid w:val="0DD5091B"/>
    <w:rsid w:val="0DD729E3"/>
    <w:rsid w:val="0DFB0811"/>
    <w:rsid w:val="0DFF6638"/>
    <w:rsid w:val="0E1B43F1"/>
    <w:rsid w:val="0E447076"/>
    <w:rsid w:val="0E5D310C"/>
    <w:rsid w:val="0E5F6847"/>
    <w:rsid w:val="0E6E03BD"/>
    <w:rsid w:val="0E795A82"/>
    <w:rsid w:val="0E9827B2"/>
    <w:rsid w:val="0EA71698"/>
    <w:rsid w:val="0EA9631A"/>
    <w:rsid w:val="0EAF0553"/>
    <w:rsid w:val="0EB20F74"/>
    <w:rsid w:val="0EC61549"/>
    <w:rsid w:val="0ECF2A3E"/>
    <w:rsid w:val="0ED66F1C"/>
    <w:rsid w:val="0EDF7891"/>
    <w:rsid w:val="0F06575E"/>
    <w:rsid w:val="0F0B156A"/>
    <w:rsid w:val="0F13552C"/>
    <w:rsid w:val="0F184273"/>
    <w:rsid w:val="0F1A78D3"/>
    <w:rsid w:val="0F33100D"/>
    <w:rsid w:val="0F415AA0"/>
    <w:rsid w:val="0F5A7D67"/>
    <w:rsid w:val="0F5D08A9"/>
    <w:rsid w:val="0F661691"/>
    <w:rsid w:val="0F8D45A6"/>
    <w:rsid w:val="0F9B1548"/>
    <w:rsid w:val="0FA113E8"/>
    <w:rsid w:val="0FA436B7"/>
    <w:rsid w:val="0FBC22F4"/>
    <w:rsid w:val="0FC45C08"/>
    <w:rsid w:val="0FCF633D"/>
    <w:rsid w:val="102B4012"/>
    <w:rsid w:val="102F6973"/>
    <w:rsid w:val="10665F73"/>
    <w:rsid w:val="106C4A5B"/>
    <w:rsid w:val="10725EA2"/>
    <w:rsid w:val="10816A20"/>
    <w:rsid w:val="108D1B7B"/>
    <w:rsid w:val="10933F10"/>
    <w:rsid w:val="10A91086"/>
    <w:rsid w:val="10AC39ED"/>
    <w:rsid w:val="10AF695B"/>
    <w:rsid w:val="10B02BE1"/>
    <w:rsid w:val="10CA3A75"/>
    <w:rsid w:val="10D214D2"/>
    <w:rsid w:val="10E4234F"/>
    <w:rsid w:val="10E72947"/>
    <w:rsid w:val="11012426"/>
    <w:rsid w:val="11075C6C"/>
    <w:rsid w:val="110E6FB7"/>
    <w:rsid w:val="11187024"/>
    <w:rsid w:val="11322DBA"/>
    <w:rsid w:val="115A3162"/>
    <w:rsid w:val="1160392E"/>
    <w:rsid w:val="117E3379"/>
    <w:rsid w:val="117E3B02"/>
    <w:rsid w:val="118C30C8"/>
    <w:rsid w:val="1193394B"/>
    <w:rsid w:val="119D3D58"/>
    <w:rsid w:val="11A769D2"/>
    <w:rsid w:val="11B23B3B"/>
    <w:rsid w:val="11B96F63"/>
    <w:rsid w:val="11C62F37"/>
    <w:rsid w:val="11DD0D8F"/>
    <w:rsid w:val="11DE3D0D"/>
    <w:rsid w:val="11EC78A8"/>
    <w:rsid w:val="11F06DBB"/>
    <w:rsid w:val="11FB77AD"/>
    <w:rsid w:val="120739D9"/>
    <w:rsid w:val="120B7DFD"/>
    <w:rsid w:val="12113070"/>
    <w:rsid w:val="121218F8"/>
    <w:rsid w:val="12265FA2"/>
    <w:rsid w:val="126C5258"/>
    <w:rsid w:val="1275781E"/>
    <w:rsid w:val="1294406E"/>
    <w:rsid w:val="12E722C3"/>
    <w:rsid w:val="12F152EA"/>
    <w:rsid w:val="12F367EA"/>
    <w:rsid w:val="12F37A0E"/>
    <w:rsid w:val="12F84FA0"/>
    <w:rsid w:val="131410A4"/>
    <w:rsid w:val="131F7CA3"/>
    <w:rsid w:val="13314030"/>
    <w:rsid w:val="13335900"/>
    <w:rsid w:val="136F46FF"/>
    <w:rsid w:val="137E357A"/>
    <w:rsid w:val="13890D8C"/>
    <w:rsid w:val="13957911"/>
    <w:rsid w:val="139F2B49"/>
    <w:rsid w:val="13AF2EB8"/>
    <w:rsid w:val="13BF085A"/>
    <w:rsid w:val="13BF231A"/>
    <w:rsid w:val="13C465B2"/>
    <w:rsid w:val="13C85640"/>
    <w:rsid w:val="13C933D1"/>
    <w:rsid w:val="13CB015A"/>
    <w:rsid w:val="13D07674"/>
    <w:rsid w:val="13F04A79"/>
    <w:rsid w:val="13F659F8"/>
    <w:rsid w:val="14050E6B"/>
    <w:rsid w:val="142E14CF"/>
    <w:rsid w:val="1443363C"/>
    <w:rsid w:val="144F7918"/>
    <w:rsid w:val="14602B2A"/>
    <w:rsid w:val="14621554"/>
    <w:rsid w:val="146C719B"/>
    <w:rsid w:val="14762436"/>
    <w:rsid w:val="147F3D04"/>
    <w:rsid w:val="149326B4"/>
    <w:rsid w:val="149C791F"/>
    <w:rsid w:val="14A14D76"/>
    <w:rsid w:val="14A6678C"/>
    <w:rsid w:val="14B030AF"/>
    <w:rsid w:val="14BF38C3"/>
    <w:rsid w:val="14C433A4"/>
    <w:rsid w:val="14D42A46"/>
    <w:rsid w:val="14D71402"/>
    <w:rsid w:val="14E94BBB"/>
    <w:rsid w:val="14EB0638"/>
    <w:rsid w:val="14F16507"/>
    <w:rsid w:val="14F450CC"/>
    <w:rsid w:val="14FC51CF"/>
    <w:rsid w:val="150C1371"/>
    <w:rsid w:val="152759F6"/>
    <w:rsid w:val="15306C0C"/>
    <w:rsid w:val="15366927"/>
    <w:rsid w:val="15384BD1"/>
    <w:rsid w:val="154F2BA7"/>
    <w:rsid w:val="155A3789"/>
    <w:rsid w:val="15656065"/>
    <w:rsid w:val="156B550B"/>
    <w:rsid w:val="156F514F"/>
    <w:rsid w:val="156F76D2"/>
    <w:rsid w:val="157745B0"/>
    <w:rsid w:val="15804154"/>
    <w:rsid w:val="158146B9"/>
    <w:rsid w:val="158A4A88"/>
    <w:rsid w:val="159A286A"/>
    <w:rsid w:val="159F7216"/>
    <w:rsid w:val="15AF487B"/>
    <w:rsid w:val="15B06339"/>
    <w:rsid w:val="15BC5924"/>
    <w:rsid w:val="15BD304D"/>
    <w:rsid w:val="15D55097"/>
    <w:rsid w:val="15D60431"/>
    <w:rsid w:val="15DD1AA1"/>
    <w:rsid w:val="1607697C"/>
    <w:rsid w:val="16110428"/>
    <w:rsid w:val="162846DF"/>
    <w:rsid w:val="16494230"/>
    <w:rsid w:val="164A736E"/>
    <w:rsid w:val="164F567B"/>
    <w:rsid w:val="16532069"/>
    <w:rsid w:val="16614426"/>
    <w:rsid w:val="16651CE0"/>
    <w:rsid w:val="16730515"/>
    <w:rsid w:val="167B1B2B"/>
    <w:rsid w:val="16855FF5"/>
    <w:rsid w:val="168F572F"/>
    <w:rsid w:val="16BA3018"/>
    <w:rsid w:val="16CB72CD"/>
    <w:rsid w:val="16D26E91"/>
    <w:rsid w:val="16D56391"/>
    <w:rsid w:val="16E24862"/>
    <w:rsid w:val="16E7409B"/>
    <w:rsid w:val="16F27B87"/>
    <w:rsid w:val="170155D6"/>
    <w:rsid w:val="17152D8E"/>
    <w:rsid w:val="1716736E"/>
    <w:rsid w:val="17290007"/>
    <w:rsid w:val="172F6992"/>
    <w:rsid w:val="173132AD"/>
    <w:rsid w:val="17346D48"/>
    <w:rsid w:val="174F71CA"/>
    <w:rsid w:val="175263C1"/>
    <w:rsid w:val="175C5689"/>
    <w:rsid w:val="176D0DFC"/>
    <w:rsid w:val="178472DB"/>
    <w:rsid w:val="179417C2"/>
    <w:rsid w:val="179D5000"/>
    <w:rsid w:val="17B13D28"/>
    <w:rsid w:val="17B912B6"/>
    <w:rsid w:val="17BA76C1"/>
    <w:rsid w:val="17CB48CD"/>
    <w:rsid w:val="17CF50DB"/>
    <w:rsid w:val="17D36B2F"/>
    <w:rsid w:val="17D641C5"/>
    <w:rsid w:val="17DF27E7"/>
    <w:rsid w:val="17EE6CAB"/>
    <w:rsid w:val="17FB5142"/>
    <w:rsid w:val="181643CA"/>
    <w:rsid w:val="181B0373"/>
    <w:rsid w:val="18262C1D"/>
    <w:rsid w:val="182C2192"/>
    <w:rsid w:val="18484185"/>
    <w:rsid w:val="18515D16"/>
    <w:rsid w:val="18661CAB"/>
    <w:rsid w:val="18666BA5"/>
    <w:rsid w:val="1870617F"/>
    <w:rsid w:val="188102C2"/>
    <w:rsid w:val="18815BCF"/>
    <w:rsid w:val="18A66F29"/>
    <w:rsid w:val="18AB6CDA"/>
    <w:rsid w:val="18B00D31"/>
    <w:rsid w:val="18B41D62"/>
    <w:rsid w:val="18B90482"/>
    <w:rsid w:val="18BF4795"/>
    <w:rsid w:val="18D005AC"/>
    <w:rsid w:val="18DD75FA"/>
    <w:rsid w:val="18E12D18"/>
    <w:rsid w:val="18E52B16"/>
    <w:rsid w:val="18E63C89"/>
    <w:rsid w:val="18F0545A"/>
    <w:rsid w:val="18FB3460"/>
    <w:rsid w:val="191D2627"/>
    <w:rsid w:val="1921361B"/>
    <w:rsid w:val="19236EC7"/>
    <w:rsid w:val="192C54FC"/>
    <w:rsid w:val="19306628"/>
    <w:rsid w:val="194C62B0"/>
    <w:rsid w:val="194D63B7"/>
    <w:rsid w:val="19500817"/>
    <w:rsid w:val="195E0187"/>
    <w:rsid w:val="196056B2"/>
    <w:rsid w:val="19762008"/>
    <w:rsid w:val="197B0EE8"/>
    <w:rsid w:val="1984599D"/>
    <w:rsid w:val="198B3359"/>
    <w:rsid w:val="199B71DE"/>
    <w:rsid w:val="19B15D8B"/>
    <w:rsid w:val="19BE5C8E"/>
    <w:rsid w:val="19CE566B"/>
    <w:rsid w:val="19D34F31"/>
    <w:rsid w:val="19D616A3"/>
    <w:rsid w:val="19DA4B9D"/>
    <w:rsid w:val="19DD267A"/>
    <w:rsid w:val="19E0450C"/>
    <w:rsid w:val="19F0273E"/>
    <w:rsid w:val="19F677A5"/>
    <w:rsid w:val="19FB3FD8"/>
    <w:rsid w:val="1A03639E"/>
    <w:rsid w:val="1A06222B"/>
    <w:rsid w:val="1A093112"/>
    <w:rsid w:val="1A130BBC"/>
    <w:rsid w:val="1A203AC8"/>
    <w:rsid w:val="1A3A2923"/>
    <w:rsid w:val="1A3F149C"/>
    <w:rsid w:val="1A4A4DB2"/>
    <w:rsid w:val="1A5403CD"/>
    <w:rsid w:val="1A5A4632"/>
    <w:rsid w:val="1A5B5BD8"/>
    <w:rsid w:val="1A6361F0"/>
    <w:rsid w:val="1A696C9A"/>
    <w:rsid w:val="1A6971CC"/>
    <w:rsid w:val="1A8C575E"/>
    <w:rsid w:val="1AA41A44"/>
    <w:rsid w:val="1AAA132E"/>
    <w:rsid w:val="1AB713A1"/>
    <w:rsid w:val="1AC11FAA"/>
    <w:rsid w:val="1AD31BA2"/>
    <w:rsid w:val="1AD60CAF"/>
    <w:rsid w:val="1AEF76D7"/>
    <w:rsid w:val="1B030F99"/>
    <w:rsid w:val="1B1C5547"/>
    <w:rsid w:val="1B263234"/>
    <w:rsid w:val="1B2A1207"/>
    <w:rsid w:val="1B315D28"/>
    <w:rsid w:val="1B357B9A"/>
    <w:rsid w:val="1B4347F8"/>
    <w:rsid w:val="1B717AD2"/>
    <w:rsid w:val="1B7E0FA2"/>
    <w:rsid w:val="1B8202B4"/>
    <w:rsid w:val="1B9E7045"/>
    <w:rsid w:val="1BAE40DD"/>
    <w:rsid w:val="1BBA1BFD"/>
    <w:rsid w:val="1BD61DD7"/>
    <w:rsid w:val="1C093E67"/>
    <w:rsid w:val="1C0D341E"/>
    <w:rsid w:val="1C0D5648"/>
    <w:rsid w:val="1C10389D"/>
    <w:rsid w:val="1C142310"/>
    <w:rsid w:val="1C273BC0"/>
    <w:rsid w:val="1C2B27D3"/>
    <w:rsid w:val="1C377E11"/>
    <w:rsid w:val="1C554168"/>
    <w:rsid w:val="1C6C1119"/>
    <w:rsid w:val="1C7B3937"/>
    <w:rsid w:val="1C8C5000"/>
    <w:rsid w:val="1C8E3223"/>
    <w:rsid w:val="1CA37667"/>
    <w:rsid w:val="1CC0087C"/>
    <w:rsid w:val="1CCE3380"/>
    <w:rsid w:val="1CD10EAC"/>
    <w:rsid w:val="1CE15EB0"/>
    <w:rsid w:val="1CEF5056"/>
    <w:rsid w:val="1CFF25BE"/>
    <w:rsid w:val="1D0C15F0"/>
    <w:rsid w:val="1D0E22B5"/>
    <w:rsid w:val="1D2D3B33"/>
    <w:rsid w:val="1D315CDE"/>
    <w:rsid w:val="1D34054D"/>
    <w:rsid w:val="1D4B0484"/>
    <w:rsid w:val="1D646A28"/>
    <w:rsid w:val="1D74573D"/>
    <w:rsid w:val="1DA950A0"/>
    <w:rsid w:val="1DB20242"/>
    <w:rsid w:val="1DC374E3"/>
    <w:rsid w:val="1DC76205"/>
    <w:rsid w:val="1DCA0524"/>
    <w:rsid w:val="1DD23DEC"/>
    <w:rsid w:val="1DE2680B"/>
    <w:rsid w:val="1DEB1DBA"/>
    <w:rsid w:val="1DFA7CEB"/>
    <w:rsid w:val="1E006964"/>
    <w:rsid w:val="1E2858C4"/>
    <w:rsid w:val="1E2E2552"/>
    <w:rsid w:val="1E342697"/>
    <w:rsid w:val="1E364B66"/>
    <w:rsid w:val="1E414999"/>
    <w:rsid w:val="1E426EBA"/>
    <w:rsid w:val="1E535308"/>
    <w:rsid w:val="1E5E2109"/>
    <w:rsid w:val="1E667D46"/>
    <w:rsid w:val="1E694368"/>
    <w:rsid w:val="1E6F0095"/>
    <w:rsid w:val="1E7E1FDA"/>
    <w:rsid w:val="1E8A044C"/>
    <w:rsid w:val="1E8E1DA3"/>
    <w:rsid w:val="1EAF221D"/>
    <w:rsid w:val="1EB1426A"/>
    <w:rsid w:val="1EBE32AA"/>
    <w:rsid w:val="1EDA100A"/>
    <w:rsid w:val="1EDB2397"/>
    <w:rsid w:val="1EEA4011"/>
    <w:rsid w:val="1EEB2951"/>
    <w:rsid w:val="1EEB7011"/>
    <w:rsid w:val="1EEE5D3E"/>
    <w:rsid w:val="1EF57411"/>
    <w:rsid w:val="1F0311BC"/>
    <w:rsid w:val="1F162321"/>
    <w:rsid w:val="1F361847"/>
    <w:rsid w:val="1F4016FC"/>
    <w:rsid w:val="1F4137B5"/>
    <w:rsid w:val="1F701BA1"/>
    <w:rsid w:val="1F8460B4"/>
    <w:rsid w:val="1F9152BF"/>
    <w:rsid w:val="1FA86EA5"/>
    <w:rsid w:val="1FB75A30"/>
    <w:rsid w:val="1FC176C3"/>
    <w:rsid w:val="1FE9248B"/>
    <w:rsid w:val="2012308D"/>
    <w:rsid w:val="2035016D"/>
    <w:rsid w:val="20387FA4"/>
    <w:rsid w:val="203D598D"/>
    <w:rsid w:val="203F3D69"/>
    <w:rsid w:val="204A7971"/>
    <w:rsid w:val="205511A8"/>
    <w:rsid w:val="20582A4C"/>
    <w:rsid w:val="20662E9F"/>
    <w:rsid w:val="207C761E"/>
    <w:rsid w:val="208D3236"/>
    <w:rsid w:val="20BC3B50"/>
    <w:rsid w:val="20BF6528"/>
    <w:rsid w:val="20D612B5"/>
    <w:rsid w:val="20E829E6"/>
    <w:rsid w:val="21034B99"/>
    <w:rsid w:val="211B1133"/>
    <w:rsid w:val="21263F88"/>
    <w:rsid w:val="216424F1"/>
    <w:rsid w:val="21713622"/>
    <w:rsid w:val="217709DA"/>
    <w:rsid w:val="218C1273"/>
    <w:rsid w:val="218D1613"/>
    <w:rsid w:val="219F1009"/>
    <w:rsid w:val="21C3260F"/>
    <w:rsid w:val="21D60C87"/>
    <w:rsid w:val="21DF0E7B"/>
    <w:rsid w:val="21F65A68"/>
    <w:rsid w:val="220112C7"/>
    <w:rsid w:val="220A6D3A"/>
    <w:rsid w:val="221F0947"/>
    <w:rsid w:val="222E25C0"/>
    <w:rsid w:val="22300F41"/>
    <w:rsid w:val="22452906"/>
    <w:rsid w:val="22552B73"/>
    <w:rsid w:val="22676C72"/>
    <w:rsid w:val="22732317"/>
    <w:rsid w:val="22766000"/>
    <w:rsid w:val="22810CA7"/>
    <w:rsid w:val="228A4519"/>
    <w:rsid w:val="22CD28A9"/>
    <w:rsid w:val="22FD39A9"/>
    <w:rsid w:val="23006C21"/>
    <w:rsid w:val="230E7105"/>
    <w:rsid w:val="232A45A6"/>
    <w:rsid w:val="23443E73"/>
    <w:rsid w:val="234D3F12"/>
    <w:rsid w:val="235475BF"/>
    <w:rsid w:val="2361705A"/>
    <w:rsid w:val="236F23A1"/>
    <w:rsid w:val="23700BFE"/>
    <w:rsid w:val="23714C6E"/>
    <w:rsid w:val="237B11AB"/>
    <w:rsid w:val="238643BB"/>
    <w:rsid w:val="23A91219"/>
    <w:rsid w:val="23A971A5"/>
    <w:rsid w:val="23BB5121"/>
    <w:rsid w:val="23BD1220"/>
    <w:rsid w:val="23C345DB"/>
    <w:rsid w:val="23D07BF2"/>
    <w:rsid w:val="23D7732A"/>
    <w:rsid w:val="23F901A0"/>
    <w:rsid w:val="24042C83"/>
    <w:rsid w:val="240B1E5A"/>
    <w:rsid w:val="240B4BD6"/>
    <w:rsid w:val="241767AF"/>
    <w:rsid w:val="243A087C"/>
    <w:rsid w:val="243C158F"/>
    <w:rsid w:val="245A3A48"/>
    <w:rsid w:val="247D1910"/>
    <w:rsid w:val="24820F5E"/>
    <w:rsid w:val="2490512E"/>
    <w:rsid w:val="24AB30CA"/>
    <w:rsid w:val="24BE7193"/>
    <w:rsid w:val="24CF1CD2"/>
    <w:rsid w:val="24D6058E"/>
    <w:rsid w:val="24D90EB5"/>
    <w:rsid w:val="24DB0D8A"/>
    <w:rsid w:val="24DD0F3B"/>
    <w:rsid w:val="24E560EB"/>
    <w:rsid w:val="24FE4172"/>
    <w:rsid w:val="250038DE"/>
    <w:rsid w:val="250C0130"/>
    <w:rsid w:val="25196152"/>
    <w:rsid w:val="251C2736"/>
    <w:rsid w:val="253D4215"/>
    <w:rsid w:val="257C5D59"/>
    <w:rsid w:val="257E7FD8"/>
    <w:rsid w:val="258454C6"/>
    <w:rsid w:val="25945542"/>
    <w:rsid w:val="25A86F96"/>
    <w:rsid w:val="25C57DCA"/>
    <w:rsid w:val="25E603D9"/>
    <w:rsid w:val="26047436"/>
    <w:rsid w:val="261109D9"/>
    <w:rsid w:val="261E2A88"/>
    <w:rsid w:val="2627608D"/>
    <w:rsid w:val="26347509"/>
    <w:rsid w:val="26423D34"/>
    <w:rsid w:val="264C0692"/>
    <w:rsid w:val="2651738E"/>
    <w:rsid w:val="267A3A7C"/>
    <w:rsid w:val="267D58F9"/>
    <w:rsid w:val="26892B34"/>
    <w:rsid w:val="269E5AA5"/>
    <w:rsid w:val="269F7705"/>
    <w:rsid w:val="26A67144"/>
    <w:rsid w:val="26B065F6"/>
    <w:rsid w:val="26C12CCF"/>
    <w:rsid w:val="26D47BD2"/>
    <w:rsid w:val="26FD3DD3"/>
    <w:rsid w:val="26FD5012"/>
    <w:rsid w:val="270116D3"/>
    <w:rsid w:val="270118B9"/>
    <w:rsid w:val="270C040F"/>
    <w:rsid w:val="271B131C"/>
    <w:rsid w:val="27340B06"/>
    <w:rsid w:val="273C0528"/>
    <w:rsid w:val="273D6561"/>
    <w:rsid w:val="27415F10"/>
    <w:rsid w:val="274F0749"/>
    <w:rsid w:val="27555BFC"/>
    <w:rsid w:val="27584A45"/>
    <w:rsid w:val="27671143"/>
    <w:rsid w:val="27672AF6"/>
    <w:rsid w:val="276F6CC7"/>
    <w:rsid w:val="277950EC"/>
    <w:rsid w:val="277F0151"/>
    <w:rsid w:val="27877B25"/>
    <w:rsid w:val="278E4A13"/>
    <w:rsid w:val="279636C8"/>
    <w:rsid w:val="27B37259"/>
    <w:rsid w:val="27C221DB"/>
    <w:rsid w:val="27DF247F"/>
    <w:rsid w:val="27E178B2"/>
    <w:rsid w:val="27E76F90"/>
    <w:rsid w:val="27EF45EF"/>
    <w:rsid w:val="28001A44"/>
    <w:rsid w:val="28173BF9"/>
    <w:rsid w:val="281D1793"/>
    <w:rsid w:val="28276F8F"/>
    <w:rsid w:val="282E755C"/>
    <w:rsid w:val="2832650C"/>
    <w:rsid w:val="283961CC"/>
    <w:rsid w:val="283E2B75"/>
    <w:rsid w:val="284122F9"/>
    <w:rsid w:val="28474507"/>
    <w:rsid w:val="28620204"/>
    <w:rsid w:val="2865702D"/>
    <w:rsid w:val="28671D4D"/>
    <w:rsid w:val="28763103"/>
    <w:rsid w:val="287E10E3"/>
    <w:rsid w:val="288B4318"/>
    <w:rsid w:val="28992E0F"/>
    <w:rsid w:val="28AB4B1E"/>
    <w:rsid w:val="28AD73F2"/>
    <w:rsid w:val="28DE104D"/>
    <w:rsid w:val="28ED3055"/>
    <w:rsid w:val="28F518E9"/>
    <w:rsid w:val="28FB7011"/>
    <w:rsid w:val="29064777"/>
    <w:rsid w:val="293D08DD"/>
    <w:rsid w:val="29450A94"/>
    <w:rsid w:val="2946107F"/>
    <w:rsid w:val="29505EA9"/>
    <w:rsid w:val="295418B0"/>
    <w:rsid w:val="295A2476"/>
    <w:rsid w:val="295C60DD"/>
    <w:rsid w:val="297522B7"/>
    <w:rsid w:val="29795877"/>
    <w:rsid w:val="298011DE"/>
    <w:rsid w:val="29813BC1"/>
    <w:rsid w:val="29C11C0D"/>
    <w:rsid w:val="29C965C5"/>
    <w:rsid w:val="2A111BA5"/>
    <w:rsid w:val="2A1C29AA"/>
    <w:rsid w:val="2A2B6962"/>
    <w:rsid w:val="2A491BE5"/>
    <w:rsid w:val="2A6955A4"/>
    <w:rsid w:val="2A6E5995"/>
    <w:rsid w:val="2A9D3143"/>
    <w:rsid w:val="2AA76C5A"/>
    <w:rsid w:val="2AAE5036"/>
    <w:rsid w:val="2AD61EF1"/>
    <w:rsid w:val="2AF15056"/>
    <w:rsid w:val="2B083A0C"/>
    <w:rsid w:val="2B08586F"/>
    <w:rsid w:val="2B100C5F"/>
    <w:rsid w:val="2B183B7F"/>
    <w:rsid w:val="2B196CDA"/>
    <w:rsid w:val="2B1F2099"/>
    <w:rsid w:val="2B1F555C"/>
    <w:rsid w:val="2B21374C"/>
    <w:rsid w:val="2B4A486F"/>
    <w:rsid w:val="2B592712"/>
    <w:rsid w:val="2B5A523A"/>
    <w:rsid w:val="2B5F0862"/>
    <w:rsid w:val="2B6528B4"/>
    <w:rsid w:val="2B720D0E"/>
    <w:rsid w:val="2B7D5491"/>
    <w:rsid w:val="2B800392"/>
    <w:rsid w:val="2B8046C7"/>
    <w:rsid w:val="2B833122"/>
    <w:rsid w:val="2B891DCE"/>
    <w:rsid w:val="2B972F8C"/>
    <w:rsid w:val="2BA12131"/>
    <w:rsid w:val="2BA32AEE"/>
    <w:rsid w:val="2BA37986"/>
    <w:rsid w:val="2BA46F92"/>
    <w:rsid w:val="2BA6781D"/>
    <w:rsid w:val="2BC26A5D"/>
    <w:rsid w:val="2BDC6A5B"/>
    <w:rsid w:val="2BE73581"/>
    <w:rsid w:val="2C03385A"/>
    <w:rsid w:val="2C085F30"/>
    <w:rsid w:val="2C0916E2"/>
    <w:rsid w:val="2C103ABD"/>
    <w:rsid w:val="2C2D347A"/>
    <w:rsid w:val="2C3124A1"/>
    <w:rsid w:val="2C312529"/>
    <w:rsid w:val="2C3C6C96"/>
    <w:rsid w:val="2C4327E7"/>
    <w:rsid w:val="2C555A68"/>
    <w:rsid w:val="2C6440E4"/>
    <w:rsid w:val="2C6F377D"/>
    <w:rsid w:val="2C7805AC"/>
    <w:rsid w:val="2C8F41DE"/>
    <w:rsid w:val="2C9C1E21"/>
    <w:rsid w:val="2CA323C0"/>
    <w:rsid w:val="2CB45E2D"/>
    <w:rsid w:val="2CCB09C2"/>
    <w:rsid w:val="2CCB6EA9"/>
    <w:rsid w:val="2CD34C8E"/>
    <w:rsid w:val="2CE3592B"/>
    <w:rsid w:val="2CE445B4"/>
    <w:rsid w:val="2CF52E9C"/>
    <w:rsid w:val="2D1477FD"/>
    <w:rsid w:val="2D6162CC"/>
    <w:rsid w:val="2D673D2A"/>
    <w:rsid w:val="2D743714"/>
    <w:rsid w:val="2D863979"/>
    <w:rsid w:val="2DA67417"/>
    <w:rsid w:val="2DC66AB7"/>
    <w:rsid w:val="2DD72BAF"/>
    <w:rsid w:val="2DF00211"/>
    <w:rsid w:val="2DF1795B"/>
    <w:rsid w:val="2E037F48"/>
    <w:rsid w:val="2E2F5262"/>
    <w:rsid w:val="2E3C46DA"/>
    <w:rsid w:val="2E6C6FBE"/>
    <w:rsid w:val="2E850723"/>
    <w:rsid w:val="2E8603A5"/>
    <w:rsid w:val="2E9C51F6"/>
    <w:rsid w:val="2EA303A5"/>
    <w:rsid w:val="2EA82456"/>
    <w:rsid w:val="2EC62F0D"/>
    <w:rsid w:val="2ECB677F"/>
    <w:rsid w:val="2ED319AA"/>
    <w:rsid w:val="2EE969F8"/>
    <w:rsid w:val="2EEC2FA1"/>
    <w:rsid w:val="2F1559B6"/>
    <w:rsid w:val="2F5418DF"/>
    <w:rsid w:val="2F76179A"/>
    <w:rsid w:val="2F7B3355"/>
    <w:rsid w:val="2F7E726B"/>
    <w:rsid w:val="2F92047C"/>
    <w:rsid w:val="2F961E20"/>
    <w:rsid w:val="2F9E604E"/>
    <w:rsid w:val="2FA76E14"/>
    <w:rsid w:val="2FB120F1"/>
    <w:rsid w:val="2FC5068B"/>
    <w:rsid w:val="2FDB6490"/>
    <w:rsid w:val="2FDD56F7"/>
    <w:rsid w:val="2FDE2CE8"/>
    <w:rsid w:val="2FE33820"/>
    <w:rsid w:val="2FE34215"/>
    <w:rsid w:val="2FE6456B"/>
    <w:rsid w:val="2FEC6F99"/>
    <w:rsid w:val="2FFA360C"/>
    <w:rsid w:val="30136016"/>
    <w:rsid w:val="30277562"/>
    <w:rsid w:val="302C6627"/>
    <w:rsid w:val="303D10F6"/>
    <w:rsid w:val="303E5012"/>
    <w:rsid w:val="304029AF"/>
    <w:rsid w:val="30402F99"/>
    <w:rsid w:val="30463A48"/>
    <w:rsid w:val="30505B50"/>
    <w:rsid w:val="305F2B58"/>
    <w:rsid w:val="305F3074"/>
    <w:rsid w:val="30763BD1"/>
    <w:rsid w:val="30850C63"/>
    <w:rsid w:val="308D668C"/>
    <w:rsid w:val="30982286"/>
    <w:rsid w:val="30A02252"/>
    <w:rsid w:val="30AB2367"/>
    <w:rsid w:val="30CA4734"/>
    <w:rsid w:val="30CE5334"/>
    <w:rsid w:val="30F0105E"/>
    <w:rsid w:val="31016524"/>
    <w:rsid w:val="31050E55"/>
    <w:rsid w:val="310E26D3"/>
    <w:rsid w:val="312978CB"/>
    <w:rsid w:val="312E5179"/>
    <w:rsid w:val="313055AB"/>
    <w:rsid w:val="31327C31"/>
    <w:rsid w:val="3133286D"/>
    <w:rsid w:val="31432228"/>
    <w:rsid w:val="3144324D"/>
    <w:rsid w:val="31490EA7"/>
    <w:rsid w:val="314D2A34"/>
    <w:rsid w:val="314E159F"/>
    <w:rsid w:val="31554E5B"/>
    <w:rsid w:val="315D7E8C"/>
    <w:rsid w:val="31811A9C"/>
    <w:rsid w:val="319B2BFA"/>
    <w:rsid w:val="31AA6394"/>
    <w:rsid w:val="31C225CD"/>
    <w:rsid w:val="31C56648"/>
    <w:rsid w:val="31CB7634"/>
    <w:rsid w:val="31D42D15"/>
    <w:rsid w:val="31DA03C4"/>
    <w:rsid w:val="31DE2C2A"/>
    <w:rsid w:val="31E37E44"/>
    <w:rsid w:val="31F135A9"/>
    <w:rsid w:val="320057DE"/>
    <w:rsid w:val="320258D9"/>
    <w:rsid w:val="321E58D0"/>
    <w:rsid w:val="322C3CB1"/>
    <w:rsid w:val="322D6894"/>
    <w:rsid w:val="32367316"/>
    <w:rsid w:val="323D4A56"/>
    <w:rsid w:val="32564931"/>
    <w:rsid w:val="326C1E62"/>
    <w:rsid w:val="32A77B9E"/>
    <w:rsid w:val="32B27667"/>
    <w:rsid w:val="32B83230"/>
    <w:rsid w:val="32B87312"/>
    <w:rsid w:val="32C2019E"/>
    <w:rsid w:val="32C74310"/>
    <w:rsid w:val="32EA48F6"/>
    <w:rsid w:val="32F038D0"/>
    <w:rsid w:val="32FF7EFF"/>
    <w:rsid w:val="330869CE"/>
    <w:rsid w:val="33106414"/>
    <w:rsid w:val="33152510"/>
    <w:rsid w:val="33187458"/>
    <w:rsid w:val="331D06D6"/>
    <w:rsid w:val="332926DE"/>
    <w:rsid w:val="332F6B0E"/>
    <w:rsid w:val="333A6114"/>
    <w:rsid w:val="336166C5"/>
    <w:rsid w:val="337D2676"/>
    <w:rsid w:val="337F08A4"/>
    <w:rsid w:val="338316EE"/>
    <w:rsid w:val="33B9257C"/>
    <w:rsid w:val="33BD4689"/>
    <w:rsid w:val="33CE4429"/>
    <w:rsid w:val="33CF7A57"/>
    <w:rsid w:val="33D407BE"/>
    <w:rsid w:val="33D974B7"/>
    <w:rsid w:val="33DD4FA1"/>
    <w:rsid w:val="33F009D4"/>
    <w:rsid w:val="34160775"/>
    <w:rsid w:val="341705A1"/>
    <w:rsid w:val="34193E83"/>
    <w:rsid w:val="341E3ACD"/>
    <w:rsid w:val="3424650E"/>
    <w:rsid w:val="343175B2"/>
    <w:rsid w:val="34473DB9"/>
    <w:rsid w:val="34570157"/>
    <w:rsid w:val="346B48A5"/>
    <w:rsid w:val="346E142A"/>
    <w:rsid w:val="34764293"/>
    <w:rsid w:val="34891C7E"/>
    <w:rsid w:val="348D3AA7"/>
    <w:rsid w:val="34A467D6"/>
    <w:rsid w:val="34B032AF"/>
    <w:rsid w:val="34BB0381"/>
    <w:rsid w:val="34CB39DB"/>
    <w:rsid w:val="34D44F8F"/>
    <w:rsid w:val="34DF386C"/>
    <w:rsid w:val="350010EA"/>
    <w:rsid w:val="35021DB7"/>
    <w:rsid w:val="351705A2"/>
    <w:rsid w:val="352C2E78"/>
    <w:rsid w:val="35301C7A"/>
    <w:rsid w:val="3534756A"/>
    <w:rsid w:val="353911B9"/>
    <w:rsid w:val="353E0266"/>
    <w:rsid w:val="355316FF"/>
    <w:rsid w:val="356E1369"/>
    <w:rsid w:val="357277D1"/>
    <w:rsid w:val="35753A59"/>
    <w:rsid w:val="35904061"/>
    <w:rsid w:val="359842B4"/>
    <w:rsid w:val="359B36C0"/>
    <w:rsid w:val="35A023C4"/>
    <w:rsid w:val="35A84495"/>
    <w:rsid w:val="35B249D2"/>
    <w:rsid w:val="35CE2676"/>
    <w:rsid w:val="35D92722"/>
    <w:rsid w:val="35F85108"/>
    <w:rsid w:val="35FE73CD"/>
    <w:rsid w:val="362723EB"/>
    <w:rsid w:val="36374B56"/>
    <w:rsid w:val="364C725D"/>
    <w:rsid w:val="36531166"/>
    <w:rsid w:val="365C0DE6"/>
    <w:rsid w:val="36747720"/>
    <w:rsid w:val="3675727E"/>
    <w:rsid w:val="36904D3F"/>
    <w:rsid w:val="36923E22"/>
    <w:rsid w:val="36C954D7"/>
    <w:rsid w:val="36D04F7E"/>
    <w:rsid w:val="36F4208E"/>
    <w:rsid w:val="36F5709C"/>
    <w:rsid w:val="37040D59"/>
    <w:rsid w:val="370B06B2"/>
    <w:rsid w:val="37437A07"/>
    <w:rsid w:val="37496625"/>
    <w:rsid w:val="37620AE1"/>
    <w:rsid w:val="37621D43"/>
    <w:rsid w:val="376576F8"/>
    <w:rsid w:val="37717A04"/>
    <w:rsid w:val="37727565"/>
    <w:rsid w:val="377A6DAE"/>
    <w:rsid w:val="378F70C5"/>
    <w:rsid w:val="37995D7F"/>
    <w:rsid w:val="37A2570B"/>
    <w:rsid w:val="37B22F36"/>
    <w:rsid w:val="37E713E1"/>
    <w:rsid w:val="37EA47E0"/>
    <w:rsid w:val="37F3473D"/>
    <w:rsid w:val="38013B95"/>
    <w:rsid w:val="38062EE6"/>
    <w:rsid w:val="38231844"/>
    <w:rsid w:val="384D2D8F"/>
    <w:rsid w:val="384E744E"/>
    <w:rsid w:val="385F7203"/>
    <w:rsid w:val="386E4385"/>
    <w:rsid w:val="38B71450"/>
    <w:rsid w:val="38CE4B98"/>
    <w:rsid w:val="38CF3B86"/>
    <w:rsid w:val="390D4256"/>
    <w:rsid w:val="39135581"/>
    <w:rsid w:val="3920156C"/>
    <w:rsid w:val="39300D3A"/>
    <w:rsid w:val="3938709C"/>
    <w:rsid w:val="395610EA"/>
    <w:rsid w:val="397077AE"/>
    <w:rsid w:val="39811122"/>
    <w:rsid w:val="399F5B3C"/>
    <w:rsid w:val="39A214CC"/>
    <w:rsid w:val="39B50E08"/>
    <w:rsid w:val="39C40A3C"/>
    <w:rsid w:val="39E71194"/>
    <w:rsid w:val="39EA47C8"/>
    <w:rsid w:val="39FA11DB"/>
    <w:rsid w:val="3A2419A4"/>
    <w:rsid w:val="3A440265"/>
    <w:rsid w:val="3A4E284D"/>
    <w:rsid w:val="3A4E3E30"/>
    <w:rsid w:val="3A6632E1"/>
    <w:rsid w:val="3A9A2C9C"/>
    <w:rsid w:val="3A9A4EFB"/>
    <w:rsid w:val="3AA421CC"/>
    <w:rsid w:val="3AA60649"/>
    <w:rsid w:val="3AAB6055"/>
    <w:rsid w:val="3AAC79C0"/>
    <w:rsid w:val="3AAE76F2"/>
    <w:rsid w:val="3AB11D64"/>
    <w:rsid w:val="3AC24E14"/>
    <w:rsid w:val="3ACE7038"/>
    <w:rsid w:val="3AD34567"/>
    <w:rsid w:val="3ADC274C"/>
    <w:rsid w:val="3AF23992"/>
    <w:rsid w:val="3AFC3085"/>
    <w:rsid w:val="3B0356CF"/>
    <w:rsid w:val="3B06442B"/>
    <w:rsid w:val="3B0A19B6"/>
    <w:rsid w:val="3B124108"/>
    <w:rsid w:val="3B16444B"/>
    <w:rsid w:val="3B232740"/>
    <w:rsid w:val="3B286484"/>
    <w:rsid w:val="3B321509"/>
    <w:rsid w:val="3B3D6FB2"/>
    <w:rsid w:val="3B455B9A"/>
    <w:rsid w:val="3B4C22DF"/>
    <w:rsid w:val="3B540D79"/>
    <w:rsid w:val="3B6A77A6"/>
    <w:rsid w:val="3B6F0F52"/>
    <w:rsid w:val="3B762CE8"/>
    <w:rsid w:val="3B764932"/>
    <w:rsid w:val="3B7C64A6"/>
    <w:rsid w:val="3B7D3597"/>
    <w:rsid w:val="3B814B41"/>
    <w:rsid w:val="3B8236FC"/>
    <w:rsid w:val="3B9044A2"/>
    <w:rsid w:val="3B9945EB"/>
    <w:rsid w:val="3BBE54FC"/>
    <w:rsid w:val="3BE60387"/>
    <w:rsid w:val="3BE74F0F"/>
    <w:rsid w:val="3BF45D0F"/>
    <w:rsid w:val="3C0D1EAF"/>
    <w:rsid w:val="3C0E4399"/>
    <w:rsid w:val="3C107964"/>
    <w:rsid w:val="3C5A2930"/>
    <w:rsid w:val="3C705C07"/>
    <w:rsid w:val="3C722C08"/>
    <w:rsid w:val="3C75645D"/>
    <w:rsid w:val="3C852FE2"/>
    <w:rsid w:val="3C8C616C"/>
    <w:rsid w:val="3C9757C4"/>
    <w:rsid w:val="3C9C2EC1"/>
    <w:rsid w:val="3C9F5CF4"/>
    <w:rsid w:val="3CC713D2"/>
    <w:rsid w:val="3CC900BE"/>
    <w:rsid w:val="3CCE18B9"/>
    <w:rsid w:val="3CDF3506"/>
    <w:rsid w:val="3CE01BAC"/>
    <w:rsid w:val="3CE53FFB"/>
    <w:rsid w:val="3CF913D1"/>
    <w:rsid w:val="3CFD1F36"/>
    <w:rsid w:val="3D172CFD"/>
    <w:rsid w:val="3D212D5D"/>
    <w:rsid w:val="3D3A3084"/>
    <w:rsid w:val="3D52464E"/>
    <w:rsid w:val="3D5C2893"/>
    <w:rsid w:val="3D602116"/>
    <w:rsid w:val="3D660FEE"/>
    <w:rsid w:val="3D6A3038"/>
    <w:rsid w:val="3D8468C5"/>
    <w:rsid w:val="3D885637"/>
    <w:rsid w:val="3DA26916"/>
    <w:rsid w:val="3DAA4F57"/>
    <w:rsid w:val="3DAB640D"/>
    <w:rsid w:val="3DB33487"/>
    <w:rsid w:val="3DC3260A"/>
    <w:rsid w:val="3DCC3EF6"/>
    <w:rsid w:val="3DEB0D01"/>
    <w:rsid w:val="3DFC44D6"/>
    <w:rsid w:val="3DFD5D0B"/>
    <w:rsid w:val="3E087688"/>
    <w:rsid w:val="3E0C3D27"/>
    <w:rsid w:val="3E212FC1"/>
    <w:rsid w:val="3E232ECF"/>
    <w:rsid w:val="3E311AB3"/>
    <w:rsid w:val="3E4461DC"/>
    <w:rsid w:val="3E4B6B34"/>
    <w:rsid w:val="3E4D233C"/>
    <w:rsid w:val="3E5120DE"/>
    <w:rsid w:val="3E580262"/>
    <w:rsid w:val="3E5C704B"/>
    <w:rsid w:val="3E611495"/>
    <w:rsid w:val="3E7975CB"/>
    <w:rsid w:val="3E7B338E"/>
    <w:rsid w:val="3E822EEB"/>
    <w:rsid w:val="3E866836"/>
    <w:rsid w:val="3E991EF3"/>
    <w:rsid w:val="3EA42651"/>
    <w:rsid w:val="3EA530F9"/>
    <w:rsid w:val="3EAC53CE"/>
    <w:rsid w:val="3EB45F37"/>
    <w:rsid w:val="3EBE2FD0"/>
    <w:rsid w:val="3ECF20EE"/>
    <w:rsid w:val="3EE736F6"/>
    <w:rsid w:val="3EF75E9B"/>
    <w:rsid w:val="3EFB728C"/>
    <w:rsid w:val="3EFF1BA4"/>
    <w:rsid w:val="3F021360"/>
    <w:rsid w:val="3F2125D9"/>
    <w:rsid w:val="3F2C21A6"/>
    <w:rsid w:val="3F381BF8"/>
    <w:rsid w:val="3F396FD3"/>
    <w:rsid w:val="3F41175E"/>
    <w:rsid w:val="3F5B3201"/>
    <w:rsid w:val="3F6E5339"/>
    <w:rsid w:val="3F7709D0"/>
    <w:rsid w:val="3F88227D"/>
    <w:rsid w:val="3FB90CF1"/>
    <w:rsid w:val="3FBA3C6F"/>
    <w:rsid w:val="3FBD3601"/>
    <w:rsid w:val="3FDC7FF3"/>
    <w:rsid w:val="3FDF4FF5"/>
    <w:rsid w:val="3FE05AE1"/>
    <w:rsid w:val="3FED2303"/>
    <w:rsid w:val="3FFC653F"/>
    <w:rsid w:val="3FFD4C0A"/>
    <w:rsid w:val="40063436"/>
    <w:rsid w:val="40175580"/>
    <w:rsid w:val="401D66E2"/>
    <w:rsid w:val="40245489"/>
    <w:rsid w:val="40307BD3"/>
    <w:rsid w:val="40362778"/>
    <w:rsid w:val="404A4C84"/>
    <w:rsid w:val="4051555F"/>
    <w:rsid w:val="405605FB"/>
    <w:rsid w:val="40612437"/>
    <w:rsid w:val="406E73FA"/>
    <w:rsid w:val="40722C00"/>
    <w:rsid w:val="407A258E"/>
    <w:rsid w:val="40853C15"/>
    <w:rsid w:val="40854649"/>
    <w:rsid w:val="408A79F2"/>
    <w:rsid w:val="40903389"/>
    <w:rsid w:val="40906594"/>
    <w:rsid w:val="40946BAA"/>
    <w:rsid w:val="40996088"/>
    <w:rsid w:val="40A7550D"/>
    <w:rsid w:val="40CB4267"/>
    <w:rsid w:val="40F8754D"/>
    <w:rsid w:val="410224F6"/>
    <w:rsid w:val="41063A2E"/>
    <w:rsid w:val="41202935"/>
    <w:rsid w:val="412B168A"/>
    <w:rsid w:val="413B1198"/>
    <w:rsid w:val="41461379"/>
    <w:rsid w:val="41557272"/>
    <w:rsid w:val="4176504F"/>
    <w:rsid w:val="41800A5D"/>
    <w:rsid w:val="418B4743"/>
    <w:rsid w:val="41A52603"/>
    <w:rsid w:val="41B012E1"/>
    <w:rsid w:val="41CC3726"/>
    <w:rsid w:val="41EC0457"/>
    <w:rsid w:val="420B3EB6"/>
    <w:rsid w:val="420C0F6E"/>
    <w:rsid w:val="42191283"/>
    <w:rsid w:val="421A2C83"/>
    <w:rsid w:val="42276ED5"/>
    <w:rsid w:val="422F3B1A"/>
    <w:rsid w:val="424A213A"/>
    <w:rsid w:val="424D2884"/>
    <w:rsid w:val="42807D5E"/>
    <w:rsid w:val="4281364A"/>
    <w:rsid w:val="428269C4"/>
    <w:rsid w:val="429B77AD"/>
    <w:rsid w:val="429C3F98"/>
    <w:rsid w:val="429F6A01"/>
    <w:rsid w:val="42A218EC"/>
    <w:rsid w:val="42B0310F"/>
    <w:rsid w:val="42B809FA"/>
    <w:rsid w:val="42C22DF9"/>
    <w:rsid w:val="42CB5930"/>
    <w:rsid w:val="42D11F8A"/>
    <w:rsid w:val="42D53B15"/>
    <w:rsid w:val="42D87402"/>
    <w:rsid w:val="42DA324D"/>
    <w:rsid w:val="42DC31F7"/>
    <w:rsid w:val="42E52CF5"/>
    <w:rsid w:val="42E9746D"/>
    <w:rsid w:val="42EA532A"/>
    <w:rsid w:val="430A0A58"/>
    <w:rsid w:val="432D6059"/>
    <w:rsid w:val="43354C80"/>
    <w:rsid w:val="433B73A9"/>
    <w:rsid w:val="4340770F"/>
    <w:rsid w:val="43475A0D"/>
    <w:rsid w:val="434955F8"/>
    <w:rsid w:val="4357042E"/>
    <w:rsid w:val="436239D7"/>
    <w:rsid w:val="43662690"/>
    <w:rsid w:val="4377257D"/>
    <w:rsid w:val="437F739A"/>
    <w:rsid w:val="438051A3"/>
    <w:rsid w:val="43857BBE"/>
    <w:rsid w:val="43986E02"/>
    <w:rsid w:val="439C0C60"/>
    <w:rsid w:val="43A90D96"/>
    <w:rsid w:val="43B01B81"/>
    <w:rsid w:val="43BC5BBE"/>
    <w:rsid w:val="43C04491"/>
    <w:rsid w:val="43CC7317"/>
    <w:rsid w:val="43D7552A"/>
    <w:rsid w:val="43E4292F"/>
    <w:rsid w:val="44094C9C"/>
    <w:rsid w:val="44265577"/>
    <w:rsid w:val="44285E56"/>
    <w:rsid w:val="443365B6"/>
    <w:rsid w:val="4437149F"/>
    <w:rsid w:val="44394D2D"/>
    <w:rsid w:val="44464B64"/>
    <w:rsid w:val="44470B19"/>
    <w:rsid w:val="4447502C"/>
    <w:rsid w:val="444874BC"/>
    <w:rsid w:val="444D0B12"/>
    <w:rsid w:val="44525546"/>
    <w:rsid w:val="44577C71"/>
    <w:rsid w:val="445A4F51"/>
    <w:rsid w:val="446B7FF3"/>
    <w:rsid w:val="447667FF"/>
    <w:rsid w:val="44857E1D"/>
    <w:rsid w:val="44965F92"/>
    <w:rsid w:val="449843BE"/>
    <w:rsid w:val="44A319BD"/>
    <w:rsid w:val="44BC2525"/>
    <w:rsid w:val="44C77903"/>
    <w:rsid w:val="44C86396"/>
    <w:rsid w:val="44CE5A86"/>
    <w:rsid w:val="44DB4E1D"/>
    <w:rsid w:val="44F83D03"/>
    <w:rsid w:val="44F94142"/>
    <w:rsid w:val="45185379"/>
    <w:rsid w:val="451D02DB"/>
    <w:rsid w:val="45207D9D"/>
    <w:rsid w:val="4545636E"/>
    <w:rsid w:val="455921DE"/>
    <w:rsid w:val="45825BDF"/>
    <w:rsid w:val="45827E6E"/>
    <w:rsid w:val="45850FA0"/>
    <w:rsid w:val="459D3DFB"/>
    <w:rsid w:val="45A568B0"/>
    <w:rsid w:val="45AF427F"/>
    <w:rsid w:val="45BC0CC2"/>
    <w:rsid w:val="45C042A8"/>
    <w:rsid w:val="45C97EB4"/>
    <w:rsid w:val="45CE3440"/>
    <w:rsid w:val="45D11F6F"/>
    <w:rsid w:val="45E534D7"/>
    <w:rsid w:val="45EA7CB3"/>
    <w:rsid w:val="45F36383"/>
    <w:rsid w:val="461765B0"/>
    <w:rsid w:val="4619580C"/>
    <w:rsid w:val="46353352"/>
    <w:rsid w:val="463B4372"/>
    <w:rsid w:val="4649075B"/>
    <w:rsid w:val="46580723"/>
    <w:rsid w:val="465B6630"/>
    <w:rsid w:val="4676059B"/>
    <w:rsid w:val="467A6AC4"/>
    <w:rsid w:val="467E18C5"/>
    <w:rsid w:val="46A42C21"/>
    <w:rsid w:val="46AF345A"/>
    <w:rsid w:val="46BF7979"/>
    <w:rsid w:val="46C07CB4"/>
    <w:rsid w:val="46DB146F"/>
    <w:rsid w:val="46E13685"/>
    <w:rsid w:val="46E86D97"/>
    <w:rsid w:val="46EC741F"/>
    <w:rsid w:val="46F0546E"/>
    <w:rsid w:val="47020095"/>
    <w:rsid w:val="47036B3D"/>
    <w:rsid w:val="471D540C"/>
    <w:rsid w:val="471F1D29"/>
    <w:rsid w:val="472775AD"/>
    <w:rsid w:val="473B594C"/>
    <w:rsid w:val="47463EBB"/>
    <w:rsid w:val="47476BF4"/>
    <w:rsid w:val="47666637"/>
    <w:rsid w:val="477B5D35"/>
    <w:rsid w:val="47815AEE"/>
    <w:rsid w:val="479A705B"/>
    <w:rsid w:val="479F49B3"/>
    <w:rsid w:val="47A0492F"/>
    <w:rsid w:val="47D06628"/>
    <w:rsid w:val="47DE7B5D"/>
    <w:rsid w:val="47E17F92"/>
    <w:rsid w:val="47E56601"/>
    <w:rsid w:val="47EE2065"/>
    <w:rsid w:val="47FF453D"/>
    <w:rsid w:val="482504B0"/>
    <w:rsid w:val="482A38AF"/>
    <w:rsid w:val="48364E2E"/>
    <w:rsid w:val="48410171"/>
    <w:rsid w:val="48413307"/>
    <w:rsid w:val="48443C4E"/>
    <w:rsid w:val="4849441B"/>
    <w:rsid w:val="48510A04"/>
    <w:rsid w:val="48513C1D"/>
    <w:rsid w:val="48783EBF"/>
    <w:rsid w:val="487B4B2C"/>
    <w:rsid w:val="488629AA"/>
    <w:rsid w:val="48A81FA5"/>
    <w:rsid w:val="48B9380C"/>
    <w:rsid w:val="48B94E3B"/>
    <w:rsid w:val="48D541B6"/>
    <w:rsid w:val="48DB2B28"/>
    <w:rsid w:val="48FC788C"/>
    <w:rsid w:val="48FF0084"/>
    <w:rsid w:val="490F67D8"/>
    <w:rsid w:val="491630AA"/>
    <w:rsid w:val="49310736"/>
    <w:rsid w:val="493F6995"/>
    <w:rsid w:val="49441473"/>
    <w:rsid w:val="49533C5A"/>
    <w:rsid w:val="495373AE"/>
    <w:rsid w:val="49664225"/>
    <w:rsid w:val="497B10AA"/>
    <w:rsid w:val="498559F3"/>
    <w:rsid w:val="498B3B44"/>
    <w:rsid w:val="498E4DEE"/>
    <w:rsid w:val="49994232"/>
    <w:rsid w:val="49BE2DE3"/>
    <w:rsid w:val="49C16E2A"/>
    <w:rsid w:val="49D12723"/>
    <w:rsid w:val="4A3069B1"/>
    <w:rsid w:val="4A381549"/>
    <w:rsid w:val="4A472B5B"/>
    <w:rsid w:val="4A4B481A"/>
    <w:rsid w:val="4A5B57C2"/>
    <w:rsid w:val="4A6A67E0"/>
    <w:rsid w:val="4A833B52"/>
    <w:rsid w:val="4A8359CA"/>
    <w:rsid w:val="4A8851A2"/>
    <w:rsid w:val="4A8B720A"/>
    <w:rsid w:val="4AC1317D"/>
    <w:rsid w:val="4AC3143B"/>
    <w:rsid w:val="4ACD5A61"/>
    <w:rsid w:val="4AD93CE2"/>
    <w:rsid w:val="4ADB2FEE"/>
    <w:rsid w:val="4AE7489E"/>
    <w:rsid w:val="4AFB4C2A"/>
    <w:rsid w:val="4B0F642A"/>
    <w:rsid w:val="4B175B47"/>
    <w:rsid w:val="4B176D20"/>
    <w:rsid w:val="4B1921D2"/>
    <w:rsid w:val="4B1C7147"/>
    <w:rsid w:val="4B2E295A"/>
    <w:rsid w:val="4B333CF3"/>
    <w:rsid w:val="4B3C2B01"/>
    <w:rsid w:val="4B415FFC"/>
    <w:rsid w:val="4B4C2295"/>
    <w:rsid w:val="4B6E1A26"/>
    <w:rsid w:val="4B7A5C19"/>
    <w:rsid w:val="4B9B083D"/>
    <w:rsid w:val="4BA56AB0"/>
    <w:rsid w:val="4BAB36FA"/>
    <w:rsid w:val="4BB77F4B"/>
    <w:rsid w:val="4BF11774"/>
    <w:rsid w:val="4C0F28D8"/>
    <w:rsid w:val="4C22456D"/>
    <w:rsid w:val="4C237A6E"/>
    <w:rsid w:val="4C51542F"/>
    <w:rsid w:val="4C5D7FA4"/>
    <w:rsid w:val="4C69151B"/>
    <w:rsid w:val="4C6E7E82"/>
    <w:rsid w:val="4C7305FC"/>
    <w:rsid w:val="4C7739A1"/>
    <w:rsid w:val="4C8272CE"/>
    <w:rsid w:val="4C905990"/>
    <w:rsid w:val="4C9569E8"/>
    <w:rsid w:val="4C9C5F6C"/>
    <w:rsid w:val="4CA01AA1"/>
    <w:rsid w:val="4CA62B67"/>
    <w:rsid w:val="4CAD6FD5"/>
    <w:rsid w:val="4CAF46C4"/>
    <w:rsid w:val="4CB91A79"/>
    <w:rsid w:val="4CDC3DC2"/>
    <w:rsid w:val="4D0B1F15"/>
    <w:rsid w:val="4D0C54F1"/>
    <w:rsid w:val="4D2919B2"/>
    <w:rsid w:val="4D67100D"/>
    <w:rsid w:val="4D686E42"/>
    <w:rsid w:val="4D6A7175"/>
    <w:rsid w:val="4D835D2D"/>
    <w:rsid w:val="4D8F1B22"/>
    <w:rsid w:val="4DA26DBD"/>
    <w:rsid w:val="4DB44CB6"/>
    <w:rsid w:val="4DC6126C"/>
    <w:rsid w:val="4DCA73FC"/>
    <w:rsid w:val="4DCF1A14"/>
    <w:rsid w:val="4DEB1F1A"/>
    <w:rsid w:val="4DFA3BA2"/>
    <w:rsid w:val="4E0F522B"/>
    <w:rsid w:val="4E1274DF"/>
    <w:rsid w:val="4E147359"/>
    <w:rsid w:val="4E234545"/>
    <w:rsid w:val="4E337B7D"/>
    <w:rsid w:val="4E372F34"/>
    <w:rsid w:val="4E45311B"/>
    <w:rsid w:val="4E556FB5"/>
    <w:rsid w:val="4E5A49D7"/>
    <w:rsid w:val="4E786902"/>
    <w:rsid w:val="4E7C2BFF"/>
    <w:rsid w:val="4E93675B"/>
    <w:rsid w:val="4E9C7C24"/>
    <w:rsid w:val="4ECC46EC"/>
    <w:rsid w:val="4EDB2ED8"/>
    <w:rsid w:val="4EDB3C3A"/>
    <w:rsid w:val="4EDB5ACC"/>
    <w:rsid w:val="4EDF74F0"/>
    <w:rsid w:val="4F2D4B92"/>
    <w:rsid w:val="4F2D607D"/>
    <w:rsid w:val="4F3A220E"/>
    <w:rsid w:val="4F3F1755"/>
    <w:rsid w:val="4F4D2B14"/>
    <w:rsid w:val="4F502BCF"/>
    <w:rsid w:val="4F5C65E6"/>
    <w:rsid w:val="4F5E594E"/>
    <w:rsid w:val="4F722A44"/>
    <w:rsid w:val="4F7936D8"/>
    <w:rsid w:val="4FA36A5E"/>
    <w:rsid w:val="4FB16948"/>
    <w:rsid w:val="4FB5349E"/>
    <w:rsid w:val="4FC10004"/>
    <w:rsid w:val="4FC160FC"/>
    <w:rsid w:val="4FC96194"/>
    <w:rsid w:val="4FDA5D9D"/>
    <w:rsid w:val="4FDD70A5"/>
    <w:rsid w:val="4FE860FF"/>
    <w:rsid w:val="4FE87C79"/>
    <w:rsid w:val="4FF84E69"/>
    <w:rsid w:val="4FFA4E5C"/>
    <w:rsid w:val="50044C83"/>
    <w:rsid w:val="50056F9C"/>
    <w:rsid w:val="5011170C"/>
    <w:rsid w:val="502F0700"/>
    <w:rsid w:val="50370D96"/>
    <w:rsid w:val="503912D7"/>
    <w:rsid w:val="50450D76"/>
    <w:rsid w:val="50660385"/>
    <w:rsid w:val="506E40AA"/>
    <w:rsid w:val="50821F14"/>
    <w:rsid w:val="509262CA"/>
    <w:rsid w:val="509B0528"/>
    <w:rsid w:val="50AC0BEC"/>
    <w:rsid w:val="50B0030E"/>
    <w:rsid w:val="50C03AEB"/>
    <w:rsid w:val="50C30E2A"/>
    <w:rsid w:val="50D02A96"/>
    <w:rsid w:val="512171F0"/>
    <w:rsid w:val="5137057B"/>
    <w:rsid w:val="514E34E0"/>
    <w:rsid w:val="514F13A6"/>
    <w:rsid w:val="51705821"/>
    <w:rsid w:val="5179641E"/>
    <w:rsid w:val="51A80981"/>
    <w:rsid w:val="51B016B7"/>
    <w:rsid w:val="51CE05A8"/>
    <w:rsid w:val="51D22420"/>
    <w:rsid w:val="51D30C64"/>
    <w:rsid w:val="51F0646E"/>
    <w:rsid w:val="51F14D08"/>
    <w:rsid w:val="51FD2A66"/>
    <w:rsid w:val="52091889"/>
    <w:rsid w:val="521C1697"/>
    <w:rsid w:val="521E31BF"/>
    <w:rsid w:val="521F1B33"/>
    <w:rsid w:val="522367BD"/>
    <w:rsid w:val="522838E4"/>
    <w:rsid w:val="523111A1"/>
    <w:rsid w:val="52342423"/>
    <w:rsid w:val="52387CA6"/>
    <w:rsid w:val="524D436E"/>
    <w:rsid w:val="5261262A"/>
    <w:rsid w:val="527021B5"/>
    <w:rsid w:val="52727989"/>
    <w:rsid w:val="52940881"/>
    <w:rsid w:val="52A4362B"/>
    <w:rsid w:val="52AA5EB7"/>
    <w:rsid w:val="52AB3755"/>
    <w:rsid w:val="52BC4786"/>
    <w:rsid w:val="52D2597B"/>
    <w:rsid w:val="52EA29F6"/>
    <w:rsid w:val="52F4189A"/>
    <w:rsid w:val="52F60E74"/>
    <w:rsid w:val="532E1800"/>
    <w:rsid w:val="5346556F"/>
    <w:rsid w:val="53495002"/>
    <w:rsid w:val="5357318B"/>
    <w:rsid w:val="5364531A"/>
    <w:rsid w:val="53683818"/>
    <w:rsid w:val="536E09AF"/>
    <w:rsid w:val="537372A3"/>
    <w:rsid w:val="537A353A"/>
    <w:rsid w:val="53A55DD3"/>
    <w:rsid w:val="53A636B1"/>
    <w:rsid w:val="53B0568A"/>
    <w:rsid w:val="53B51901"/>
    <w:rsid w:val="53EC44B7"/>
    <w:rsid w:val="53F25B62"/>
    <w:rsid w:val="54117BBF"/>
    <w:rsid w:val="541A7F6D"/>
    <w:rsid w:val="54212267"/>
    <w:rsid w:val="543F50C1"/>
    <w:rsid w:val="5450494F"/>
    <w:rsid w:val="54687459"/>
    <w:rsid w:val="54810B99"/>
    <w:rsid w:val="54923243"/>
    <w:rsid w:val="54BD02E5"/>
    <w:rsid w:val="54C5211F"/>
    <w:rsid w:val="54DB1935"/>
    <w:rsid w:val="54DD2A26"/>
    <w:rsid w:val="54E00370"/>
    <w:rsid w:val="54EE2447"/>
    <w:rsid w:val="54F2627D"/>
    <w:rsid w:val="551D1B3B"/>
    <w:rsid w:val="55383601"/>
    <w:rsid w:val="553C53C1"/>
    <w:rsid w:val="55410F72"/>
    <w:rsid w:val="55415086"/>
    <w:rsid w:val="55421546"/>
    <w:rsid w:val="554D6BD7"/>
    <w:rsid w:val="55523CF3"/>
    <w:rsid w:val="55564377"/>
    <w:rsid w:val="555959B3"/>
    <w:rsid w:val="5560581D"/>
    <w:rsid w:val="55692C73"/>
    <w:rsid w:val="557D48F2"/>
    <w:rsid w:val="5587475D"/>
    <w:rsid w:val="558C4AD7"/>
    <w:rsid w:val="55B57DD0"/>
    <w:rsid w:val="55C833B2"/>
    <w:rsid w:val="55CE4251"/>
    <w:rsid w:val="55D14627"/>
    <w:rsid w:val="55DA1F88"/>
    <w:rsid w:val="55E42FBE"/>
    <w:rsid w:val="55EA7978"/>
    <w:rsid w:val="55EC2B34"/>
    <w:rsid w:val="55F77741"/>
    <w:rsid w:val="55FB48C1"/>
    <w:rsid w:val="56105FFF"/>
    <w:rsid w:val="562A3ACA"/>
    <w:rsid w:val="564415BC"/>
    <w:rsid w:val="565A7062"/>
    <w:rsid w:val="567A7BDD"/>
    <w:rsid w:val="56884EA9"/>
    <w:rsid w:val="56A024AF"/>
    <w:rsid w:val="56B17902"/>
    <w:rsid w:val="56B45062"/>
    <w:rsid w:val="56BB6D97"/>
    <w:rsid w:val="56C9463C"/>
    <w:rsid w:val="56D24D0D"/>
    <w:rsid w:val="56D706CF"/>
    <w:rsid w:val="56EE39EA"/>
    <w:rsid w:val="570B5D71"/>
    <w:rsid w:val="57357937"/>
    <w:rsid w:val="57373773"/>
    <w:rsid w:val="5752310B"/>
    <w:rsid w:val="57584476"/>
    <w:rsid w:val="5785402A"/>
    <w:rsid w:val="57864673"/>
    <w:rsid w:val="578F270D"/>
    <w:rsid w:val="579F7526"/>
    <w:rsid w:val="57C01991"/>
    <w:rsid w:val="57C5514B"/>
    <w:rsid w:val="57CB313A"/>
    <w:rsid w:val="57CE051E"/>
    <w:rsid w:val="57E428FB"/>
    <w:rsid w:val="57FB38F7"/>
    <w:rsid w:val="58064674"/>
    <w:rsid w:val="580E180C"/>
    <w:rsid w:val="58132603"/>
    <w:rsid w:val="581D6CDD"/>
    <w:rsid w:val="582C58DD"/>
    <w:rsid w:val="58356AAA"/>
    <w:rsid w:val="58371CF3"/>
    <w:rsid w:val="5852575B"/>
    <w:rsid w:val="58653A35"/>
    <w:rsid w:val="58894569"/>
    <w:rsid w:val="588B16F9"/>
    <w:rsid w:val="58932A47"/>
    <w:rsid w:val="58970ED3"/>
    <w:rsid w:val="58973DAE"/>
    <w:rsid w:val="58AE0E76"/>
    <w:rsid w:val="58B01EFA"/>
    <w:rsid w:val="58B31C0B"/>
    <w:rsid w:val="58B51886"/>
    <w:rsid w:val="58BD7349"/>
    <w:rsid w:val="58C75EFD"/>
    <w:rsid w:val="58DF5C1C"/>
    <w:rsid w:val="58EE7B21"/>
    <w:rsid w:val="59083360"/>
    <w:rsid w:val="590B55B7"/>
    <w:rsid w:val="591742C7"/>
    <w:rsid w:val="59174D54"/>
    <w:rsid w:val="592754AC"/>
    <w:rsid w:val="59337746"/>
    <w:rsid w:val="593461DD"/>
    <w:rsid w:val="594860FC"/>
    <w:rsid w:val="59626664"/>
    <w:rsid w:val="59652F59"/>
    <w:rsid w:val="59870095"/>
    <w:rsid w:val="59951A2A"/>
    <w:rsid w:val="59A23F00"/>
    <w:rsid w:val="59A95129"/>
    <w:rsid w:val="59C95BA7"/>
    <w:rsid w:val="59D40245"/>
    <w:rsid w:val="59D46EC1"/>
    <w:rsid w:val="59E54B54"/>
    <w:rsid w:val="59EA4AED"/>
    <w:rsid w:val="59F25888"/>
    <w:rsid w:val="5A062BA8"/>
    <w:rsid w:val="5A1068EA"/>
    <w:rsid w:val="5A157150"/>
    <w:rsid w:val="5A213575"/>
    <w:rsid w:val="5A2B44C6"/>
    <w:rsid w:val="5A49486C"/>
    <w:rsid w:val="5A584618"/>
    <w:rsid w:val="5A624F91"/>
    <w:rsid w:val="5A64688B"/>
    <w:rsid w:val="5A72105D"/>
    <w:rsid w:val="5A762C44"/>
    <w:rsid w:val="5A8235C6"/>
    <w:rsid w:val="5A836A33"/>
    <w:rsid w:val="5A8444D1"/>
    <w:rsid w:val="5A925297"/>
    <w:rsid w:val="5A991067"/>
    <w:rsid w:val="5AA27EE7"/>
    <w:rsid w:val="5AA51F99"/>
    <w:rsid w:val="5AB407CE"/>
    <w:rsid w:val="5AE35627"/>
    <w:rsid w:val="5AE47D6B"/>
    <w:rsid w:val="5AF60CFC"/>
    <w:rsid w:val="5B01621B"/>
    <w:rsid w:val="5B1A313A"/>
    <w:rsid w:val="5B2D4DC7"/>
    <w:rsid w:val="5B476EE2"/>
    <w:rsid w:val="5B534B64"/>
    <w:rsid w:val="5B6952C8"/>
    <w:rsid w:val="5B6B6832"/>
    <w:rsid w:val="5B7F2DD7"/>
    <w:rsid w:val="5B830083"/>
    <w:rsid w:val="5BA0718B"/>
    <w:rsid w:val="5BA40AF5"/>
    <w:rsid w:val="5BAB1649"/>
    <w:rsid w:val="5BAC0FC3"/>
    <w:rsid w:val="5BBA7067"/>
    <w:rsid w:val="5BEC4301"/>
    <w:rsid w:val="5C081D20"/>
    <w:rsid w:val="5C190313"/>
    <w:rsid w:val="5C3552E4"/>
    <w:rsid w:val="5C4D0F8C"/>
    <w:rsid w:val="5C6E6C53"/>
    <w:rsid w:val="5C766B83"/>
    <w:rsid w:val="5C775A0F"/>
    <w:rsid w:val="5C8A4F23"/>
    <w:rsid w:val="5C915D2D"/>
    <w:rsid w:val="5C991043"/>
    <w:rsid w:val="5C992D2F"/>
    <w:rsid w:val="5CA61B1F"/>
    <w:rsid w:val="5CBC7FF7"/>
    <w:rsid w:val="5CC26C91"/>
    <w:rsid w:val="5CCB2CB7"/>
    <w:rsid w:val="5CD01D88"/>
    <w:rsid w:val="5CE55F63"/>
    <w:rsid w:val="5D003997"/>
    <w:rsid w:val="5D0248BD"/>
    <w:rsid w:val="5D0364DE"/>
    <w:rsid w:val="5D1013DA"/>
    <w:rsid w:val="5D104257"/>
    <w:rsid w:val="5D2E6451"/>
    <w:rsid w:val="5D310068"/>
    <w:rsid w:val="5D335F34"/>
    <w:rsid w:val="5D38686B"/>
    <w:rsid w:val="5D4234AC"/>
    <w:rsid w:val="5D4F0D18"/>
    <w:rsid w:val="5D532029"/>
    <w:rsid w:val="5D5775C9"/>
    <w:rsid w:val="5D603377"/>
    <w:rsid w:val="5D653321"/>
    <w:rsid w:val="5D7676B4"/>
    <w:rsid w:val="5D9F097F"/>
    <w:rsid w:val="5DA22FF3"/>
    <w:rsid w:val="5DA463A4"/>
    <w:rsid w:val="5DB06F2B"/>
    <w:rsid w:val="5DB8487E"/>
    <w:rsid w:val="5DE46E74"/>
    <w:rsid w:val="5DF0072B"/>
    <w:rsid w:val="5E123178"/>
    <w:rsid w:val="5E16601F"/>
    <w:rsid w:val="5E1B687A"/>
    <w:rsid w:val="5E1E3F18"/>
    <w:rsid w:val="5E2910CF"/>
    <w:rsid w:val="5E5549FE"/>
    <w:rsid w:val="5E5C068C"/>
    <w:rsid w:val="5E5E1326"/>
    <w:rsid w:val="5E6C3E62"/>
    <w:rsid w:val="5E783E1E"/>
    <w:rsid w:val="5E902046"/>
    <w:rsid w:val="5E914099"/>
    <w:rsid w:val="5E95134E"/>
    <w:rsid w:val="5EBA04A2"/>
    <w:rsid w:val="5EE36AD0"/>
    <w:rsid w:val="5EF26807"/>
    <w:rsid w:val="5F00241B"/>
    <w:rsid w:val="5F03236A"/>
    <w:rsid w:val="5F092B01"/>
    <w:rsid w:val="5F0E410E"/>
    <w:rsid w:val="5F160B46"/>
    <w:rsid w:val="5F233A45"/>
    <w:rsid w:val="5F286A6D"/>
    <w:rsid w:val="5F2879DD"/>
    <w:rsid w:val="5F2E3C1E"/>
    <w:rsid w:val="5F374A97"/>
    <w:rsid w:val="5F4369FF"/>
    <w:rsid w:val="5F467064"/>
    <w:rsid w:val="5F5365F2"/>
    <w:rsid w:val="5F5632C6"/>
    <w:rsid w:val="5F5D52DC"/>
    <w:rsid w:val="5F635042"/>
    <w:rsid w:val="5F720C2B"/>
    <w:rsid w:val="5FB37133"/>
    <w:rsid w:val="5FBF5824"/>
    <w:rsid w:val="5FC45F37"/>
    <w:rsid w:val="5FD103D7"/>
    <w:rsid w:val="5FDD17DA"/>
    <w:rsid w:val="5FE44672"/>
    <w:rsid w:val="5FF31C66"/>
    <w:rsid w:val="5FFD2A42"/>
    <w:rsid w:val="6010299B"/>
    <w:rsid w:val="601375A7"/>
    <w:rsid w:val="601D2EE7"/>
    <w:rsid w:val="601E1BEF"/>
    <w:rsid w:val="60502E5C"/>
    <w:rsid w:val="60592D7B"/>
    <w:rsid w:val="605B5278"/>
    <w:rsid w:val="605F0965"/>
    <w:rsid w:val="606935B4"/>
    <w:rsid w:val="60874B22"/>
    <w:rsid w:val="608A3BD6"/>
    <w:rsid w:val="608F0A3A"/>
    <w:rsid w:val="609F5AE7"/>
    <w:rsid w:val="60B13E9F"/>
    <w:rsid w:val="60B27F20"/>
    <w:rsid w:val="60B83B2C"/>
    <w:rsid w:val="60C4457B"/>
    <w:rsid w:val="60CE6336"/>
    <w:rsid w:val="60D41CDC"/>
    <w:rsid w:val="60E613B2"/>
    <w:rsid w:val="60E63071"/>
    <w:rsid w:val="60E65070"/>
    <w:rsid w:val="611527A8"/>
    <w:rsid w:val="6122382C"/>
    <w:rsid w:val="61236932"/>
    <w:rsid w:val="61256D08"/>
    <w:rsid w:val="61325505"/>
    <w:rsid w:val="613437F9"/>
    <w:rsid w:val="614560D6"/>
    <w:rsid w:val="61481FAC"/>
    <w:rsid w:val="617B5E3A"/>
    <w:rsid w:val="618E00F2"/>
    <w:rsid w:val="61987965"/>
    <w:rsid w:val="619E26F0"/>
    <w:rsid w:val="61A87313"/>
    <w:rsid w:val="61B56ED7"/>
    <w:rsid w:val="61D0780A"/>
    <w:rsid w:val="61E67345"/>
    <w:rsid w:val="62094AC7"/>
    <w:rsid w:val="620F6680"/>
    <w:rsid w:val="62160A18"/>
    <w:rsid w:val="62191F81"/>
    <w:rsid w:val="621B1262"/>
    <w:rsid w:val="62372B0E"/>
    <w:rsid w:val="62405990"/>
    <w:rsid w:val="62456A25"/>
    <w:rsid w:val="62503122"/>
    <w:rsid w:val="62633E0F"/>
    <w:rsid w:val="626759D5"/>
    <w:rsid w:val="626D0E1D"/>
    <w:rsid w:val="62777801"/>
    <w:rsid w:val="627D18AD"/>
    <w:rsid w:val="627D702B"/>
    <w:rsid w:val="627D7796"/>
    <w:rsid w:val="62917EEE"/>
    <w:rsid w:val="62A2442A"/>
    <w:rsid w:val="62AB6EC2"/>
    <w:rsid w:val="62E12C90"/>
    <w:rsid w:val="62E2670E"/>
    <w:rsid w:val="62EC0B62"/>
    <w:rsid w:val="62ED2A3B"/>
    <w:rsid w:val="62ED2E38"/>
    <w:rsid w:val="6305232A"/>
    <w:rsid w:val="63137508"/>
    <w:rsid w:val="631D15BC"/>
    <w:rsid w:val="6324762A"/>
    <w:rsid w:val="63334FE5"/>
    <w:rsid w:val="6345501F"/>
    <w:rsid w:val="634D3578"/>
    <w:rsid w:val="635D7B9F"/>
    <w:rsid w:val="63605468"/>
    <w:rsid w:val="6375097A"/>
    <w:rsid w:val="63825584"/>
    <w:rsid w:val="639A22EA"/>
    <w:rsid w:val="63AD17F0"/>
    <w:rsid w:val="63B55CFE"/>
    <w:rsid w:val="63C02F4A"/>
    <w:rsid w:val="63D94365"/>
    <w:rsid w:val="63EF7BDD"/>
    <w:rsid w:val="6408276D"/>
    <w:rsid w:val="64290918"/>
    <w:rsid w:val="642A1842"/>
    <w:rsid w:val="64350F85"/>
    <w:rsid w:val="64406C1C"/>
    <w:rsid w:val="644E05AD"/>
    <w:rsid w:val="647B1904"/>
    <w:rsid w:val="648A5EF6"/>
    <w:rsid w:val="649509AC"/>
    <w:rsid w:val="64A04063"/>
    <w:rsid w:val="64AA333A"/>
    <w:rsid w:val="64B9438A"/>
    <w:rsid w:val="64C319A4"/>
    <w:rsid w:val="64D6705B"/>
    <w:rsid w:val="64DB4D34"/>
    <w:rsid w:val="64DC58E3"/>
    <w:rsid w:val="64E014FC"/>
    <w:rsid w:val="64ED41A9"/>
    <w:rsid w:val="64F667D1"/>
    <w:rsid w:val="64FB429E"/>
    <w:rsid w:val="64FC35B7"/>
    <w:rsid w:val="65073443"/>
    <w:rsid w:val="65180DCE"/>
    <w:rsid w:val="653D7095"/>
    <w:rsid w:val="65425C0E"/>
    <w:rsid w:val="65510D5D"/>
    <w:rsid w:val="656C2418"/>
    <w:rsid w:val="6574019B"/>
    <w:rsid w:val="657C3E06"/>
    <w:rsid w:val="65810281"/>
    <w:rsid w:val="65A84692"/>
    <w:rsid w:val="65B102F7"/>
    <w:rsid w:val="65BC4F4B"/>
    <w:rsid w:val="65C95330"/>
    <w:rsid w:val="65D64E23"/>
    <w:rsid w:val="65DF2417"/>
    <w:rsid w:val="65E75E3A"/>
    <w:rsid w:val="65F741C8"/>
    <w:rsid w:val="660B561D"/>
    <w:rsid w:val="660C0830"/>
    <w:rsid w:val="661669C3"/>
    <w:rsid w:val="66254C98"/>
    <w:rsid w:val="662723C3"/>
    <w:rsid w:val="66476BAA"/>
    <w:rsid w:val="66583048"/>
    <w:rsid w:val="665F7593"/>
    <w:rsid w:val="668260B7"/>
    <w:rsid w:val="66A04ACD"/>
    <w:rsid w:val="66A96997"/>
    <w:rsid w:val="66AB512A"/>
    <w:rsid w:val="66AB52BF"/>
    <w:rsid w:val="66B15F58"/>
    <w:rsid w:val="66BA708B"/>
    <w:rsid w:val="66C67127"/>
    <w:rsid w:val="66D01FC1"/>
    <w:rsid w:val="66DA490F"/>
    <w:rsid w:val="66DB7743"/>
    <w:rsid w:val="66EF3621"/>
    <w:rsid w:val="66F20E61"/>
    <w:rsid w:val="66FF6595"/>
    <w:rsid w:val="670304ED"/>
    <w:rsid w:val="670B02E7"/>
    <w:rsid w:val="670B29FF"/>
    <w:rsid w:val="670E7BB6"/>
    <w:rsid w:val="6710771C"/>
    <w:rsid w:val="67305191"/>
    <w:rsid w:val="67501035"/>
    <w:rsid w:val="675C1C7E"/>
    <w:rsid w:val="675D789D"/>
    <w:rsid w:val="679C162D"/>
    <w:rsid w:val="67A80476"/>
    <w:rsid w:val="67B03949"/>
    <w:rsid w:val="67C957CA"/>
    <w:rsid w:val="67ED6659"/>
    <w:rsid w:val="67EF38ED"/>
    <w:rsid w:val="67F3757D"/>
    <w:rsid w:val="67F72D4A"/>
    <w:rsid w:val="67F74A13"/>
    <w:rsid w:val="68132CDF"/>
    <w:rsid w:val="68244DF8"/>
    <w:rsid w:val="68267BF8"/>
    <w:rsid w:val="685409E3"/>
    <w:rsid w:val="6884308A"/>
    <w:rsid w:val="68861FE3"/>
    <w:rsid w:val="68A86286"/>
    <w:rsid w:val="68AB6F97"/>
    <w:rsid w:val="68AC25A2"/>
    <w:rsid w:val="68AD72FB"/>
    <w:rsid w:val="68B46AD1"/>
    <w:rsid w:val="68B70F06"/>
    <w:rsid w:val="68BD4D24"/>
    <w:rsid w:val="68C3190B"/>
    <w:rsid w:val="68C332A2"/>
    <w:rsid w:val="68D142A2"/>
    <w:rsid w:val="68E168DC"/>
    <w:rsid w:val="68E72A96"/>
    <w:rsid w:val="68F7206E"/>
    <w:rsid w:val="68FE306B"/>
    <w:rsid w:val="690E30BA"/>
    <w:rsid w:val="6910780F"/>
    <w:rsid w:val="691D4FCD"/>
    <w:rsid w:val="69300857"/>
    <w:rsid w:val="693D0875"/>
    <w:rsid w:val="69585361"/>
    <w:rsid w:val="69690CC8"/>
    <w:rsid w:val="696F6377"/>
    <w:rsid w:val="69774A58"/>
    <w:rsid w:val="69784CE8"/>
    <w:rsid w:val="69804E9A"/>
    <w:rsid w:val="698A6F34"/>
    <w:rsid w:val="69965EEE"/>
    <w:rsid w:val="699745CD"/>
    <w:rsid w:val="69A341D7"/>
    <w:rsid w:val="69A62351"/>
    <w:rsid w:val="69B01ED9"/>
    <w:rsid w:val="69CF5DEF"/>
    <w:rsid w:val="69E11094"/>
    <w:rsid w:val="69E71792"/>
    <w:rsid w:val="6A022561"/>
    <w:rsid w:val="6A1C2912"/>
    <w:rsid w:val="6A8155D6"/>
    <w:rsid w:val="6A882A34"/>
    <w:rsid w:val="6A8F3BBA"/>
    <w:rsid w:val="6AA56216"/>
    <w:rsid w:val="6AAE2FAA"/>
    <w:rsid w:val="6AB31EE8"/>
    <w:rsid w:val="6ABB1380"/>
    <w:rsid w:val="6AC76851"/>
    <w:rsid w:val="6AC87D14"/>
    <w:rsid w:val="6ACE3193"/>
    <w:rsid w:val="6ACF2091"/>
    <w:rsid w:val="6ADA4070"/>
    <w:rsid w:val="6AED1B38"/>
    <w:rsid w:val="6AFB4667"/>
    <w:rsid w:val="6B01615B"/>
    <w:rsid w:val="6B161CE6"/>
    <w:rsid w:val="6B1F2881"/>
    <w:rsid w:val="6B25045E"/>
    <w:rsid w:val="6B271478"/>
    <w:rsid w:val="6B2E0DE2"/>
    <w:rsid w:val="6B5F395C"/>
    <w:rsid w:val="6B647925"/>
    <w:rsid w:val="6B7C39B8"/>
    <w:rsid w:val="6BA53AAB"/>
    <w:rsid w:val="6BA951C5"/>
    <w:rsid w:val="6BAE3BDE"/>
    <w:rsid w:val="6BBC20A3"/>
    <w:rsid w:val="6BD673C7"/>
    <w:rsid w:val="6BE643AC"/>
    <w:rsid w:val="6C0C59DE"/>
    <w:rsid w:val="6C0E2D41"/>
    <w:rsid w:val="6C11727E"/>
    <w:rsid w:val="6C1605EA"/>
    <w:rsid w:val="6C1F5DBA"/>
    <w:rsid w:val="6C2421DF"/>
    <w:rsid w:val="6C2E48C2"/>
    <w:rsid w:val="6C526A12"/>
    <w:rsid w:val="6C636AFA"/>
    <w:rsid w:val="6C685252"/>
    <w:rsid w:val="6C6B0AAE"/>
    <w:rsid w:val="6C7B5BE0"/>
    <w:rsid w:val="6C9D14D7"/>
    <w:rsid w:val="6CA801C1"/>
    <w:rsid w:val="6CAB270E"/>
    <w:rsid w:val="6CB1623F"/>
    <w:rsid w:val="6CB50A99"/>
    <w:rsid w:val="6CB71CE7"/>
    <w:rsid w:val="6CC14962"/>
    <w:rsid w:val="6CD37160"/>
    <w:rsid w:val="6CD80193"/>
    <w:rsid w:val="6CF422DA"/>
    <w:rsid w:val="6CF850BA"/>
    <w:rsid w:val="6CFF3966"/>
    <w:rsid w:val="6D1118C3"/>
    <w:rsid w:val="6D1818B2"/>
    <w:rsid w:val="6D2C45A8"/>
    <w:rsid w:val="6D3E250F"/>
    <w:rsid w:val="6D42004A"/>
    <w:rsid w:val="6D7236FC"/>
    <w:rsid w:val="6D744B2E"/>
    <w:rsid w:val="6D8E702A"/>
    <w:rsid w:val="6D9D081F"/>
    <w:rsid w:val="6DA06DB2"/>
    <w:rsid w:val="6DB731F3"/>
    <w:rsid w:val="6DCC52DC"/>
    <w:rsid w:val="6DCC5E7B"/>
    <w:rsid w:val="6DDF38CF"/>
    <w:rsid w:val="6DE8605F"/>
    <w:rsid w:val="6DF007A2"/>
    <w:rsid w:val="6DFE2D3B"/>
    <w:rsid w:val="6E095165"/>
    <w:rsid w:val="6E1013DE"/>
    <w:rsid w:val="6E235D71"/>
    <w:rsid w:val="6E273C62"/>
    <w:rsid w:val="6E340C34"/>
    <w:rsid w:val="6E405249"/>
    <w:rsid w:val="6E417155"/>
    <w:rsid w:val="6E4D637C"/>
    <w:rsid w:val="6E4E1B8B"/>
    <w:rsid w:val="6E6C1447"/>
    <w:rsid w:val="6E763043"/>
    <w:rsid w:val="6E7767C5"/>
    <w:rsid w:val="6EAE53A9"/>
    <w:rsid w:val="6ED260BD"/>
    <w:rsid w:val="6EDB5E1F"/>
    <w:rsid w:val="6EE33490"/>
    <w:rsid w:val="6EE9547F"/>
    <w:rsid w:val="6F086EBE"/>
    <w:rsid w:val="6F165AE9"/>
    <w:rsid w:val="6F3723FF"/>
    <w:rsid w:val="6F3F33AB"/>
    <w:rsid w:val="6F4E030F"/>
    <w:rsid w:val="6F4E3BB6"/>
    <w:rsid w:val="6F5266CD"/>
    <w:rsid w:val="6F554580"/>
    <w:rsid w:val="6F5C745F"/>
    <w:rsid w:val="6F5F6D48"/>
    <w:rsid w:val="6F717D8C"/>
    <w:rsid w:val="6F743776"/>
    <w:rsid w:val="6F8862D2"/>
    <w:rsid w:val="6F8C0AF2"/>
    <w:rsid w:val="6F8D2E8E"/>
    <w:rsid w:val="6F922C6D"/>
    <w:rsid w:val="6F93530E"/>
    <w:rsid w:val="6F963C65"/>
    <w:rsid w:val="6F984406"/>
    <w:rsid w:val="6FB17DF0"/>
    <w:rsid w:val="6FB2174E"/>
    <w:rsid w:val="6FB92AF1"/>
    <w:rsid w:val="6FBF1BE4"/>
    <w:rsid w:val="6FCB17BE"/>
    <w:rsid w:val="6FD93DFC"/>
    <w:rsid w:val="6FDC41DC"/>
    <w:rsid w:val="6FF94FFA"/>
    <w:rsid w:val="70096876"/>
    <w:rsid w:val="70136861"/>
    <w:rsid w:val="701E3E01"/>
    <w:rsid w:val="702075E9"/>
    <w:rsid w:val="7028146A"/>
    <w:rsid w:val="70443222"/>
    <w:rsid w:val="704576D6"/>
    <w:rsid w:val="705940ED"/>
    <w:rsid w:val="705E62A9"/>
    <w:rsid w:val="70677B41"/>
    <w:rsid w:val="707454CC"/>
    <w:rsid w:val="708B08F8"/>
    <w:rsid w:val="708F25C1"/>
    <w:rsid w:val="70D027A9"/>
    <w:rsid w:val="70E15A45"/>
    <w:rsid w:val="70E95F67"/>
    <w:rsid w:val="70F023E9"/>
    <w:rsid w:val="70F11515"/>
    <w:rsid w:val="70F70D0D"/>
    <w:rsid w:val="70FA14A1"/>
    <w:rsid w:val="71020EBF"/>
    <w:rsid w:val="71073047"/>
    <w:rsid w:val="713F730C"/>
    <w:rsid w:val="714E02F4"/>
    <w:rsid w:val="715E6B78"/>
    <w:rsid w:val="715F4412"/>
    <w:rsid w:val="716F786B"/>
    <w:rsid w:val="7187143C"/>
    <w:rsid w:val="71924B89"/>
    <w:rsid w:val="71950458"/>
    <w:rsid w:val="71960B8B"/>
    <w:rsid w:val="719D114B"/>
    <w:rsid w:val="71AF5015"/>
    <w:rsid w:val="71BF777D"/>
    <w:rsid w:val="71D465EB"/>
    <w:rsid w:val="71E328DB"/>
    <w:rsid w:val="71F06850"/>
    <w:rsid w:val="71FC7F37"/>
    <w:rsid w:val="72041BE6"/>
    <w:rsid w:val="72086C48"/>
    <w:rsid w:val="72127F5A"/>
    <w:rsid w:val="72144413"/>
    <w:rsid w:val="72154612"/>
    <w:rsid w:val="7218572E"/>
    <w:rsid w:val="722D452B"/>
    <w:rsid w:val="724B1DA9"/>
    <w:rsid w:val="72577915"/>
    <w:rsid w:val="72585CB4"/>
    <w:rsid w:val="7276358F"/>
    <w:rsid w:val="72776342"/>
    <w:rsid w:val="72901257"/>
    <w:rsid w:val="72902B44"/>
    <w:rsid w:val="729039A1"/>
    <w:rsid w:val="72944C75"/>
    <w:rsid w:val="72A559CA"/>
    <w:rsid w:val="72B3358B"/>
    <w:rsid w:val="72B37D9E"/>
    <w:rsid w:val="72B91315"/>
    <w:rsid w:val="72C24E24"/>
    <w:rsid w:val="72CB291B"/>
    <w:rsid w:val="72D974FE"/>
    <w:rsid w:val="72F37854"/>
    <w:rsid w:val="72F8733A"/>
    <w:rsid w:val="72FF1215"/>
    <w:rsid w:val="73023CC0"/>
    <w:rsid w:val="733C5786"/>
    <w:rsid w:val="733E70F2"/>
    <w:rsid w:val="7355176F"/>
    <w:rsid w:val="73622F2B"/>
    <w:rsid w:val="737B3F26"/>
    <w:rsid w:val="738B5D82"/>
    <w:rsid w:val="73985BD6"/>
    <w:rsid w:val="739C6461"/>
    <w:rsid w:val="73AB29A2"/>
    <w:rsid w:val="73B8014A"/>
    <w:rsid w:val="73D53357"/>
    <w:rsid w:val="73F03573"/>
    <w:rsid w:val="73F172A4"/>
    <w:rsid w:val="74003A42"/>
    <w:rsid w:val="74086365"/>
    <w:rsid w:val="74107777"/>
    <w:rsid w:val="741C138C"/>
    <w:rsid w:val="74236D22"/>
    <w:rsid w:val="744815DE"/>
    <w:rsid w:val="744A4ED0"/>
    <w:rsid w:val="744A7DB7"/>
    <w:rsid w:val="7450201E"/>
    <w:rsid w:val="74680DD6"/>
    <w:rsid w:val="747C2F21"/>
    <w:rsid w:val="749C0C6A"/>
    <w:rsid w:val="74A613E5"/>
    <w:rsid w:val="74B47633"/>
    <w:rsid w:val="74CD4240"/>
    <w:rsid w:val="74CE0B5F"/>
    <w:rsid w:val="74CE627F"/>
    <w:rsid w:val="74DC09E5"/>
    <w:rsid w:val="74E3179B"/>
    <w:rsid w:val="74F1037B"/>
    <w:rsid w:val="74F36187"/>
    <w:rsid w:val="74FB13F1"/>
    <w:rsid w:val="750203E9"/>
    <w:rsid w:val="750B4D44"/>
    <w:rsid w:val="75221BB8"/>
    <w:rsid w:val="75390771"/>
    <w:rsid w:val="75445FC8"/>
    <w:rsid w:val="755C34C6"/>
    <w:rsid w:val="75620AF7"/>
    <w:rsid w:val="75816328"/>
    <w:rsid w:val="75944F42"/>
    <w:rsid w:val="75986AC9"/>
    <w:rsid w:val="759A228B"/>
    <w:rsid w:val="75BA71DC"/>
    <w:rsid w:val="75C04A9C"/>
    <w:rsid w:val="75C86E7F"/>
    <w:rsid w:val="75DC26B7"/>
    <w:rsid w:val="75E50420"/>
    <w:rsid w:val="75EF6062"/>
    <w:rsid w:val="75F260D5"/>
    <w:rsid w:val="76050EB9"/>
    <w:rsid w:val="761B660E"/>
    <w:rsid w:val="761C68BE"/>
    <w:rsid w:val="7621313D"/>
    <w:rsid w:val="762C4935"/>
    <w:rsid w:val="7638039C"/>
    <w:rsid w:val="76443CE7"/>
    <w:rsid w:val="7655CB9D"/>
    <w:rsid w:val="765B0EB7"/>
    <w:rsid w:val="76683509"/>
    <w:rsid w:val="766D5096"/>
    <w:rsid w:val="7680054F"/>
    <w:rsid w:val="76A72939"/>
    <w:rsid w:val="76C11602"/>
    <w:rsid w:val="76DF0D2E"/>
    <w:rsid w:val="76E75EEF"/>
    <w:rsid w:val="76F65AE5"/>
    <w:rsid w:val="76FC034E"/>
    <w:rsid w:val="76FC4DB7"/>
    <w:rsid w:val="77126EE0"/>
    <w:rsid w:val="772A3F56"/>
    <w:rsid w:val="772A637E"/>
    <w:rsid w:val="772B346B"/>
    <w:rsid w:val="77342F62"/>
    <w:rsid w:val="773774BF"/>
    <w:rsid w:val="773C4D6B"/>
    <w:rsid w:val="775F1E1F"/>
    <w:rsid w:val="778771D9"/>
    <w:rsid w:val="778C6622"/>
    <w:rsid w:val="77956C7D"/>
    <w:rsid w:val="779E570E"/>
    <w:rsid w:val="77B118F9"/>
    <w:rsid w:val="77C61C72"/>
    <w:rsid w:val="77C659C7"/>
    <w:rsid w:val="77CB66B9"/>
    <w:rsid w:val="77DA24A0"/>
    <w:rsid w:val="77F57A7F"/>
    <w:rsid w:val="77F72521"/>
    <w:rsid w:val="77FE5847"/>
    <w:rsid w:val="780B7BC8"/>
    <w:rsid w:val="781B5600"/>
    <w:rsid w:val="78320A9C"/>
    <w:rsid w:val="783447C4"/>
    <w:rsid w:val="78377B5A"/>
    <w:rsid w:val="78511692"/>
    <w:rsid w:val="785A1FE0"/>
    <w:rsid w:val="7860158C"/>
    <w:rsid w:val="78651C2C"/>
    <w:rsid w:val="7869260C"/>
    <w:rsid w:val="786E1FC8"/>
    <w:rsid w:val="7874005D"/>
    <w:rsid w:val="787649CE"/>
    <w:rsid w:val="78785C79"/>
    <w:rsid w:val="787D58DE"/>
    <w:rsid w:val="787F1018"/>
    <w:rsid w:val="788757BE"/>
    <w:rsid w:val="788A6D9F"/>
    <w:rsid w:val="78A81E48"/>
    <w:rsid w:val="78B12D00"/>
    <w:rsid w:val="78C2291F"/>
    <w:rsid w:val="78C95880"/>
    <w:rsid w:val="78DB3BA8"/>
    <w:rsid w:val="78E0209C"/>
    <w:rsid w:val="78E3725A"/>
    <w:rsid w:val="78F210DD"/>
    <w:rsid w:val="79002D6F"/>
    <w:rsid w:val="790A613F"/>
    <w:rsid w:val="790B65FA"/>
    <w:rsid w:val="790D542F"/>
    <w:rsid w:val="791857FA"/>
    <w:rsid w:val="792221A3"/>
    <w:rsid w:val="79566862"/>
    <w:rsid w:val="79603A9E"/>
    <w:rsid w:val="796141BD"/>
    <w:rsid w:val="7972247C"/>
    <w:rsid w:val="79837FD3"/>
    <w:rsid w:val="798B016F"/>
    <w:rsid w:val="798C31A6"/>
    <w:rsid w:val="79A8443E"/>
    <w:rsid w:val="79AD5A2A"/>
    <w:rsid w:val="79AE2652"/>
    <w:rsid w:val="79BF1437"/>
    <w:rsid w:val="79CC27CC"/>
    <w:rsid w:val="79EA1B29"/>
    <w:rsid w:val="79F0626D"/>
    <w:rsid w:val="79FD4CAA"/>
    <w:rsid w:val="7A012BB6"/>
    <w:rsid w:val="7A02394E"/>
    <w:rsid w:val="7A042666"/>
    <w:rsid w:val="7A0508ED"/>
    <w:rsid w:val="7A0D0546"/>
    <w:rsid w:val="7A140675"/>
    <w:rsid w:val="7A146B1D"/>
    <w:rsid w:val="7A1C20B1"/>
    <w:rsid w:val="7A21135F"/>
    <w:rsid w:val="7A287055"/>
    <w:rsid w:val="7A353C03"/>
    <w:rsid w:val="7A432B35"/>
    <w:rsid w:val="7A563937"/>
    <w:rsid w:val="7A705036"/>
    <w:rsid w:val="7A8C5889"/>
    <w:rsid w:val="7A8E5323"/>
    <w:rsid w:val="7AA74346"/>
    <w:rsid w:val="7AB46620"/>
    <w:rsid w:val="7AC46E68"/>
    <w:rsid w:val="7AD76E9D"/>
    <w:rsid w:val="7AE13D5A"/>
    <w:rsid w:val="7AE55490"/>
    <w:rsid w:val="7AF35508"/>
    <w:rsid w:val="7AF37054"/>
    <w:rsid w:val="7AF91F06"/>
    <w:rsid w:val="7B352F90"/>
    <w:rsid w:val="7B3700A3"/>
    <w:rsid w:val="7B3C7E99"/>
    <w:rsid w:val="7B4545F0"/>
    <w:rsid w:val="7B4C7763"/>
    <w:rsid w:val="7B5B0939"/>
    <w:rsid w:val="7B605A1C"/>
    <w:rsid w:val="7B635C12"/>
    <w:rsid w:val="7B6910E0"/>
    <w:rsid w:val="7B6F22E8"/>
    <w:rsid w:val="7B7A1246"/>
    <w:rsid w:val="7B9C728B"/>
    <w:rsid w:val="7BB674A8"/>
    <w:rsid w:val="7BC0273F"/>
    <w:rsid w:val="7BD33FB5"/>
    <w:rsid w:val="7BE84AEE"/>
    <w:rsid w:val="7C2736FE"/>
    <w:rsid w:val="7C287980"/>
    <w:rsid w:val="7C2A0351"/>
    <w:rsid w:val="7C4D615E"/>
    <w:rsid w:val="7C525612"/>
    <w:rsid w:val="7C59030F"/>
    <w:rsid w:val="7C596A36"/>
    <w:rsid w:val="7C5E1907"/>
    <w:rsid w:val="7C96621E"/>
    <w:rsid w:val="7C9955CE"/>
    <w:rsid w:val="7CA50601"/>
    <w:rsid w:val="7CA541FF"/>
    <w:rsid w:val="7CA5501A"/>
    <w:rsid w:val="7CAA334F"/>
    <w:rsid w:val="7CB07C23"/>
    <w:rsid w:val="7CC5459A"/>
    <w:rsid w:val="7CD21810"/>
    <w:rsid w:val="7CE922F2"/>
    <w:rsid w:val="7CE955CA"/>
    <w:rsid w:val="7CEF2907"/>
    <w:rsid w:val="7D21731A"/>
    <w:rsid w:val="7D25469C"/>
    <w:rsid w:val="7D383BE9"/>
    <w:rsid w:val="7D5B51AF"/>
    <w:rsid w:val="7D7A0883"/>
    <w:rsid w:val="7D857304"/>
    <w:rsid w:val="7D917878"/>
    <w:rsid w:val="7D9C7C84"/>
    <w:rsid w:val="7DAC5F16"/>
    <w:rsid w:val="7DAD124C"/>
    <w:rsid w:val="7DB7673B"/>
    <w:rsid w:val="7DC0361A"/>
    <w:rsid w:val="7DC40BF1"/>
    <w:rsid w:val="7DC64FB9"/>
    <w:rsid w:val="7DD029CB"/>
    <w:rsid w:val="7DD470A6"/>
    <w:rsid w:val="7DD60FD3"/>
    <w:rsid w:val="7DE50E0D"/>
    <w:rsid w:val="7DF06F07"/>
    <w:rsid w:val="7E08301D"/>
    <w:rsid w:val="7E0A3410"/>
    <w:rsid w:val="7E0F69B8"/>
    <w:rsid w:val="7E113F58"/>
    <w:rsid w:val="7E264365"/>
    <w:rsid w:val="7E2E098D"/>
    <w:rsid w:val="7E453229"/>
    <w:rsid w:val="7E7A61E2"/>
    <w:rsid w:val="7E9D055F"/>
    <w:rsid w:val="7EAD2F27"/>
    <w:rsid w:val="7EBE66ED"/>
    <w:rsid w:val="7EC1235D"/>
    <w:rsid w:val="7ED94CF1"/>
    <w:rsid w:val="7EDD00AF"/>
    <w:rsid w:val="7EEE29D1"/>
    <w:rsid w:val="7EFF050F"/>
    <w:rsid w:val="7F012E37"/>
    <w:rsid w:val="7F282F5E"/>
    <w:rsid w:val="7F3C4745"/>
    <w:rsid w:val="7F3C5446"/>
    <w:rsid w:val="7F3E646D"/>
    <w:rsid w:val="7F417886"/>
    <w:rsid w:val="7F442244"/>
    <w:rsid w:val="7F511FB8"/>
    <w:rsid w:val="7F53629E"/>
    <w:rsid w:val="7F76152F"/>
    <w:rsid w:val="7F793134"/>
    <w:rsid w:val="7F8A3431"/>
    <w:rsid w:val="7F8C5A85"/>
    <w:rsid w:val="7F940E7E"/>
    <w:rsid w:val="7FAC1001"/>
    <w:rsid w:val="7FB161C8"/>
    <w:rsid w:val="7FBF3F28"/>
    <w:rsid w:val="7FC66DE6"/>
    <w:rsid w:val="7FD65F48"/>
    <w:rsid w:val="7FE2389D"/>
    <w:rsid w:val="7FE47783"/>
  </w:rsids>
  <m:mathPr>
    <m:mathFont m:val="Cambria Math"/>
    <m:brkBin m:val="before"/>
    <m:brkBinSub m:val="--"/>
    <m:smallFrac m:val="1"/>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qFormat="1" w:unhideWhenUsed="0"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nhideWhenUsed="0" w:uiPriority="39" w:semiHidden="0" w:name="toc 1"/>
    <w:lsdException w:qFormat="1" w:unhideWhenUsed="0" w:uiPriority="39" w:semiHidden="0" w:name="toc 2"/>
    <w:lsdException w:uiPriority="0" w:name="toc 3"/>
    <w:lsdException w:uiPriority="0" w:name="toc 4"/>
    <w:lsdException w:uiPriority="0" w:name="toc 5"/>
    <w:lsdException w:uiPriority="0" w:name="toc 6"/>
    <w:lsdException w:uiPriority="0" w:name="toc 7"/>
    <w:lsdException w:uiPriority="0" w:name="toc 8"/>
    <w:lsdException w:uiPriority="0" w:name="toc 9"/>
    <w:lsdException w:qFormat="1" w:unhideWhenUsed="0" w:uiPriority="0" w:semiHidden="0" w:name="Normal Indent"/>
    <w:lsdException w:uiPriority="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iPriority="0" w:name="index heading"/>
    <w:lsdException w:qFormat="1" w:unhideWhenUsed="0" w:uiPriority="0" w:semiHidden="0" w:name="caption"/>
    <w:lsdException w:uiPriority="0" w:name="table of figures"/>
    <w:lsdException w:qFormat="1" w:unhideWhenUsed="0" w:uiPriority="0" w:semiHidden="0" w:name="envelope address"/>
    <w:lsdException w:qFormat="1" w:unhideWhenUsed="0" w:uiPriority="0" w:semiHidden="0" w:name="envelope return"/>
    <w:lsdException w:uiPriority="0" w:name="footnote reference"/>
    <w:lsdException w:qFormat="1" w:unhideWhenUsed="0" w:uiPriority="0" w:semiHidden="0" w:name="annotation reference"/>
    <w:lsdException w:uiPriority="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uiPriority="0" w:name="table of authorities"/>
    <w:lsdException w:uiPriority="0" w:name="macro"/>
    <w:lsdException w:uiPriority="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qFormat="1" w:unhideWhenUsed="0" w:uiPriority="0" w:semiHidden="0" w:name="Signature"/>
    <w:lsdException w:qFormat="1" w:uiPriority="1" w:semiHidden="0"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99"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99"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uiPriority="0" w:name="HTML Acronym"/>
    <w:lsdException w:qFormat="1" w:unhideWhenUsed="0" w:uiPriority="0" w:semiHidden="0" w:name="HTML Address"/>
    <w:lsdException w:uiPriority="0" w:name="HTML Cite"/>
    <w:lsdException w:uiPriority="0" w:name="HTML Code"/>
    <w:lsdException w:uiPriority="0" w:name="HTML Definition"/>
    <w:lsdException w:uiPriority="0" w:name="HTML Keyboard"/>
    <w:lsdException w:qFormat="1" w:unhideWhenUsed="0" w:uiPriority="0" w:semiHidden="0" w:name="HTML Preformatted"/>
    <w:lsdException w:uiPriority="0" w:name="HTML Sample"/>
    <w:lsdException w:uiPriority="0" w:name="HTML Typewriter"/>
    <w:lsdException w:uiPriority="0" w:name="HTML Variable"/>
    <w:lsdException w:qFormat="1" w:uiPriority="99" w:name="Normal Table"/>
    <w:lsdException w:qFormat="1" w:unhideWhenUsed="0" w:uiPriority="0" w:semiHidden="0" w:name="annotation subject"/>
    <w:lsdException w:qFormat="1" w:unhideWhenUsed="0" w:uiPriority="0" w:semiHidden="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spacing w:line="360" w:lineRule="auto"/>
      <w:ind w:firstLine="527"/>
      <w:jc w:val="both"/>
    </w:pPr>
    <w:rPr>
      <w:rFonts w:ascii="Times New Roman" w:hAnsi="Times New Roman" w:eastAsia="楷体_GB2312" w:cs="Times New Roman"/>
      <w:kern w:val="2"/>
      <w:sz w:val="24"/>
      <w:lang w:val="en-US" w:eastAsia="zh-CN" w:bidi="ar-SA"/>
    </w:rPr>
  </w:style>
  <w:style w:type="paragraph" w:styleId="4">
    <w:name w:val="heading 1"/>
    <w:basedOn w:val="1"/>
    <w:next w:val="1"/>
    <w:qFormat/>
    <w:uiPriority w:val="0"/>
    <w:pPr>
      <w:adjustRightInd w:val="0"/>
      <w:spacing w:before="360" w:after="360" w:line="315" w:lineRule="atLeast"/>
      <w:jc w:val="left"/>
      <w:textAlignment w:val="baseline"/>
      <w:outlineLvl w:val="0"/>
    </w:pPr>
    <w:rPr>
      <w:rFonts w:ascii="宋体"/>
      <w:b/>
      <w:kern w:val="0"/>
      <w:sz w:val="60"/>
    </w:rPr>
  </w:style>
  <w:style w:type="paragraph" w:styleId="5">
    <w:name w:val="heading 2"/>
    <w:basedOn w:val="1"/>
    <w:next w:val="6"/>
    <w:qFormat/>
    <w:uiPriority w:val="0"/>
    <w:pPr>
      <w:adjustRightInd w:val="0"/>
      <w:spacing w:before="280" w:after="280" w:line="315" w:lineRule="atLeast"/>
      <w:jc w:val="left"/>
      <w:textAlignment w:val="baseline"/>
      <w:outlineLvl w:val="1"/>
    </w:pPr>
    <w:rPr>
      <w:rFonts w:ascii="黑体" w:hAnsi="Arial" w:eastAsia="黑体"/>
      <w:b/>
      <w:kern w:val="0"/>
      <w:sz w:val="32"/>
    </w:rPr>
  </w:style>
  <w:style w:type="paragraph" w:styleId="7">
    <w:name w:val="heading 3"/>
    <w:basedOn w:val="1"/>
    <w:next w:val="1"/>
    <w:qFormat/>
    <w:uiPriority w:val="0"/>
    <w:pPr>
      <w:keepNext/>
      <w:keepLines/>
      <w:adjustRightInd w:val="0"/>
      <w:ind w:firstLine="550"/>
      <w:textAlignment w:val="baseline"/>
      <w:outlineLvl w:val="2"/>
    </w:pPr>
    <w:rPr>
      <w:rFonts w:eastAsia="仿宋_GB2312"/>
    </w:rPr>
  </w:style>
  <w:style w:type="paragraph" w:styleId="8">
    <w:name w:val="heading 4"/>
    <w:basedOn w:val="1"/>
    <w:next w:val="1"/>
    <w:qFormat/>
    <w:uiPriority w:val="0"/>
    <w:pPr>
      <w:keepNext/>
      <w:keepLines/>
      <w:spacing w:before="280" w:after="290" w:line="376" w:lineRule="auto"/>
      <w:outlineLvl w:val="3"/>
    </w:pPr>
    <w:rPr>
      <w:rFonts w:ascii="Arial" w:hAnsi="Arial" w:eastAsia="黑体"/>
      <w:b/>
      <w:bCs/>
      <w:sz w:val="28"/>
      <w:szCs w:val="28"/>
    </w:rPr>
  </w:style>
  <w:style w:type="paragraph" w:styleId="9">
    <w:name w:val="heading 5"/>
    <w:basedOn w:val="1"/>
    <w:next w:val="1"/>
    <w:qFormat/>
    <w:uiPriority w:val="0"/>
    <w:pPr>
      <w:keepNext/>
      <w:keepLines/>
      <w:spacing w:before="280" w:after="290" w:line="376" w:lineRule="auto"/>
      <w:outlineLvl w:val="4"/>
    </w:pPr>
    <w:rPr>
      <w:b/>
      <w:bCs/>
      <w:sz w:val="28"/>
      <w:szCs w:val="28"/>
    </w:rPr>
  </w:style>
  <w:style w:type="paragraph" w:styleId="10">
    <w:name w:val="heading 6"/>
    <w:basedOn w:val="1"/>
    <w:next w:val="1"/>
    <w:qFormat/>
    <w:uiPriority w:val="0"/>
    <w:pPr>
      <w:keepNext/>
      <w:keepLines/>
      <w:spacing w:before="240" w:after="64" w:line="320" w:lineRule="auto"/>
      <w:outlineLvl w:val="5"/>
    </w:pPr>
    <w:rPr>
      <w:rFonts w:ascii="Arial" w:hAnsi="Arial" w:eastAsia="黑体"/>
      <w:b/>
      <w:bCs/>
      <w:szCs w:val="24"/>
    </w:rPr>
  </w:style>
  <w:style w:type="paragraph" w:styleId="11">
    <w:name w:val="heading 7"/>
    <w:basedOn w:val="1"/>
    <w:next w:val="1"/>
    <w:qFormat/>
    <w:uiPriority w:val="0"/>
    <w:pPr>
      <w:keepNext/>
      <w:keepLines/>
      <w:spacing w:before="240" w:after="64" w:line="320" w:lineRule="auto"/>
      <w:outlineLvl w:val="6"/>
    </w:pPr>
    <w:rPr>
      <w:b/>
      <w:bCs/>
      <w:szCs w:val="24"/>
    </w:rPr>
  </w:style>
  <w:style w:type="paragraph" w:styleId="12">
    <w:name w:val="heading 8"/>
    <w:basedOn w:val="1"/>
    <w:next w:val="1"/>
    <w:qFormat/>
    <w:uiPriority w:val="0"/>
    <w:pPr>
      <w:keepNext/>
      <w:keepLines/>
      <w:spacing w:before="240" w:after="64" w:line="320" w:lineRule="auto"/>
      <w:outlineLvl w:val="7"/>
    </w:pPr>
    <w:rPr>
      <w:rFonts w:ascii="Arial" w:hAnsi="Arial" w:eastAsia="黑体"/>
      <w:szCs w:val="24"/>
    </w:rPr>
  </w:style>
  <w:style w:type="paragraph" w:styleId="13">
    <w:name w:val="heading 9"/>
    <w:basedOn w:val="1"/>
    <w:next w:val="1"/>
    <w:qFormat/>
    <w:uiPriority w:val="0"/>
    <w:pPr>
      <w:keepNext/>
      <w:keepLines/>
      <w:spacing w:before="240" w:after="64" w:line="320" w:lineRule="auto"/>
      <w:outlineLvl w:val="8"/>
    </w:pPr>
    <w:rPr>
      <w:rFonts w:ascii="Arial" w:hAnsi="Arial" w:eastAsia="黑体"/>
      <w:sz w:val="21"/>
      <w:szCs w:val="21"/>
    </w:rPr>
  </w:style>
  <w:style w:type="character" w:default="1" w:styleId="70">
    <w:name w:val="Default Paragraph Font"/>
    <w:unhideWhenUsed/>
    <w:qFormat/>
    <w:uiPriority w:val="1"/>
  </w:style>
  <w:style w:type="table" w:default="1" w:styleId="67">
    <w:name w:val="Normal Table"/>
    <w:semiHidden/>
    <w:unhideWhenUsed/>
    <w:qFormat/>
    <w:uiPriority w:val="99"/>
    <w:tblPr>
      <w:tblCellMar>
        <w:top w:w="0" w:type="dxa"/>
        <w:left w:w="108" w:type="dxa"/>
        <w:bottom w:w="0" w:type="dxa"/>
        <w:right w:w="108" w:type="dxa"/>
      </w:tblCellMar>
    </w:tblPr>
  </w:style>
  <w:style w:type="paragraph" w:styleId="2">
    <w:name w:val="Body Text First Indent 2"/>
    <w:basedOn w:val="3"/>
    <w:next w:val="1"/>
    <w:link w:val="110"/>
    <w:qFormat/>
    <w:uiPriority w:val="0"/>
    <w:pPr>
      <w:tabs>
        <w:tab w:val="left" w:pos="0"/>
      </w:tabs>
      <w:spacing w:after="120"/>
      <w:ind w:left="420" w:leftChars="200" w:right="0" w:firstLine="420" w:firstLineChars="200"/>
    </w:pPr>
    <w:rPr>
      <w:rFonts w:ascii="Times New Roman" w:eastAsia="楷体_GB2312"/>
      <w:sz w:val="24"/>
    </w:rPr>
  </w:style>
  <w:style w:type="paragraph" w:styleId="3">
    <w:name w:val="Body Text Indent"/>
    <w:basedOn w:val="1"/>
    <w:link w:val="88"/>
    <w:qFormat/>
    <w:uiPriority w:val="0"/>
    <w:pPr>
      <w:tabs>
        <w:tab w:val="left" w:pos="0"/>
      </w:tabs>
      <w:ind w:right="113" w:firstLine="567"/>
    </w:pPr>
    <w:rPr>
      <w:rFonts w:ascii="仿宋_GB2312" w:eastAsia="仿宋_GB2312"/>
      <w:sz w:val="28"/>
    </w:rPr>
  </w:style>
  <w:style w:type="paragraph" w:styleId="6">
    <w:name w:val="Normal Indent"/>
    <w:basedOn w:val="1"/>
    <w:link w:val="86"/>
    <w:qFormat/>
    <w:uiPriority w:val="0"/>
    <w:pPr>
      <w:adjustRightInd w:val="0"/>
      <w:spacing w:line="315" w:lineRule="atLeast"/>
      <w:ind w:firstLine="420"/>
      <w:jc w:val="left"/>
      <w:textAlignment w:val="baseline"/>
    </w:pPr>
    <w:rPr>
      <w:rFonts w:ascii="宋体"/>
      <w:kern w:val="0"/>
    </w:rPr>
  </w:style>
  <w:style w:type="paragraph" w:styleId="14">
    <w:name w:val="List 3"/>
    <w:basedOn w:val="1"/>
    <w:qFormat/>
    <w:uiPriority w:val="0"/>
    <w:pPr>
      <w:ind w:left="100" w:leftChars="400" w:hanging="200" w:hangingChars="200"/>
    </w:pPr>
  </w:style>
  <w:style w:type="paragraph" w:styleId="15">
    <w:name w:val="List Number 2"/>
    <w:basedOn w:val="1"/>
    <w:qFormat/>
    <w:uiPriority w:val="0"/>
    <w:pPr>
      <w:numPr>
        <w:ilvl w:val="0"/>
        <w:numId w:val="1"/>
      </w:numPr>
    </w:pPr>
  </w:style>
  <w:style w:type="paragraph" w:styleId="16">
    <w:name w:val="Note Heading"/>
    <w:basedOn w:val="1"/>
    <w:next w:val="1"/>
    <w:qFormat/>
    <w:uiPriority w:val="0"/>
    <w:pPr>
      <w:jc w:val="center"/>
    </w:pPr>
  </w:style>
  <w:style w:type="paragraph" w:styleId="17">
    <w:name w:val="List Bullet 4"/>
    <w:basedOn w:val="1"/>
    <w:qFormat/>
    <w:uiPriority w:val="0"/>
    <w:pPr>
      <w:numPr>
        <w:ilvl w:val="0"/>
        <w:numId w:val="2"/>
      </w:numPr>
    </w:pPr>
  </w:style>
  <w:style w:type="paragraph" w:styleId="18">
    <w:name w:val="E-mail Signature"/>
    <w:basedOn w:val="1"/>
    <w:qFormat/>
    <w:uiPriority w:val="0"/>
  </w:style>
  <w:style w:type="paragraph" w:styleId="19">
    <w:name w:val="List Number"/>
    <w:basedOn w:val="1"/>
    <w:qFormat/>
    <w:uiPriority w:val="0"/>
    <w:pPr>
      <w:numPr>
        <w:ilvl w:val="0"/>
        <w:numId w:val="3"/>
      </w:numPr>
    </w:pPr>
  </w:style>
  <w:style w:type="paragraph" w:styleId="20">
    <w:name w:val="caption"/>
    <w:basedOn w:val="1"/>
    <w:next w:val="1"/>
    <w:qFormat/>
    <w:uiPriority w:val="0"/>
    <w:pPr>
      <w:widowControl/>
      <w:numPr>
        <w:ilvl w:val="0"/>
        <w:numId w:val="4"/>
      </w:numPr>
      <w:tabs>
        <w:tab w:val="left" w:pos="7655"/>
        <w:tab w:val="left" w:pos="8280"/>
      </w:tabs>
      <w:autoSpaceDE w:val="0"/>
      <w:autoSpaceDN w:val="0"/>
      <w:textAlignment w:val="bottom"/>
    </w:pPr>
    <w:rPr>
      <w:rFonts w:ascii="仿宋_GB2312" w:eastAsia="仿宋_GB2312"/>
      <w:spacing w:val="10"/>
      <w:sz w:val="28"/>
    </w:rPr>
  </w:style>
  <w:style w:type="paragraph" w:styleId="21">
    <w:name w:val="List Bullet"/>
    <w:basedOn w:val="1"/>
    <w:qFormat/>
    <w:uiPriority w:val="0"/>
    <w:pPr>
      <w:numPr>
        <w:ilvl w:val="0"/>
        <w:numId w:val="5"/>
      </w:numPr>
    </w:pPr>
  </w:style>
  <w:style w:type="paragraph" w:styleId="22">
    <w:name w:val="envelope address"/>
    <w:basedOn w:val="1"/>
    <w:qFormat/>
    <w:uiPriority w:val="0"/>
    <w:pPr>
      <w:framePr w:w="7920" w:h="1980" w:hRule="exact" w:hSpace="180" w:wrap="around" w:vAnchor="margin" w:hAnchor="page" w:xAlign="center" w:yAlign="bottom"/>
      <w:snapToGrid w:val="0"/>
      <w:ind w:left="100" w:leftChars="1400"/>
    </w:pPr>
    <w:rPr>
      <w:rFonts w:ascii="Arial" w:hAnsi="Arial" w:cs="Arial"/>
      <w:szCs w:val="24"/>
    </w:rPr>
  </w:style>
  <w:style w:type="paragraph" w:styleId="23">
    <w:name w:val="Document Map"/>
    <w:basedOn w:val="1"/>
    <w:link w:val="82"/>
    <w:qFormat/>
    <w:uiPriority w:val="0"/>
    <w:rPr>
      <w:rFonts w:ascii="宋体" w:eastAsia="宋体"/>
      <w:sz w:val="18"/>
      <w:szCs w:val="18"/>
    </w:rPr>
  </w:style>
  <w:style w:type="paragraph" w:styleId="24">
    <w:name w:val="annotation text"/>
    <w:basedOn w:val="1"/>
    <w:link w:val="85"/>
    <w:qFormat/>
    <w:uiPriority w:val="0"/>
    <w:pPr>
      <w:jc w:val="left"/>
    </w:pPr>
  </w:style>
  <w:style w:type="paragraph" w:styleId="25">
    <w:name w:val="Salutation"/>
    <w:basedOn w:val="1"/>
    <w:next w:val="1"/>
    <w:qFormat/>
    <w:uiPriority w:val="0"/>
  </w:style>
  <w:style w:type="paragraph" w:styleId="26">
    <w:name w:val="Body Text 3"/>
    <w:basedOn w:val="1"/>
    <w:qFormat/>
    <w:uiPriority w:val="0"/>
    <w:pPr>
      <w:adjustRightInd w:val="0"/>
      <w:spacing w:line="312" w:lineRule="atLeast"/>
      <w:textAlignment w:val="baseline"/>
    </w:pPr>
    <w:rPr>
      <w:rFonts w:ascii="宋体"/>
      <w:spacing w:val="10"/>
      <w:kern w:val="0"/>
      <w:sz w:val="32"/>
    </w:rPr>
  </w:style>
  <w:style w:type="paragraph" w:styleId="27">
    <w:name w:val="Closing"/>
    <w:basedOn w:val="1"/>
    <w:qFormat/>
    <w:uiPriority w:val="0"/>
    <w:pPr>
      <w:ind w:left="100" w:leftChars="2100"/>
    </w:pPr>
  </w:style>
  <w:style w:type="paragraph" w:styleId="28">
    <w:name w:val="List Bullet 3"/>
    <w:basedOn w:val="1"/>
    <w:qFormat/>
    <w:uiPriority w:val="0"/>
    <w:pPr>
      <w:numPr>
        <w:ilvl w:val="0"/>
        <w:numId w:val="6"/>
      </w:numPr>
    </w:pPr>
  </w:style>
  <w:style w:type="paragraph" w:styleId="29">
    <w:name w:val="Body Text"/>
    <w:basedOn w:val="1"/>
    <w:qFormat/>
    <w:uiPriority w:val="0"/>
    <w:pPr>
      <w:tabs>
        <w:tab w:val="left" w:pos="0"/>
      </w:tabs>
      <w:spacing w:after="120"/>
      <w:jc w:val="center"/>
    </w:pPr>
    <w:rPr>
      <w:rFonts w:ascii="仿宋_GB2312" w:eastAsia="仿宋_GB2312"/>
      <w:spacing w:val="10"/>
    </w:rPr>
  </w:style>
  <w:style w:type="paragraph" w:styleId="30">
    <w:name w:val="List Number 3"/>
    <w:basedOn w:val="1"/>
    <w:qFormat/>
    <w:uiPriority w:val="0"/>
    <w:pPr>
      <w:numPr>
        <w:ilvl w:val="0"/>
        <w:numId w:val="7"/>
      </w:numPr>
    </w:pPr>
  </w:style>
  <w:style w:type="paragraph" w:styleId="31">
    <w:name w:val="List 2"/>
    <w:basedOn w:val="1"/>
    <w:qFormat/>
    <w:uiPriority w:val="0"/>
    <w:pPr>
      <w:ind w:left="100" w:leftChars="200" w:hanging="200" w:hangingChars="200"/>
    </w:pPr>
  </w:style>
  <w:style w:type="paragraph" w:styleId="32">
    <w:name w:val="List Continue"/>
    <w:basedOn w:val="1"/>
    <w:qFormat/>
    <w:uiPriority w:val="0"/>
    <w:pPr>
      <w:spacing w:after="120"/>
      <w:ind w:left="420" w:leftChars="200"/>
    </w:pPr>
  </w:style>
  <w:style w:type="paragraph" w:styleId="33">
    <w:name w:val="Block Text"/>
    <w:basedOn w:val="1"/>
    <w:qFormat/>
    <w:uiPriority w:val="0"/>
    <w:pPr>
      <w:ind w:left="420" w:right="198"/>
    </w:pPr>
    <w:rPr>
      <w:rFonts w:ascii="仿宋_GB2312" w:eastAsia="仿宋_GB2312"/>
      <w:sz w:val="28"/>
    </w:rPr>
  </w:style>
  <w:style w:type="paragraph" w:styleId="34">
    <w:name w:val="List Bullet 2"/>
    <w:basedOn w:val="1"/>
    <w:qFormat/>
    <w:uiPriority w:val="0"/>
    <w:pPr>
      <w:numPr>
        <w:ilvl w:val="0"/>
        <w:numId w:val="8"/>
      </w:numPr>
    </w:pPr>
  </w:style>
  <w:style w:type="paragraph" w:styleId="35">
    <w:name w:val="HTML Address"/>
    <w:basedOn w:val="1"/>
    <w:qFormat/>
    <w:uiPriority w:val="0"/>
    <w:rPr>
      <w:i/>
      <w:iCs/>
    </w:rPr>
  </w:style>
  <w:style w:type="paragraph" w:styleId="36">
    <w:name w:val="Plain Text"/>
    <w:basedOn w:val="1"/>
    <w:qFormat/>
    <w:uiPriority w:val="0"/>
    <w:rPr>
      <w:rFonts w:ascii="宋体" w:hAnsi="Courier New"/>
    </w:rPr>
  </w:style>
  <w:style w:type="paragraph" w:styleId="37">
    <w:name w:val="List Bullet 5"/>
    <w:basedOn w:val="1"/>
    <w:qFormat/>
    <w:uiPriority w:val="0"/>
    <w:pPr>
      <w:numPr>
        <w:ilvl w:val="0"/>
        <w:numId w:val="9"/>
      </w:numPr>
    </w:pPr>
  </w:style>
  <w:style w:type="paragraph" w:styleId="38">
    <w:name w:val="List Number 4"/>
    <w:basedOn w:val="1"/>
    <w:qFormat/>
    <w:uiPriority w:val="0"/>
    <w:pPr>
      <w:numPr>
        <w:ilvl w:val="0"/>
        <w:numId w:val="10"/>
      </w:numPr>
    </w:pPr>
  </w:style>
  <w:style w:type="paragraph" w:styleId="39">
    <w:name w:val="Date"/>
    <w:basedOn w:val="1"/>
    <w:next w:val="1"/>
    <w:qFormat/>
    <w:uiPriority w:val="99"/>
    <w:pPr>
      <w:adjustRightInd w:val="0"/>
      <w:spacing w:line="312" w:lineRule="atLeast"/>
      <w:textAlignment w:val="baseline"/>
    </w:pPr>
    <w:rPr>
      <w:rFonts w:ascii="宋体"/>
      <w:kern w:val="0"/>
      <w:sz w:val="28"/>
    </w:rPr>
  </w:style>
  <w:style w:type="paragraph" w:styleId="40">
    <w:name w:val="Body Text Indent 2"/>
    <w:basedOn w:val="1"/>
    <w:link w:val="84"/>
    <w:qFormat/>
    <w:uiPriority w:val="0"/>
    <w:pPr>
      <w:tabs>
        <w:tab w:val="left" w:pos="0"/>
      </w:tabs>
      <w:adjustRightInd w:val="0"/>
      <w:spacing w:after="120"/>
      <w:ind w:right="-297" w:firstLine="555"/>
      <w:textAlignment w:val="baseline"/>
    </w:pPr>
    <w:rPr>
      <w:rFonts w:ascii="宋体"/>
      <w:kern w:val="0"/>
      <w:sz w:val="28"/>
    </w:rPr>
  </w:style>
  <w:style w:type="paragraph" w:styleId="41">
    <w:name w:val="endnote text"/>
    <w:basedOn w:val="1"/>
    <w:link w:val="103"/>
    <w:qFormat/>
    <w:uiPriority w:val="0"/>
    <w:pPr>
      <w:snapToGrid w:val="0"/>
      <w:jc w:val="left"/>
    </w:pPr>
  </w:style>
  <w:style w:type="paragraph" w:styleId="42">
    <w:name w:val="List Continue 5"/>
    <w:basedOn w:val="1"/>
    <w:qFormat/>
    <w:uiPriority w:val="0"/>
    <w:pPr>
      <w:spacing w:after="120"/>
      <w:ind w:left="2100" w:leftChars="1000"/>
    </w:pPr>
  </w:style>
  <w:style w:type="paragraph" w:styleId="43">
    <w:name w:val="Balloon Text"/>
    <w:basedOn w:val="1"/>
    <w:link w:val="79"/>
    <w:qFormat/>
    <w:uiPriority w:val="0"/>
    <w:pPr>
      <w:spacing w:line="240" w:lineRule="auto"/>
    </w:pPr>
    <w:rPr>
      <w:sz w:val="18"/>
      <w:szCs w:val="18"/>
    </w:rPr>
  </w:style>
  <w:style w:type="paragraph" w:styleId="44">
    <w:name w:val="footer"/>
    <w:basedOn w:val="1"/>
    <w:qFormat/>
    <w:uiPriority w:val="0"/>
    <w:pPr>
      <w:tabs>
        <w:tab w:val="center" w:pos="4153"/>
        <w:tab w:val="right" w:pos="8306"/>
      </w:tabs>
      <w:snapToGrid w:val="0"/>
      <w:jc w:val="left"/>
    </w:pPr>
    <w:rPr>
      <w:sz w:val="18"/>
    </w:rPr>
  </w:style>
  <w:style w:type="paragraph" w:styleId="45">
    <w:name w:val="envelope return"/>
    <w:basedOn w:val="1"/>
    <w:qFormat/>
    <w:uiPriority w:val="0"/>
    <w:pPr>
      <w:snapToGrid w:val="0"/>
    </w:pPr>
    <w:rPr>
      <w:rFonts w:ascii="Arial" w:hAnsi="Arial" w:cs="Arial"/>
    </w:rPr>
  </w:style>
  <w:style w:type="paragraph" w:styleId="46">
    <w:name w:val="header"/>
    <w:basedOn w:val="1"/>
    <w:qFormat/>
    <w:uiPriority w:val="0"/>
    <w:pPr>
      <w:pBdr>
        <w:bottom w:val="single" w:color="auto" w:sz="6" w:space="1"/>
      </w:pBdr>
      <w:tabs>
        <w:tab w:val="center" w:pos="4320"/>
        <w:tab w:val="right" w:pos="8640"/>
      </w:tabs>
      <w:adjustRightInd w:val="0"/>
      <w:spacing w:line="240" w:lineRule="atLeast"/>
      <w:jc w:val="center"/>
      <w:textAlignment w:val="baseline"/>
    </w:pPr>
    <w:rPr>
      <w:rFonts w:ascii="宋体"/>
      <w:kern w:val="0"/>
      <w:sz w:val="18"/>
    </w:rPr>
  </w:style>
  <w:style w:type="paragraph" w:styleId="47">
    <w:name w:val="Signature"/>
    <w:basedOn w:val="1"/>
    <w:qFormat/>
    <w:uiPriority w:val="0"/>
    <w:pPr>
      <w:ind w:left="100" w:leftChars="2100"/>
    </w:pPr>
  </w:style>
  <w:style w:type="paragraph" w:styleId="48">
    <w:name w:val="toc 1"/>
    <w:basedOn w:val="1"/>
    <w:next w:val="1"/>
    <w:qFormat/>
    <w:uiPriority w:val="39"/>
    <w:pPr>
      <w:tabs>
        <w:tab w:val="right" w:leader="dot" w:pos="8505"/>
      </w:tabs>
      <w:spacing w:before="120" w:after="120"/>
      <w:ind w:firstLine="0"/>
      <w:jc w:val="center"/>
    </w:pPr>
    <w:rPr>
      <w:rFonts w:ascii="仿宋" w:hAnsi="仿宋" w:eastAsia="仿宋"/>
      <w:b/>
      <w:bCs/>
      <w:szCs w:val="24"/>
    </w:rPr>
  </w:style>
  <w:style w:type="paragraph" w:styleId="49">
    <w:name w:val="List Continue 4"/>
    <w:basedOn w:val="1"/>
    <w:qFormat/>
    <w:uiPriority w:val="0"/>
    <w:pPr>
      <w:spacing w:after="120"/>
      <w:ind w:left="1680" w:leftChars="800"/>
    </w:pPr>
  </w:style>
  <w:style w:type="paragraph" w:styleId="50">
    <w:name w:val="Subtitle"/>
    <w:basedOn w:val="1"/>
    <w:qFormat/>
    <w:uiPriority w:val="0"/>
    <w:pPr>
      <w:spacing w:before="240" w:after="60" w:line="312" w:lineRule="auto"/>
      <w:jc w:val="center"/>
      <w:outlineLvl w:val="1"/>
    </w:pPr>
    <w:rPr>
      <w:rFonts w:ascii="Arial" w:hAnsi="Arial" w:eastAsia="宋体" w:cs="Arial"/>
      <w:b/>
      <w:bCs/>
      <w:kern w:val="28"/>
      <w:sz w:val="32"/>
      <w:szCs w:val="32"/>
    </w:rPr>
  </w:style>
  <w:style w:type="paragraph" w:styleId="51">
    <w:name w:val="List Number 5"/>
    <w:basedOn w:val="1"/>
    <w:qFormat/>
    <w:uiPriority w:val="0"/>
    <w:pPr>
      <w:numPr>
        <w:ilvl w:val="0"/>
        <w:numId w:val="11"/>
      </w:numPr>
    </w:pPr>
  </w:style>
  <w:style w:type="paragraph" w:styleId="52">
    <w:name w:val="List"/>
    <w:basedOn w:val="1"/>
    <w:qFormat/>
    <w:uiPriority w:val="0"/>
    <w:pPr>
      <w:ind w:left="200" w:hanging="200" w:hangingChars="200"/>
    </w:pPr>
  </w:style>
  <w:style w:type="paragraph" w:styleId="53">
    <w:name w:val="List 5"/>
    <w:basedOn w:val="1"/>
    <w:qFormat/>
    <w:uiPriority w:val="0"/>
    <w:pPr>
      <w:ind w:left="100" w:leftChars="800" w:hanging="200" w:hangingChars="200"/>
    </w:pPr>
  </w:style>
  <w:style w:type="paragraph" w:styleId="54">
    <w:name w:val="Body Text Indent 3"/>
    <w:basedOn w:val="1"/>
    <w:link w:val="87"/>
    <w:qFormat/>
    <w:uiPriority w:val="0"/>
    <w:pPr>
      <w:adjustRightInd w:val="0"/>
      <w:ind w:firstLine="425"/>
      <w:textAlignment w:val="baseline"/>
    </w:pPr>
    <w:rPr>
      <w:rFonts w:ascii="仿宋_GB2312" w:eastAsia="仿宋_GB2312"/>
      <w:kern w:val="0"/>
      <w:sz w:val="28"/>
    </w:rPr>
  </w:style>
  <w:style w:type="paragraph" w:styleId="55">
    <w:name w:val="toc 2"/>
    <w:basedOn w:val="1"/>
    <w:next w:val="1"/>
    <w:qFormat/>
    <w:uiPriority w:val="39"/>
    <w:pPr>
      <w:tabs>
        <w:tab w:val="left" w:pos="1050"/>
        <w:tab w:val="right" w:leader="dot" w:pos="8505"/>
      </w:tabs>
      <w:spacing w:after="120"/>
    </w:pPr>
    <w:rPr>
      <w:rFonts w:eastAsia="仿宋_GB2312"/>
    </w:rPr>
  </w:style>
  <w:style w:type="paragraph" w:styleId="56">
    <w:name w:val="Body Text 2"/>
    <w:basedOn w:val="1"/>
    <w:qFormat/>
    <w:uiPriority w:val="0"/>
    <w:pPr>
      <w:ind w:firstLine="0"/>
    </w:pPr>
    <w:rPr>
      <w:rFonts w:eastAsia="仿宋_GB2312"/>
      <w:b/>
      <w:spacing w:val="10"/>
    </w:rPr>
  </w:style>
  <w:style w:type="paragraph" w:styleId="57">
    <w:name w:val="List 4"/>
    <w:basedOn w:val="1"/>
    <w:qFormat/>
    <w:uiPriority w:val="0"/>
    <w:pPr>
      <w:ind w:left="100" w:leftChars="600" w:hanging="200" w:hangingChars="200"/>
    </w:pPr>
  </w:style>
  <w:style w:type="paragraph" w:styleId="58">
    <w:name w:val="List Continue 2"/>
    <w:basedOn w:val="1"/>
    <w:qFormat/>
    <w:uiPriority w:val="0"/>
    <w:pPr>
      <w:spacing w:after="120"/>
      <w:ind w:left="840" w:leftChars="400"/>
    </w:pPr>
  </w:style>
  <w:style w:type="paragraph" w:styleId="59">
    <w:name w:val="Message Header"/>
    <w:basedOn w:val="1"/>
    <w:qFormat/>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Cs w:val="24"/>
    </w:rPr>
  </w:style>
  <w:style w:type="paragraph" w:styleId="60">
    <w:name w:val="HTML Preformatted"/>
    <w:basedOn w:val="1"/>
    <w:qFormat/>
    <w:uiPriority w:val="0"/>
    <w:rPr>
      <w:rFonts w:ascii="Courier New" w:hAnsi="Courier New" w:cs="Courier New"/>
      <w:sz w:val="20"/>
    </w:rPr>
  </w:style>
  <w:style w:type="paragraph" w:styleId="61">
    <w:name w:val="Normal (Web)"/>
    <w:basedOn w:val="1"/>
    <w:qFormat/>
    <w:uiPriority w:val="0"/>
    <w:pPr>
      <w:widowControl/>
      <w:spacing w:before="100" w:after="100"/>
      <w:jc w:val="left"/>
    </w:pPr>
    <w:rPr>
      <w:rFonts w:hint="eastAsia" w:ascii="宋体" w:hAnsi="宋体"/>
      <w:kern w:val="0"/>
    </w:rPr>
  </w:style>
  <w:style w:type="paragraph" w:styleId="62">
    <w:name w:val="List Continue 3"/>
    <w:basedOn w:val="1"/>
    <w:qFormat/>
    <w:uiPriority w:val="0"/>
    <w:pPr>
      <w:spacing w:after="120"/>
      <w:ind w:left="1260" w:leftChars="600"/>
    </w:pPr>
  </w:style>
  <w:style w:type="paragraph" w:styleId="63">
    <w:name w:val="index 1"/>
    <w:basedOn w:val="1"/>
    <w:next w:val="1"/>
    <w:semiHidden/>
    <w:qFormat/>
    <w:uiPriority w:val="0"/>
    <w:pPr>
      <w:ind w:firstLine="0"/>
    </w:pPr>
  </w:style>
  <w:style w:type="paragraph" w:styleId="64">
    <w:name w:val="Title"/>
    <w:basedOn w:val="1"/>
    <w:qFormat/>
    <w:uiPriority w:val="0"/>
    <w:pPr>
      <w:spacing w:before="240" w:after="60"/>
      <w:jc w:val="center"/>
      <w:outlineLvl w:val="0"/>
    </w:pPr>
    <w:rPr>
      <w:rFonts w:ascii="Arial" w:hAnsi="Arial" w:eastAsia="宋体" w:cs="Arial"/>
      <w:b/>
      <w:bCs/>
      <w:sz w:val="32"/>
      <w:szCs w:val="32"/>
    </w:rPr>
  </w:style>
  <w:style w:type="paragraph" w:styleId="65">
    <w:name w:val="annotation subject"/>
    <w:basedOn w:val="24"/>
    <w:next w:val="24"/>
    <w:link w:val="83"/>
    <w:qFormat/>
    <w:uiPriority w:val="0"/>
    <w:rPr>
      <w:b/>
      <w:bCs/>
    </w:rPr>
  </w:style>
  <w:style w:type="paragraph" w:styleId="66">
    <w:name w:val="Body Text First Indent"/>
    <w:basedOn w:val="29"/>
    <w:qFormat/>
    <w:uiPriority w:val="0"/>
    <w:pPr>
      <w:ind w:firstLine="420" w:firstLineChars="100"/>
      <w:jc w:val="both"/>
    </w:pPr>
    <w:rPr>
      <w:rFonts w:ascii="Times New Roman" w:eastAsia="楷体_GB2312"/>
      <w:spacing w:val="0"/>
    </w:rPr>
  </w:style>
  <w:style w:type="table" w:styleId="68">
    <w:name w:val="Table Grid"/>
    <w:basedOn w:val="67"/>
    <w:qFormat/>
    <w:uiPriority w:val="0"/>
    <w:pPr>
      <w:widowControl w:val="0"/>
      <w:spacing w:line="360" w:lineRule="auto"/>
      <w:ind w:firstLine="527"/>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69">
    <w:name w:val="Table Simple 1"/>
    <w:basedOn w:val="67"/>
    <w:qFormat/>
    <w:uiPriority w:val="0"/>
    <w:pPr>
      <w:widowControl w:val="0"/>
      <w:spacing w:line="360" w:lineRule="auto"/>
      <w:ind w:firstLine="527"/>
      <w:jc w:val="both"/>
    </w:pPr>
    <w:tblPr>
      <w:tblBorders>
        <w:top w:val="single" w:color="008000" w:sz="12" w:space="0"/>
        <w:bottom w:val="single" w:color="008000" w:sz="12" w:space="0"/>
      </w:tblBorders>
    </w:tblPr>
    <w:tcPr>
      <w:shd w:val="clear" w:color="auto" w:fill="auto"/>
    </w:tcPr>
    <w:tblStylePr w:type="firstRow">
      <w:tblPr/>
      <w:tcPr>
        <w:tcBorders>
          <w:top w:val="nil"/>
          <w:left w:val="nil"/>
          <w:bottom w:val="single" w:color="008000" w:sz="6" w:space="0"/>
          <w:right w:val="nil"/>
          <w:insideH w:val="nil"/>
          <w:insideV w:val="nil"/>
          <w:tl2br w:val="nil"/>
          <w:tr2bl w:val="nil"/>
        </w:tcBorders>
      </w:tcPr>
    </w:tblStylePr>
    <w:tblStylePr w:type="lastRow">
      <w:tblPr/>
      <w:tcPr>
        <w:tcBorders>
          <w:top w:val="single" w:color="008000" w:sz="6" w:space="0"/>
          <w:left w:val="nil"/>
          <w:bottom w:val="nil"/>
          <w:right w:val="nil"/>
          <w:insideH w:val="nil"/>
          <w:insideV w:val="nil"/>
          <w:tl2br w:val="nil"/>
          <w:tr2bl w:val="nil"/>
        </w:tcBorders>
      </w:tcPr>
    </w:tblStylePr>
  </w:style>
  <w:style w:type="character" w:styleId="71">
    <w:name w:val="Strong"/>
    <w:qFormat/>
    <w:uiPriority w:val="0"/>
    <w:rPr>
      <w:b/>
      <w:bCs/>
    </w:rPr>
  </w:style>
  <w:style w:type="character" w:styleId="72">
    <w:name w:val="endnote reference"/>
    <w:basedOn w:val="70"/>
    <w:qFormat/>
    <w:uiPriority w:val="0"/>
    <w:rPr>
      <w:vertAlign w:val="superscript"/>
    </w:rPr>
  </w:style>
  <w:style w:type="character" w:styleId="73">
    <w:name w:val="page number"/>
    <w:basedOn w:val="70"/>
    <w:qFormat/>
    <w:uiPriority w:val="0"/>
  </w:style>
  <w:style w:type="character" w:styleId="74">
    <w:name w:val="FollowedHyperlink"/>
    <w:qFormat/>
    <w:uiPriority w:val="0"/>
    <w:rPr>
      <w:color w:val="800080"/>
      <w:u w:val="single"/>
    </w:rPr>
  </w:style>
  <w:style w:type="character" w:styleId="75">
    <w:name w:val="Hyperlink"/>
    <w:qFormat/>
    <w:uiPriority w:val="99"/>
    <w:rPr>
      <w:color w:val="0000FF"/>
      <w:u w:val="single"/>
    </w:rPr>
  </w:style>
  <w:style w:type="character" w:styleId="76">
    <w:name w:val="annotation reference"/>
    <w:qFormat/>
    <w:uiPriority w:val="0"/>
    <w:rPr>
      <w:sz w:val="21"/>
    </w:rPr>
  </w:style>
  <w:style w:type="character" w:customStyle="1" w:styleId="77">
    <w:name w:val="unnamed5"/>
    <w:basedOn w:val="70"/>
    <w:qFormat/>
    <w:uiPriority w:val="0"/>
  </w:style>
  <w:style w:type="character" w:customStyle="1" w:styleId="78">
    <w:name w:val="content1"/>
    <w:qFormat/>
    <w:uiPriority w:val="0"/>
    <w:rPr>
      <w:rFonts w:hint="default" w:ascii="Arial" w:hAnsi="Arial" w:cs="Arial"/>
      <w:sz w:val="21"/>
      <w:szCs w:val="21"/>
    </w:rPr>
  </w:style>
  <w:style w:type="character" w:customStyle="1" w:styleId="79">
    <w:name w:val="批注框文本 字符"/>
    <w:link w:val="43"/>
    <w:qFormat/>
    <w:uiPriority w:val="0"/>
    <w:rPr>
      <w:rFonts w:eastAsia="楷体_GB2312"/>
      <w:kern w:val="2"/>
      <w:sz w:val="18"/>
      <w:szCs w:val="18"/>
    </w:rPr>
  </w:style>
  <w:style w:type="character" w:customStyle="1" w:styleId="80">
    <w:name w:val="zw Char"/>
    <w:link w:val="81"/>
    <w:qFormat/>
    <w:uiPriority w:val="0"/>
    <w:rPr>
      <w:rFonts w:ascii="Arial Narrow" w:hAnsi="Arial Narrow" w:eastAsia="楷体_GB2312"/>
      <w:sz w:val="24"/>
    </w:rPr>
  </w:style>
  <w:style w:type="paragraph" w:customStyle="1" w:styleId="81">
    <w:name w:val="zw"/>
    <w:basedOn w:val="1"/>
    <w:link w:val="80"/>
    <w:qFormat/>
    <w:uiPriority w:val="0"/>
    <w:pPr>
      <w:adjustRightInd w:val="0"/>
      <w:ind w:firstLine="482"/>
      <w:textAlignment w:val="baseline"/>
    </w:pPr>
    <w:rPr>
      <w:rFonts w:ascii="Arial Narrow" w:hAnsi="Arial Narrow"/>
      <w:kern w:val="0"/>
    </w:rPr>
  </w:style>
  <w:style w:type="character" w:customStyle="1" w:styleId="82">
    <w:name w:val="文档结构图 字符"/>
    <w:link w:val="23"/>
    <w:qFormat/>
    <w:uiPriority w:val="0"/>
    <w:rPr>
      <w:rFonts w:ascii="宋体"/>
      <w:kern w:val="2"/>
      <w:sz w:val="18"/>
      <w:szCs w:val="18"/>
    </w:rPr>
  </w:style>
  <w:style w:type="character" w:customStyle="1" w:styleId="83">
    <w:name w:val="批注主题 字符"/>
    <w:link w:val="65"/>
    <w:qFormat/>
    <w:uiPriority w:val="0"/>
    <w:rPr>
      <w:rFonts w:eastAsia="楷体_GB2312"/>
      <w:b/>
      <w:bCs/>
      <w:kern w:val="2"/>
      <w:sz w:val="24"/>
    </w:rPr>
  </w:style>
  <w:style w:type="character" w:customStyle="1" w:styleId="84">
    <w:name w:val="正文文本缩进 2 字符"/>
    <w:link w:val="40"/>
    <w:qFormat/>
    <w:uiPriority w:val="0"/>
    <w:rPr>
      <w:rFonts w:ascii="宋体" w:eastAsia="楷体_GB2312"/>
      <w:sz w:val="28"/>
    </w:rPr>
  </w:style>
  <w:style w:type="character" w:customStyle="1" w:styleId="85">
    <w:name w:val="批注文字 字符"/>
    <w:link w:val="24"/>
    <w:qFormat/>
    <w:uiPriority w:val="0"/>
    <w:rPr>
      <w:rFonts w:eastAsia="楷体_GB2312"/>
      <w:kern w:val="2"/>
      <w:sz w:val="24"/>
    </w:rPr>
  </w:style>
  <w:style w:type="character" w:customStyle="1" w:styleId="86">
    <w:name w:val="正文缩进 字符"/>
    <w:link w:val="6"/>
    <w:qFormat/>
    <w:uiPriority w:val="0"/>
    <w:rPr>
      <w:rFonts w:ascii="宋体" w:eastAsia="楷体_GB2312"/>
      <w:sz w:val="24"/>
      <w:lang w:val="en-US" w:eastAsia="zh-CN" w:bidi="ar-SA"/>
    </w:rPr>
  </w:style>
  <w:style w:type="character" w:customStyle="1" w:styleId="87">
    <w:name w:val="正文文本缩进 3 字符"/>
    <w:link w:val="54"/>
    <w:qFormat/>
    <w:uiPriority w:val="0"/>
    <w:rPr>
      <w:rFonts w:ascii="仿宋_GB2312" w:eastAsia="仿宋_GB2312"/>
      <w:sz w:val="28"/>
    </w:rPr>
  </w:style>
  <w:style w:type="character" w:customStyle="1" w:styleId="88">
    <w:name w:val="正文文本缩进 字符"/>
    <w:link w:val="3"/>
    <w:qFormat/>
    <w:uiPriority w:val="0"/>
    <w:rPr>
      <w:rFonts w:ascii="仿宋_GB2312" w:eastAsia="仿宋_GB2312"/>
      <w:kern w:val="2"/>
      <w:sz w:val="28"/>
    </w:rPr>
  </w:style>
  <w:style w:type="paragraph" w:customStyle="1" w:styleId="89">
    <w:name w:val="正文文本缩进 31"/>
    <w:basedOn w:val="1"/>
    <w:qFormat/>
    <w:uiPriority w:val="0"/>
    <w:pPr>
      <w:adjustRightInd w:val="0"/>
      <w:ind w:firstLine="425"/>
      <w:jc w:val="left"/>
      <w:textAlignment w:val="baseline"/>
    </w:pPr>
    <w:rPr>
      <w:rFonts w:ascii="仿宋_GB2312" w:eastAsia="仿宋_GB2312"/>
      <w:kern w:val="0"/>
      <w:sz w:val="28"/>
    </w:rPr>
  </w:style>
  <w:style w:type="paragraph" w:customStyle="1" w:styleId="90">
    <w:name w:val="Default"/>
    <w:qFormat/>
    <w:uiPriority w:val="0"/>
    <w:pPr>
      <w:widowControl w:val="0"/>
      <w:autoSpaceDE w:val="0"/>
      <w:autoSpaceDN w:val="0"/>
      <w:adjustRightInd w:val="0"/>
    </w:pPr>
    <w:rPr>
      <w:rFonts w:ascii="宋体" w:hAnsi="Times New Roman" w:eastAsia="宋体" w:cs="宋体"/>
      <w:color w:val="000000"/>
      <w:sz w:val="24"/>
      <w:szCs w:val="24"/>
      <w:lang w:val="en-US" w:eastAsia="zh-CN" w:bidi="ar-SA"/>
    </w:rPr>
  </w:style>
  <w:style w:type="paragraph" w:customStyle="1" w:styleId="91">
    <w:name w:val="Char"/>
    <w:basedOn w:val="1"/>
    <w:qFormat/>
    <w:uiPriority w:val="0"/>
    <w:pPr>
      <w:spacing w:line="240" w:lineRule="auto"/>
      <w:ind w:firstLine="0"/>
    </w:pPr>
    <w:rPr>
      <w:rFonts w:ascii="Tahoma" w:hAnsi="Tahoma" w:eastAsia="宋体"/>
    </w:rPr>
  </w:style>
  <w:style w:type="paragraph" w:customStyle="1" w:styleId="92">
    <w:name w:val="Char4"/>
    <w:basedOn w:val="1"/>
    <w:qFormat/>
    <w:uiPriority w:val="0"/>
    <w:pPr>
      <w:spacing w:line="240" w:lineRule="auto"/>
      <w:ind w:firstLine="0"/>
    </w:pPr>
    <w:rPr>
      <w:rFonts w:ascii="Tahoma" w:hAnsi="Tahoma" w:eastAsia="宋体"/>
    </w:rPr>
  </w:style>
  <w:style w:type="paragraph" w:customStyle="1" w:styleId="93">
    <w:name w:val="正文文本 21"/>
    <w:basedOn w:val="1"/>
    <w:qFormat/>
    <w:uiPriority w:val="0"/>
    <w:pPr>
      <w:tabs>
        <w:tab w:val="left" w:pos="0"/>
      </w:tabs>
      <w:adjustRightInd w:val="0"/>
      <w:ind w:right="113" w:firstLine="567"/>
      <w:jc w:val="left"/>
      <w:textAlignment w:val="baseline"/>
    </w:pPr>
    <w:rPr>
      <w:rFonts w:ascii="仿宋_GB2312" w:eastAsia="仿宋_GB2312"/>
      <w:sz w:val="28"/>
    </w:rPr>
  </w:style>
  <w:style w:type="paragraph" w:customStyle="1" w:styleId="94">
    <w:name w:val="默认段落字体 Para Char Char Char Char Char Char Char"/>
    <w:basedOn w:val="1"/>
    <w:qFormat/>
    <w:uiPriority w:val="0"/>
    <w:pPr>
      <w:spacing w:line="240" w:lineRule="auto"/>
      <w:ind w:firstLine="0"/>
    </w:pPr>
    <w:rPr>
      <w:rFonts w:ascii="Tahoma" w:hAnsi="Tahoma" w:eastAsia="宋体"/>
    </w:rPr>
  </w:style>
  <w:style w:type="paragraph" w:customStyle="1" w:styleId="95">
    <w:name w:val="默认段落字体 Para Char"/>
    <w:basedOn w:val="1"/>
    <w:qFormat/>
    <w:uiPriority w:val="0"/>
    <w:pPr>
      <w:tabs>
        <w:tab w:val="left" w:pos="1125"/>
      </w:tabs>
      <w:spacing w:line="240" w:lineRule="auto"/>
      <w:ind w:left="1125" w:hanging="555"/>
    </w:pPr>
    <w:rPr>
      <w:rFonts w:eastAsia="宋体"/>
      <w:szCs w:val="24"/>
    </w:rPr>
  </w:style>
  <w:style w:type="paragraph" w:customStyle="1" w:styleId="96">
    <w:name w:val="正文文本缩进 21"/>
    <w:basedOn w:val="1"/>
    <w:qFormat/>
    <w:uiPriority w:val="0"/>
    <w:pPr>
      <w:tabs>
        <w:tab w:val="left" w:pos="0"/>
      </w:tabs>
      <w:adjustRightInd w:val="0"/>
      <w:spacing w:after="120"/>
      <w:ind w:right="-297" w:firstLine="555"/>
      <w:jc w:val="left"/>
      <w:textAlignment w:val="baseline"/>
    </w:pPr>
    <w:rPr>
      <w:rFonts w:ascii="宋体"/>
      <w:kern w:val="0"/>
      <w:sz w:val="28"/>
    </w:rPr>
  </w:style>
  <w:style w:type="paragraph" w:customStyle="1" w:styleId="97">
    <w:name w:val="样式1"/>
    <w:basedOn w:val="44"/>
    <w:qFormat/>
    <w:uiPriority w:val="0"/>
    <w:pPr>
      <w:pBdr>
        <w:top w:val="single" w:color="auto" w:sz="4" w:space="1"/>
      </w:pBdr>
      <w:ind w:right="360" w:firstLine="0"/>
    </w:pPr>
  </w:style>
  <w:style w:type="paragraph" w:customStyle="1" w:styleId="98">
    <w:name w:val="日期1"/>
    <w:basedOn w:val="1"/>
    <w:next w:val="1"/>
    <w:qFormat/>
    <w:uiPriority w:val="0"/>
    <w:pPr>
      <w:adjustRightInd w:val="0"/>
      <w:spacing w:line="312" w:lineRule="atLeast"/>
      <w:jc w:val="left"/>
      <w:textAlignment w:val="baseline"/>
    </w:pPr>
    <w:rPr>
      <w:rFonts w:ascii="宋体"/>
      <w:kern w:val="0"/>
      <w:sz w:val="28"/>
    </w:rPr>
  </w:style>
  <w:style w:type="paragraph" w:customStyle="1" w:styleId="99">
    <w:name w:val="1 Char"/>
    <w:basedOn w:val="1"/>
    <w:qFormat/>
    <w:uiPriority w:val="0"/>
    <w:pPr>
      <w:spacing w:line="240" w:lineRule="auto"/>
      <w:ind w:firstLine="0"/>
    </w:pPr>
    <w:rPr>
      <w:rFonts w:ascii="Tahoma" w:hAnsi="Tahoma" w:eastAsia="宋体"/>
    </w:rPr>
  </w:style>
  <w:style w:type="table" w:customStyle="1" w:styleId="100">
    <w:name w:val="网格型1"/>
    <w:basedOn w:val="67"/>
    <w:qFormat/>
    <w:uiPriority w:val="59"/>
    <w:rPr>
      <w:rFonts w:ascii="Calibri" w:hAnsi="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
    <w:name w:val="网格型2"/>
    <w:basedOn w:val="67"/>
    <w:qFormat/>
    <w:uiPriority w:val="59"/>
    <w:rPr>
      <w:rFonts w:ascii="Calibri" w:hAnsi="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02">
    <w:name w:val="List Paragraph"/>
    <w:basedOn w:val="1"/>
    <w:qFormat/>
    <w:uiPriority w:val="34"/>
    <w:pPr>
      <w:ind w:firstLine="420" w:firstLineChars="200"/>
    </w:pPr>
  </w:style>
  <w:style w:type="character" w:customStyle="1" w:styleId="103">
    <w:name w:val="尾注文本 字符"/>
    <w:basedOn w:val="70"/>
    <w:link w:val="41"/>
    <w:qFormat/>
    <w:uiPriority w:val="0"/>
    <w:rPr>
      <w:rFonts w:eastAsia="楷体_GB2312"/>
      <w:kern w:val="2"/>
      <w:sz w:val="24"/>
    </w:rPr>
  </w:style>
  <w:style w:type="character" w:customStyle="1" w:styleId="104">
    <w:name w:val="font81"/>
    <w:basedOn w:val="70"/>
    <w:qFormat/>
    <w:uiPriority w:val="0"/>
    <w:rPr>
      <w:rFonts w:hint="default" w:ascii="Times New Roman" w:hAnsi="Times New Roman" w:cs="Times New Roman"/>
      <w:color w:val="000000"/>
      <w:sz w:val="18"/>
      <w:szCs w:val="18"/>
      <w:u w:val="none"/>
    </w:rPr>
  </w:style>
  <w:style w:type="character" w:customStyle="1" w:styleId="105">
    <w:name w:val="font51"/>
    <w:basedOn w:val="70"/>
    <w:qFormat/>
    <w:uiPriority w:val="0"/>
    <w:rPr>
      <w:rFonts w:hint="eastAsia" w:ascii="宋体" w:hAnsi="宋体" w:eastAsia="宋体" w:cs="宋体"/>
      <w:color w:val="000000"/>
      <w:sz w:val="18"/>
      <w:szCs w:val="18"/>
      <w:u w:val="none"/>
    </w:rPr>
  </w:style>
  <w:style w:type="character" w:customStyle="1" w:styleId="106">
    <w:name w:val="font41"/>
    <w:basedOn w:val="70"/>
    <w:qFormat/>
    <w:uiPriority w:val="0"/>
    <w:rPr>
      <w:rFonts w:hint="eastAsia" w:ascii="宋体" w:hAnsi="宋体" w:eastAsia="宋体" w:cs="宋体"/>
      <w:color w:val="000000"/>
      <w:sz w:val="18"/>
      <w:szCs w:val="18"/>
      <w:u w:val="none"/>
    </w:rPr>
  </w:style>
  <w:style w:type="character" w:customStyle="1" w:styleId="107">
    <w:name w:val="font71"/>
    <w:basedOn w:val="70"/>
    <w:qFormat/>
    <w:uiPriority w:val="0"/>
    <w:rPr>
      <w:rFonts w:hint="default" w:ascii="Times New Roman" w:hAnsi="Times New Roman" w:cs="Times New Roman"/>
      <w:color w:val="000000"/>
      <w:sz w:val="18"/>
      <w:szCs w:val="18"/>
      <w:u w:val="none"/>
    </w:rPr>
  </w:style>
  <w:style w:type="character" w:customStyle="1" w:styleId="108">
    <w:name w:val="font11"/>
    <w:basedOn w:val="70"/>
    <w:qFormat/>
    <w:uiPriority w:val="0"/>
    <w:rPr>
      <w:rFonts w:hint="eastAsia" w:ascii="宋体" w:hAnsi="宋体" w:eastAsia="宋体" w:cs="宋体"/>
      <w:color w:val="000000"/>
      <w:sz w:val="18"/>
      <w:szCs w:val="18"/>
      <w:u w:val="none"/>
    </w:rPr>
  </w:style>
  <w:style w:type="character" w:customStyle="1" w:styleId="109">
    <w:name w:val="font31"/>
    <w:basedOn w:val="70"/>
    <w:qFormat/>
    <w:uiPriority w:val="0"/>
    <w:rPr>
      <w:rFonts w:hint="default" w:ascii="Times New Roman" w:hAnsi="Times New Roman" w:cs="Times New Roman"/>
      <w:color w:val="000000"/>
      <w:sz w:val="18"/>
      <w:szCs w:val="18"/>
      <w:u w:val="none"/>
    </w:rPr>
  </w:style>
  <w:style w:type="character" w:customStyle="1" w:styleId="110">
    <w:name w:val="正文文本首行缩进 2 字符"/>
    <w:link w:val="2"/>
    <w:qFormat/>
    <w:uiPriority w:val="0"/>
    <w:rPr>
      <w:rFonts w:hint="eastAsia" w:ascii="楷体_GB2312" w:eastAsia="楷体_GB2312" w:cs="楷体_GB2312"/>
      <w:kern w:val="2"/>
      <w:sz w:val="24"/>
    </w:rPr>
  </w:style>
  <w:style w:type="character" w:customStyle="1" w:styleId="111">
    <w:name w:val="font01"/>
    <w:basedOn w:val="70"/>
    <w:qFormat/>
    <w:uiPriority w:val="0"/>
    <w:rPr>
      <w:rFonts w:ascii="宋体" w:hAnsi="宋体" w:eastAsia="宋体" w:cs="宋体"/>
      <w:color w:val="000000"/>
      <w:sz w:val="24"/>
      <w:szCs w:val="24"/>
      <w:u w:val="none"/>
    </w:rPr>
  </w:style>
  <w:style w:type="paragraph" w:customStyle="1" w:styleId="112">
    <w:name w:val="立信附注正文 [2级]"/>
    <w:qFormat/>
    <w:uiPriority w:val="0"/>
    <w:pPr>
      <w:widowControl w:val="0"/>
      <w:tabs>
        <w:tab w:val="left" w:pos="0"/>
      </w:tabs>
      <w:adjustRightInd w:val="0"/>
      <w:snapToGrid w:val="0"/>
      <w:spacing w:line="400" w:lineRule="atLeast"/>
      <w:ind w:left="714"/>
      <w:jc w:val="both"/>
    </w:pPr>
    <w:rPr>
      <w:rFonts w:ascii="Times New Roman" w:hAnsi="Times New Roman" w:eastAsia="宋体" w:cs="Times New Roman"/>
      <w:color w:val="000000"/>
      <w:kern w:val="2"/>
      <w:sz w:val="21"/>
      <w:szCs w:val="21"/>
      <w:lang w:val="en-US" w:eastAsia="zh-CN" w:bidi="ar-SA"/>
    </w:rPr>
  </w:style>
  <w:style w:type="character" w:customStyle="1" w:styleId="113">
    <w:name w:val="font21"/>
    <w:basedOn w:val="70"/>
    <w:qFormat/>
    <w:uiPriority w:val="0"/>
    <w:rPr>
      <w:rFonts w:hint="default" w:ascii="Times New Roman" w:hAnsi="Times New Roman" w:cs="Times New Roman"/>
      <w:color w:val="000000"/>
      <w:sz w:val="20"/>
      <w:szCs w:val="20"/>
      <w:u w:val="none"/>
    </w:rPr>
  </w:style>
  <w:style w:type="paragraph" w:customStyle="1" w:styleId="114">
    <w:name w:val="Table Text"/>
    <w:basedOn w:val="1"/>
    <w:semiHidden/>
    <w:qFormat/>
    <w:uiPriority w:val="0"/>
    <w:rPr>
      <w:rFonts w:ascii="宋体" w:hAnsi="宋体" w:eastAsia="宋体" w:cs="宋体"/>
      <w:sz w:val="19"/>
      <w:szCs w:val="19"/>
      <w:lang w:val="en-US" w:eastAsia="en-US" w:bidi="ar-SA"/>
    </w:rPr>
  </w:style>
  <w:style w:type="table" w:customStyle="1" w:styleId="115">
    <w:name w:val="Table Normal"/>
    <w:unhideWhenUsed/>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footer" Target="footer4.xml"/></Relationships>
</file>

<file path=word/_rels/fontTable.xml.rels><?xml version='1.0' encoding='UTF-8' standalone='yes'?>
<Relationships xmlns="http://schemas.openxmlformats.org/package/2006/relationships"><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北京京都会计师事务所</Company>
  <Pages>17</Pages>
  <Words>8523</Words>
  <Characters>8944</Characters>
  <Lines>1</Lines>
  <Paragraphs>1</Paragraphs>
  <TotalTime>20</TotalTime>
  <ScaleCrop>false</ScaleCrop>
  <LinksUpToDate>false</LinksUpToDate>
  <CharactersWithSpaces>9077</CharactersWithSpaces>
  <Application>WPS Office_12.1.0.15712_F1E327BC-269C-435d-A152-05C5408002CA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2018-05-23T19:35:00Z</dcterms:created>
  <dc:creator>Administrator</dc:creator>
  <cp:lastModifiedBy>aa</cp:lastModifiedBy>
  <cp:lastPrinted>2025-04-14T01:44:00Z</cp:lastPrinted>
  <dcterms:modified xsi:type="dcterms:W3CDTF">2026-06-22T16:23:43Z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2052-12.1.0.15712</vt:lpwstr>
  </property>
  <property fmtid="{D5CDD505-2E9C-101B-9397-08002B2CF9AE}" pid="3" name="ICV">
    <vt:lpwstr>3B0D673F1F434C0FA465243B46B94D26_13</vt:lpwstr>
  </property>
  <property fmtid="{D5CDD505-2E9C-101B-9397-08002B2CF9AE}" pid="4" name="KSOTemplateDocerSaveRecord">
    <vt:lpwstr>eyJoZGlkIjoiODAxY2ZhNTAwMTk3YzMzZDIxY2IzMjgzNDRjNzI2ZGQiLCJ1c2VySWQiOiIzMDQ0MzY5NDcifQ==</vt:lpwstr>
  </property>
</Properties>
</file>