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530C9A" w14:textId="77777777" w:rsidR="005944EF" w:rsidRDefault="005944EF">
      <w:pPr>
        <w:ind w:firstLine="480"/>
        <w:jc w:val="left"/>
        <w:rPr>
          <w:rFonts w:eastAsia="仿宋"/>
        </w:rPr>
      </w:pPr>
    </w:p>
    <w:p w14:paraId="0917387B" w14:textId="77777777" w:rsidR="005944EF" w:rsidRDefault="009E456C">
      <w:pPr>
        <w:ind w:firstLine="480"/>
        <w:jc w:val="left"/>
        <w:rPr>
          <w:rFonts w:eastAsia="仿宋"/>
        </w:rPr>
      </w:pPr>
      <w:r>
        <w:rPr>
          <w:rFonts w:eastAsia="仿宋"/>
          <w:noProof/>
        </w:rPr>
        <mc:AlternateContent>
          <mc:Choice Requires="wps">
            <w:drawing>
              <wp:anchor distT="0" distB="0" distL="114300" distR="114300" simplePos="0" relativeHeight="251659264" behindDoc="0" locked="0" layoutInCell="1" allowOverlap="1" wp14:anchorId="560D8AAA" wp14:editId="608D8050">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14:paraId="5CDE844C" w14:textId="77777777" w:rsidR="005944EF" w:rsidRDefault="005944EF">
                            <w:pPr>
                              <w:snapToGrid w:val="0"/>
                              <w:spacing w:line="216" w:lineRule="auto"/>
                              <w:ind w:firstLine="360"/>
                              <w:jc w:val="center"/>
                              <w:rPr>
                                <w:rFonts w:eastAsia="仿宋_GB2312"/>
                                <w:b/>
                                <w:color w:val="000000"/>
                                <w:sz w:val="44"/>
                                <w:szCs w:val="44"/>
                              </w:rPr>
                            </w:pPr>
                          </w:p>
                          <w:p w14:paraId="5F863E2F" w14:textId="77777777" w:rsidR="005944EF" w:rsidRDefault="005944EF">
                            <w:pPr>
                              <w:snapToGrid w:val="0"/>
                              <w:spacing w:line="216" w:lineRule="auto"/>
                              <w:ind w:firstLine="360"/>
                              <w:jc w:val="center"/>
                              <w:rPr>
                                <w:rFonts w:eastAsia="仿宋_GB2312"/>
                                <w:b/>
                                <w:color w:val="000000"/>
                                <w:sz w:val="44"/>
                                <w:szCs w:val="44"/>
                              </w:rPr>
                            </w:pPr>
                          </w:p>
                          <w:p w14:paraId="3C0C8477" w14:textId="77777777" w:rsidR="005944EF" w:rsidRDefault="005944EF">
                            <w:pPr>
                              <w:snapToGrid w:val="0"/>
                              <w:spacing w:line="216" w:lineRule="auto"/>
                              <w:ind w:firstLine="360"/>
                              <w:jc w:val="center"/>
                              <w:rPr>
                                <w:rFonts w:eastAsia="仿宋_GB2312"/>
                                <w:b/>
                                <w:color w:val="000000"/>
                                <w:sz w:val="44"/>
                                <w:szCs w:val="44"/>
                              </w:rPr>
                            </w:pPr>
                          </w:p>
                          <w:p w14:paraId="47429894" w14:textId="77777777" w:rsidR="005944EF" w:rsidRDefault="005944EF">
                            <w:pPr>
                              <w:snapToGrid w:val="0"/>
                              <w:spacing w:line="216" w:lineRule="auto"/>
                              <w:ind w:firstLine="360"/>
                              <w:jc w:val="center"/>
                              <w:rPr>
                                <w:rFonts w:eastAsia="仿宋_GB2312"/>
                                <w:b/>
                                <w:color w:val="000000"/>
                                <w:sz w:val="44"/>
                                <w:szCs w:val="44"/>
                              </w:rPr>
                            </w:pPr>
                          </w:p>
                          <w:p w14:paraId="60E44D51" w14:textId="77777777" w:rsidR="005944EF" w:rsidRDefault="005944EF">
                            <w:pPr>
                              <w:snapToGrid w:val="0"/>
                              <w:spacing w:line="216" w:lineRule="auto"/>
                              <w:ind w:firstLine="360"/>
                              <w:jc w:val="center"/>
                              <w:rPr>
                                <w:rFonts w:eastAsia="仿宋_GB2312"/>
                                <w:b/>
                                <w:color w:val="000000"/>
                                <w:sz w:val="44"/>
                                <w:szCs w:val="44"/>
                              </w:rPr>
                            </w:pPr>
                          </w:p>
                          <w:p w14:paraId="3176F751" w14:textId="77777777" w:rsidR="005944EF" w:rsidRDefault="005944EF">
                            <w:pPr>
                              <w:snapToGrid w:val="0"/>
                              <w:spacing w:line="216" w:lineRule="auto"/>
                              <w:ind w:firstLine="360"/>
                              <w:jc w:val="center"/>
                              <w:rPr>
                                <w:rFonts w:eastAsia="仿宋_GB2312"/>
                                <w:b/>
                                <w:color w:val="000000"/>
                                <w:sz w:val="44"/>
                                <w:szCs w:val="44"/>
                              </w:rPr>
                            </w:pPr>
                          </w:p>
                          <w:p w14:paraId="3BFA9E91" w14:textId="77777777" w:rsidR="005944EF" w:rsidRDefault="005944EF">
                            <w:pPr>
                              <w:pStyle w:val="Textkrper-Erstzeileneinzug2"/>
                              <w:ind w:left="480" w:firstLine="480"/>
                            </w:pPr>
                          </w:p>
                          <w:p w14:paraId="18A1E6BD" w14:textId="77777777" w:rsidR="005944EF" w:rsidRDefault="009E456C">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中国工商银行股份有限公司苏州分行</w:t>
                            </w:r>
                            <w:r>
                              <w:rPr>
                                <w:rFonts w:eastAsia="仿宋"/>
                                <w:b/>
                                <w:color w:val="000000" w:themeColor="text1"/>
                                <w:sz w:val="36"/>
                                <w:szCs w:val="36"/>
                              </w:rPr>
                              <w:t>2025</w:t>
                            </w:r>
                            <w:r>
                              <w:rPr>
                                <w:rFonts w:eastAsia="仿宋"/>
                                <w:b/>
                                <w:color w:val="000000" w:themeColor="text1"/>
                                <w:sz w:val="36"/>
                                <w:szCs w:val="36"/>
                              </w:rPr>
                              <w:t>年住房类</w:t>
                            </w:r>
                          </w:p>
                          <w:p w14:paraId="161D8DC5" w14:textId="77777777" w:rsidR="005944EF" w:rsidRDefault="009E456C">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个贷不良资产证券化项目涉及</w:t>
                            </w:r>
                            <w:r>
                              <w:rPr>
                                <w:rFonts w:eastAsia="仿宋"/>
                                <w:b/>
                                <w:color w:val="000000" w:themeColor="text1"/>
                                <w:sz w:val="36"/>
                                <w:szCs w:val="36"/>
                              </w:rPr>
                              <w:t>的</w:t>
                            </w:r>
                            <w:r>
                              <w:rPr>
                                <w:rFonts w:eastAsia="仿宋" w:hint="eastAsia"/>
                                <w:b/>
                                <w:color w:val="000000" w:themeColor="text1"/>
                                <w:sz w:val="36"/>
                                <w:szCs w:val="36"/>
                              </w:rPr>
                              <w:t>钟占行户</w:t>
                            </w:r>
                          </w:p>
                          <w:p w14:paraId="06D47F62" w14:textId="77777777" w:rsidR="005944EF" w:rsidRDefault="009E456C">
                            <w:pPr>
                              <w:snapToGrid w:val="0"/>
                              <w:spacing w:line="300" w:lineRule="auto"/>
                              <w:ind w:firstLine="0"/>
                              <w:jc w:val="center"/>
                              <w:rPr>
                                <w:rFonts w:eastAsia="仿宋_GB2312"/>
                                <w:b/>
                                <w:color w:val="000000" w:themeColor="text1"/>
                                <w:sz w:val="36"/>
                                <w:szCs w:val="36"/>
                              </w:rPr>
                            </w:pPr>
                            <w:r>
                              <w:rPr>
                                <w:rFonts w:eastAsia="仿宋"/>
                                <w:b/>
                                <w:color w:val="000000" w:themeColor="text1"/>
                                <w:sz w:val="36"/>
                                <w:szCs w:val="36"/>
                              </w:rPr>
                              <w:t>债权清算价值分析报告</w:t>
                            </w:r>
                          </w:p>
                          <w:p w14:paraId="21278AA6" w14:textId="77777777" w:rsidR="005944EF" w:rsidRDefault="005944EF">
                            <w:pPr>
                              <w:tabs>
                                <w:tab w:val="left" w:pos="0"/>
                              </w:tabs>
                              <w:spacing w:line="240" w:lineRule="auto"/>
                              <w:ind w:firstLine="0"/>
                              <w:jc w:val="center"/>
                              <w:outlineLvl w:val="0"/>
                              <w:rPr>
                                <w:rFonts w:eastAsia="仿宋_GB2312"/>
                                <w:b/>
                                <w:spacing w:val="10"/>
                                <w:szCs w:val="24"/>
                              </w:rPr>
                            </w:pPr>
                          </w:p>
                          <w:p w14:paraId="04FED70D" w14:textId="77777777" w:rsidR="005944EF" w:rsidRDefault="009E456C">
                            <w:pPr>
                              <w:tabs>
                                <w:tab w:val="left" w:pos="0"/>
                              </w:tabs>
                              <w:spacing w:line="240" w:lineRule="auto"/>
                              <w:ind w:firstLine="0"/>
                              <w:jc w:val="center"/>
                              <w:outlineLvl w:val="0"/>
                              <w:rPr>
                                <w:rFonts w:eastAsia="仿宋_GB2312"/>
                                <w:b/>
                                <w:spacing w:val="10"/>
                                <w:szCs w:val="24"/>
                              </w:rPr>
                            </w:pPr>
                            <w:r>
                              <w:rPr>
                                <w:rFonts w:eastAsia="仿宋_GB2312" w:hint="eastAsia"/>
                                <w:b/>
                                <w:spacing w:val="10"/>
                                <w:szCs w:val="24"/>
                              </w:rPr>
                              <w:t>天地恒安</w:t>
                            </w:r>
                            <w:r>
                              <w:rPr>
                                <w:rFonts w:eastAsia="仿宋_GB2312" w:hint="eastAsia"/>
                                <w:b/>
                                <w:spacing w:val="10"/>
                                <w:szCs w:val="24"/>
                              </w:rPr>
                              <w:t>[2025]</w:t>
                            </w:r>
                            <w:r>
                              <w:rPr>
                                <w:rFonts w:eastAsia="仿宋_GB2312" w:hint="eastAsia"/>
                                <w:b/>
                                <w:spacing w:val="10"/>
                                <w:szCs w:val="24"/>
                              </w:rPr>
                              <w:t>资评咨字第</w:t>
                            </w:r>
                            <w:r>
                              <w:rPr>
                                <w:rFonts w:eastAsia="仿宋_GB2312" w:hint="eastAsia"/>
                                <w:b/>
                                <w:spacing w:val="10"/>
                                <w:szCs w:val="24"/>
                              </w:rPr>
                              <w:t>1017-3</w:t>
                            </w:r>
                            <w:r>
                              <w:rPr>
                                <w:rFonts w:eastAsia="仿宋_GB2312" w:hint="eastAsia"/>
                                <w:b/>
                                <w:spacing w:val="10"/>
                                <w:szCs w:val="24"/>
                              </w:rPr>
                              <w:t>号</w:t>
                            </w:r>
                          </w:p>
                          <w:p w14:paraId="3F8CD1E8" w14:textId="77777777" w:rsidR="005944EF" w:rsidRDefault="005944EF">
                            <w:pPr>
                              <w:pStyle w:val="Textkrper-Erstzeileneinzug2"/>
                              <w:ind w:left="480" w:firstLineChars="1200" w:firstLine="2891"/>
                              <w:rPr>
                                <w:rFonts w:eastAsia="仿宋_GB2312"/>
                                <w:b/>
                                <w:color w:val="000000" w:themeColor="text1"/>
                                <w:szCs w:val="24"/>
                              </w:rPr>
                            </w:pPr>
                          </w:p>
                          <w:p w14:paraId="185D965D" w14:textId="77777777" w:rsidR="005944EF" w:rsidRDefault="005944EF">
                            <w:pPr>
                              <w:pStyle w:val="Textkrper-Erstzeileneinzug2"/>
                              <w:ind w:left="480" w:firstLineChars="800" w:firstLine="2560"/>
                              <w:rPr>
                                <w:rFonts w:eastAsia="仿宋_GB2312"/>
                                <w:sz w:val="32"/>
                                <w:szCs w:val="32"/>
                              </w:rPr>
                            </w:pP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钟占行</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3</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14:paraId="5ADE7390" w14:textId="77777777" w:rsidR="005944EF" w:rsidRDefault="005944EF">
      <w:pPr>
        <w:ind w:firstLine="480"/>
        <w:jc w:val="left"/>
        <w:rPr>
          <w:rFonts w:eastAsia="仿宋"/>
        </w:rPr>
      </w:pPr>
    </w:p>
    <w:p w14:paraId="230453F3" w14:textId="77777777" w:rsidR="005944EF" w:rsidRDefault="005944EF">
      <w:pPr>
        <w:ind w:leftChars="2014" w:left="4834" w:firstLine="480"/>
        <w:rPr>
          <w:rFonts w:eastAsia="仿宋"/>
          <w:b/>
          <w:sz w:val="32"/>
          <w:szCs w:val="32"/>
        </w:rPr>
      </w:pPr>
    </w:p>
    <w:p w14:paraId="781555AF" w14:textId="77777777" w:rsidR="005944EF" w:rsidRDefault="005944EF">
      <w:pPr>
        <w:ind w:firstLine="480"/>
        <w:jc w:val="center"/>
        <w:rPr>
          <w:rFonts w:eastAsia="仿宋"/>
          <w:spacing w:val="16"/>
          <w:sz w:val="36"/>
          <w:szCs w:val="36"/>
        </w:rPr>
      </w:pPr>
    </w:p>
    <w:p w14:paraId="6585148E" w14:textId="77777777" w:rsidR="005944EF" w:rsidRDefault="005944EF">
      <w:pPr>
        <w:ind w:firstLineChars="200" w:firstLine="600"/>
        <w:rPr>
          <w:rFonts w:eastAsia="仿宋"/>
          <w:sz w:val="30"/>
        </w:rPr>
      </w:pPr>
    </w:p>
    <w:p w14:paraId="3D7280B3" w14:textId="77777777" w:rsidR="005944EF" w:rsidRDefault="005944EF">
      <w:pPr>
        <w:ind w:firstLine="480"/>
        <w:rPr>
          <w:rFonts w:eastAsia="仿宋"/>
        </w:rPr>
      </w:pPr>
    </w:p>
    <w:p w14:paraId="6CC02931" w14:textId="77777777" w:rsidR="005944EF" w:rsidRDefault="005944EF">
      <w:pPr>
        <w:tabs>
          <w:tab w:val="left" w:pos="0"/>
        </w:tabs>
        <w:ind w:firstLine="480"/>
        <w:rPr>
          <w:rFonts w:eastAsia="仿宋"/>
          <w:spacing w:val="10"/>
          <w:szCs w:val="24"/>
        </w:rPr>
      </w:pPr>
    </w:p>
    <w:p w14:paraId="22F938A9" w14:textId="77777777" w:rsidR="005944EF" w:rsidRDefault="005944EF">
      <w:pPr>
        <w:tabs>
          <w:tab w:val="left" w:pos="0"/>
        </w:tabs>
        <w:ind w:firstLine="480"/>
        <w:rPr>
          <w:rFonts w:eastAsia="仿宋"/>
          <w:spacing w:val="10"/>
          <w:szCs w:val="24"/>
        </w:rPr>
      </w:pPr>
    </w:p>
    <w:p w14:paraId="4DFF689C" w14:textId="77777777" w:rsidR="005944EF" w:rsidRDefault="005944EF">
      <w:pPr>
        <w:tabs>
          <w:tab w:val="left" w:pos="0"/>
        </w:tabs>
        <w:ind w:firstLine="480"/>
        <w:rPr>
          <w:rFonts w:eastAsia="仿宋"/>
          <w:spacing w:val="10"/>
          <w:szCs w:val="24"/>
        </w:rPr>
      </w:pPr>
    </w:p>
    <w:p w14:paraId="5A5D11DF" w14:textId="77777777" w:rsidR="005944EF" w:rsidRDefault="005944EF">
      <w:pPr>
        <w:tabs>
          <w:tab w:val="left" w:pos="0"/>
        </w:tabs>
        <w:ind w:firstLine="480"/>
        <w:rPr>
          <w:rFonts w:eastAsia="仿宋"/>
          <w:spacing w:val="10"/>
          <w:szCs w:val="24"/>
        </w:rPr>
      </w:pPr>
    </w:p>
    <w:p w14:paraId="3F8372C0" w14:textId="77777777" w:rsidR="005944EF" w:rsidRDefault="005944EF">
      <w:pPr>
        <w:tabs>
          <w:tab w:val="left" w:pos="0"/>
        </w:tabs>
        <w:ind w:firstLine="480"/>
        <w:rPr>
          <w:rFonts w:eastAsia="仿宋"/>
          <w:b/>
          <w:spacing w:val="10"/>
          <w:szCs w:val="24"/>
        </w:rPr>
      </w:pPr>
      <w:bookmarkStart w:id="0" w:name="OLE_LINK21"/>
    </w:p>
    <w:p w14:paraId="30D60851" w14:textId="77777777" w:rsidR="005944EF" w:rsidRDefault="005944EF">
      <w:pPr>
        <w:tabs>
          <w:tab w:val="left" w:pos="0"/>
        </w:tabs>
        <w:ind w:firstLine="480"/>
        <w:rPr>
          <w:rFonts w:eastAsia="仿宋"/>
          <w:b/>
          <w:spacing w:val="10"/>
          <w:szCs w:val="24"/>
        </w:rPr>
      </w:pPr>
    </w:p>
    <w:p w14:paraId="1E09D9BA" w14:textId="77777777" w:rsidR="005944EF" w:rsidRDefault="005944EF">
      <w:pPr>
        <w:tabs>
          <w:tab w:val="left" w:pos="0"/>
        </w:tabs>
        <w:ind w:firstLine="480"/>
        <w:rPr>
          <w:rFonts w:eastAsia="仿宋"/>
          <w:b/>
          <w:spacing w:val="10"/>
          <w:szCs w:val="24"/>
        </w:rPr>
      </w:pPr>
    </w:p>
    <w:p w14:paraId="7AF2874A" w14:textId="77777777" w:rsidR="005944EF" w:rsidRDefault="005944EF">
      <w:pPr>
        <w:tabs>
          <w:tab w:val="left" w:pos="0"/>
        </w:tabs>
        <w:ind w:firstLine="480"/>
        <w:rPr>
          <w:rFonts w:eastAsia="仿宋"/>
          <w:b/>
          <w:spacing w:val="10"/>
          <w:szCs w:val="24"/>
        </w:rPr>
      </w:pPr>
    </w:p>
    <w:p w14:paraId="453D101A" w14:textId="77777777" w:rsidR="005944EF" w:rsidRDefault="005944EF">
      <w:pPr>
        <w:tabs>
          <w:tab w:val="left" w:pos="0"/>
        </w:tabs>
        <w:ind w:firstLine="480"/>
        <w:rPr>
          <w:rFonts w:eastAsia="仿宋"/>
          <w:b/>
          <w:spacing w:val="10"/>
          <w:szCs w:val="24"/>
        </w:rPr>
      </w:pPr>
    </w:p>
    <w:p w14:paraId="529F96C7" w14:textId="77777777" w:rsidR="005944EF" w:rsidRDefault="005944EF">
      <w:pPr>
        <w:tabs>
          <w:tab w:val="left" w:pos="0"/>
        </w:tabs>
        <w:ind w:firstLine="480"/>
        <w:rPr>
          <w:rFonts w:eastAsia="仿宋"/>
          <w:b/>
          <w:spacing w:val="10"/>
          <w:szCs w:val="24"/>
        </w:rPr>
      </w:pPr>
    </w:p>
    <w:p w14:paraId="4F682842" w14:textId="77777777" w:rsidR="005944EF" w:rsidRDefault="005944EF">
      <w:pPr>
        <w:tabs>
          <w:tab w:val="left" w:pos="0"/>
        </w:tabs>
        <w:ind w:firstLine="480"/>
        <w:rPr>
          <w:rFonts w:eastAsia="仿宋"/>
          <w:b/>
          <w:spacing w:val="10"/>
          <w:szCs w:val="24"/>
        </w:rPr>
      </w:pPr>
    </w:p>
    <w:p w14:paraId="69DD4F41" w14:textId="77777777" w:rsidR="005944EF" w:rsidRDefault="005944EF">
      <w:pPr>
        <w:tabs>
          <w:tab w:val="left" w:pos="0"/>
        </w:tabs>
        <w:ind w:firstLine="480"/>
        <w:rPr>
          <w:rFonts w:eastAsia="仿宋"/>
          <w:b/>
          <w:spacing w:val="10"/>
          <w:szCs w:val="24"/>
        </w:rPr>
      </w:pPr>
    </w:p>
    <w:p w14:paraId="6A36644D" w14:textId="77777777" w:rsidR="005944EF" w:rsidRDefault="005944EF">
      <w:pPr>
        <w:tabs>
          <w:tab w:val="left" w:pos="0"/>
        </w:tabs>
        <w:ind w:firstLine="480"/>
        <w:rPr>
          <w:rFonts w:eastAsia="仿宋"/>
          <w:b/>
          <w:spacing w:val="10"/>
          <w:szCs w:val="24"/>
        </w:rPr>
      </w:pPr>
    </w:p>
    <w:p w14:paraId="43B2C932" w14:textId="77777777" w:rsidR="005944EF" w:rsidRDefault="005944EF">
      <w:pPr>
        <w:tabs>
          <w:tab w:val="left" w:pos="0"/>
        </w:tabs>
        <w:ind w:firstLine="480"/>
        <w:jc w:val="center"/>
        <w:rPr>
          <w:rFonts w:eastAsia="仿宋"/>
          <w:b/>
          <w:sz w:val="28"/>
          <w:szCs w:val="28"/>
        </w:rPr>
      </w:pPr>
    </w:p>
    <w:p w14:paraId="3CDD5A3B" w14:textId="77777777" w:rsidR="005944EF" w:rsidRDefault="005944EF">
      <w:pPr>
        <w:ind w:firstLine="0"/>
        <w:jc w:val="center"/>
        <w:rPr>
          <w:rFonts w:eastAsia="仿宋"/>
          <w:b/>
          <w:spacing w:val="10"/>
          <w:szCs w:val="24"/>
        </w:rPr>
      </w:pPr>
    </w:p>
    <w:p w14:paraId="12DB65D3" w14:textId="77777777" w:rsidR="005944EF" w:rsidRDefault="005944EF">
      <w:pPr>
        <w:ind w:firstLine="0"/>
        <w:jc w:val="center"/>
        <w:rPr>
          <w:rFonts w:eastAsia="仿宋"/>
          <w:b/>
          <w:spacing w:val="10"/>
          <w:szCs w:val="24"/>
        </w:rPr>
      </w:pPr>
    </w:p>
    <w:p w14:paraId="05DE01B5" w14:textId="77777777" w:rsidR="005944EF" w:rsidRDefault="005944EF">
      <w:pPr>
        <w:ind w:firstLine="0"/>
        <w:jc w:val="center"/>
        <w:rPr>
          <w:rFonts w:eastAsia="仿宋"/>
          <w:b/>
          <w:spacing w:val="10"/>
          <w:szCs w:val="24"/>
        </w:rPr>
      </w:pPr>
    </w:p>
    <w:p w14:paraId="30F43D1E" w14:textId="77777777" w:rsidR="005944EF" w:rsidRDefault="005944EF">
      <w:pPr>
        <w:rPr>
          <w:rFonts w:eastAsia="仿宋"/>
        </w:rPr>
      </w:pPr>
    </w:p>
    <w:p w14:paraId="24D982DD" w14:textId="77777777" w:rsidR="005944EF" w:rsidRDefault="005944EF">
      <w:pPr>
        <w:pStyle w:val="Textkrper-Erstzeileneinzug2"/>
        <w:ind w:left="480" w:firstLine="480"/>
      </w:pPr>
    </w:p>
    <w:p w14:paraId="477E1F64" w14:textId="77777777" w:rsidR="005944EF" w:rsidRDefault="009E456C">
      <w:pPr>
        <w:tabs>
          <w:tab w:val="left" w:pos="0"/>
        </w:tabs>
        <w:ind w:firstLine="0"/>
        <w:jc w:val="center"/>
        <w:rPr>
          <w:rFonts w:eastAsia="仿宋"/>
          <w:b/>
          <w:spacing w:val="10"/>
          <w:szCs w:val="24"/>
        </w:rPr>
      </w:pPr>
      <w:r>
        <w:rPr>
          <w:rFonts w:eastAsia="仿宋"/>
          <w:b/>
          <w:sz w:val="28"/>
          <w:szCs w:val="28"/>
        </w:rPr>
        <w:t>江苏天地恒安房地产土地资产评估有限公司</w:t>
      </w:r>
    </w:p>
    <w:bookmarkEnd w:id="0"/>
    <w:p w14:paraId="4C8727A1" w14:textId="77777777" w:rsidR="005944EF" w:rsidRDefault="009E456C">
      <w:pPr>
        <w:snapToGrid w:val="0"/>
        <w:ind w:firstLine="0"/>
        <w:jc w:val="center"/>
        <w:rPr>
          <w:rFonts w:eastAsia="仿宋"/>
          <w:b/>
          <w:sz w:val="28"/>
          <w:szCs w:val="28"/>
        </w:rPr>
      </w:pPr>
      <w:r>
        <w:rPr>
          <w:rFonts w:eastAsia="仿宋" w:hint="eastAsia"/>
          <w:b/>
          <w:sz w:val="28"/>
          <w:szCs w:val="28"/>
        </w:rPr>
        <w:t>二〇二五年十月十六日</w:t>
      </w:r>
    </w:p>
    <w:p w14:paraId="78081F54" w14:textId="77777777" w:rsidR="005944EF" w:rsidRDefault="005944EF">
      <w:pPr>
        <w:tabs>
          <w:tab w:val="left" w:pos="0"/>
        </w:tabs>
        <w:ind w:leftChars="200" w:left="480" w:firstLine="0"/>
        <w:jc w:val="center"/>
        <w:rPr>
          <w:rFonts w:eastAsia="仿宋"/>
          <w:szCs w:val="24"/>
        </w:rPr>
        <w:sectPr w:rsidR="005944EF">
          <w:headerReference w:type="even" r:id="rId8"/>
          <w:headerReference w:type="default" r:id="rId9"/>
          <w:footerReference w:type="even" r:id="rId10"/>
          <w:footerReference w:type="default" r:id="rId11"/>
          <w:headerReference w:type="first" r:id="rId12"/>
          <w:footerReference w:type="first" r:id="rId13"/>
          <w:pgSz w:w="11907" w:h="16840"/>
          <w:pgMar w:top="1247" w:right="1197" w:bottom="1247" w:left="1797" w:header="567" w:footer="516" w:gutter="0"/>
          <w:pgNumType w:start="0"/>
          <w:cols w:space="720"/>
          <w:docGrid w:linePitch="326"/>
        </w:sectPr>
      </w:pPr>
    </w:p>
    <w:p w14:paraId="6AA6E388" w14:textId="77777777" w:rsidR="005944EF" w:rsidRDefault="005944EF">
      <w:pPr>
        <w:tabs>
          <w:tab w:val="left" w:pos="0"/>
        </w:tabs>
        <w:ind w:leftChars="200" w:left="480" w:firstLine="0"/>
        <w:jc w:val="center"/>
        <w:rPr>
          <w:rFonts w:eastAsia="仿宋"/>
          <w:szCs w:val="24"/>
        </w:rPr>
      </w:pPr>
    </w:p>
    <w:p w14:paraId="1F73C8BA" w14:textId="77777777" w:rsidR="005944EF" w:rsidRDefault="009E456C">
      <w:pPr>
        <w:tabs>
          <w:tab w:val="left" w:pos="0"/>
        </w:tabs>
        <w:ind w:firstLine="0"/>
        <w:jc w:val="center"/>
        <w:rPr>
          <w:rFonts w:eastAsia="仿宋"/>
          <w:b/>
          <w:spacing w:val="10"/>
          <w:sz w:val="30"/>
        </w:rPr>
      </w:pPr>
      <w:bookmarkStart w:id="1" w:name="目录"/>
      <w:r>
        <w:rPr>
          <w:rFonts w:eastAsia="仿宋"/>
          <w:b/>
          <w:spacing w:val="10"/>
          <w:sz w:val="30"/>
        </w:rPr>
        <w:t>目</w:t>
      </w:r>
      <w:r>
        <w:rPr>
          <w:rFonts w:eastAsia="仿宋"/>
          <w:b/>
          <w:spacing w:val="10"/>
          <w:sz w:val="30"/>
        </w:rPr>
        <w:t xml:space="preserve">  </w:t>
      </w:r>
      <w:r>
        <w:rPr>
          <w:rFonts w:eastAsia="仿宋"/>
          <w:b/>
          <w:spacing w:val="10"/>
          <w:sz w:val="30"/>
        </w:rPr>
        <w:t>录</w:t>
      </w:r>
      <w:bookmarkEnd w:id="1"/>
    </w:p>
    <w:p w14:paraId="77D67D3A" w14:textId="42842C0C" w:rsidR="009E456C" w:rsidRDefault="009E456C">
      <w:pPr>
        <w:pStyle w:val="Verzeichnis1"/>
        <w:rPr>
          <w:rFonts w:asciiTheme="minorHAnsi" w:eastAsiaTheme="minorEastAsia" w:hAnsiTheme="minorHAnsi" w:cstheme="minorBidi"/>
          <w:b w:val="0"/>
          <w:bCs w:val="0"/>
          <w:noProof/>
          <w:sz w:val="21"/>
          <w:szCs w:val="22"/>
        </w:rPr>
      </w:pPr>
      <w:r>
        <w:rPr>
          <w:rFonts w:ascii="Times New Roman" w:hAnsi="Times New Roman"/>
        </w:rPr>
        <w:fldChar w:fldCharType="begin"/>
      </w:r>
      <w:r>
        <w:rPr>
          <w:rFonts w:ascii="Times New Roman" w:hAnsi="Times New Roman"/>
        </w:rPr>
        <w:instrText xml:space="preserve"> TOC \o "1-3" </w:instrText>
      </w:r>
      <w:r>
        <w:rPr>
          <w:rFonts w:ascii="Times New Roman" w:hAnsi="Times New Roman"/>
        </w:rPr>
        <w:fldChar w:fldCharType="separate"/>
      </w:r>
      <w:r w:rsidRPr="006508AA">
        <w:rPr>
          <w:rFonts w:ascii="Times New Roman"/>
          <w:noProof/>
        </w:rPr>
        <w:t>声</w:t>
      </w:r>
      <w:r w:rsidRPr="006508AA">
        <w:rPr>
          <w:rFonts w:ascii="Times New Roman"/>
          <w:noProof/>
        </w:rPr>
        <w:t xml:space="preserve">  </w:t>
      </w:r>
      <w:r w:rsidRPr="006508AA">
        <w:rPr>
          <w:rFonts w:ascii="Times New Roman"/>
          <w:noProof/>
        </w:rPr>
        <w:t>明</w:t>
      </w:r>
      <w:r>
        <w:rPr>
          <w:noProof/>
        </w:rPr>
        <w:tab/>
      </w:r>
      <w:r>
        <w:rPr>
          <w:noProof/>
        </w:rPr>
        <w:fldChar w:fldCharType="begin"/>
      </w:r>
      <w:r>
        <w:rPr>
          <w:noProof/>
        </w:rPr>
        <w:instrText xml:space="preserve"> PAGEREF _Toc233290121 \h </w:instrText>
      </w:r>
      <w:r>
        <w:rPr>
          <w:noProof/>
        </w:rPr>
      </w:r>
      <w:r>
        <w:rPr>
          <w:noProof/>
        </w:rPr>
        <w:fldChar w:fldCharType="separate"/>
      </w:r>
      <w:r>
        <w:rPr>
          <w:noProof/>
        </w:rPr>
        <w:t>1</w:t>
      </w:r>
      <w:r>
        <w:rPr>
          <w:noProof/>
        </w:rPr>
        <w:fldChar w:fldCharType="end"/>
      </w:r>
    </w:p>
    <w:p w14:paraId="7A8F22F6" w14:textId="5E2C6528" w:rsidR="009E456C" w:rsidRDefault="009E456C">
      <w:pPr>
        <w:pStyle w:val="Verzeichnis1"/>
        <w:rPr>
          <w:rFonts w:asciiTheme="minorHAnsi" w:eastAsiaTheme="minorEastAsia" w:hAnsiTheme="minorHAnsi" w:cstheme="minorBidi"/>
          <w:b w:val="0"/>
          <w:bCs w:val="0"/>
          <w:noProof/>
          <w:sz w:val="21"/>
          <w:szCs w:val="22"/>
        </w:rPr>
      </w:pPr>
      <w:r w:rsidRPr="006508AA">
        <w:rPr>
          <w:rFonts w:ascii="Times New Roman"/>
          <w:noProof/>
        </w:rPr>
        <w:t>债权清算价值分析报告摘要</w:t>
      </w:r>
      <w:r>
        <w:rPr>
          <w:noProof/>
        </w:rPr>
        <w:tab/>
      </w:r>
      <w:r>
        <w:rPr>
          <w:noProof/>
        </w:rPr>
        <w:fldChar w:fldCharType="begin"/>
      </w:r>
      <w:r>
        <w:rPr>
          <w:noProof/>
        </w:rPr>
        <w:instrText xml:space="preserve"> PAGEREF _Toc233290122 \h </w:instrText>
      </w:r>
      <w:r>
        <w:rPr>
          <w:noProof/>
        </w:rPr>
      </w:r>
      <w:r>
        <w:rPr>
          <w:noProof/>
        </w:rPr>
        <w:fldChar w:fldCharType="separate"/>
      </w:r>
      <w:r>
        <w:rPr>
          <w:noProof/>
        </w:rPr>
        <w:t>2</w:t>
      </w:r>
      <w:r>
        <w:rPr>
          <w:noProof/>
        </w:rPr>
        <w:fldChar w:fldCharType="end"/>
      </w:r>
    </w:p>
    <w:p w14:paraId="603D322C" w14:textId="0238DA98" w:rsidR="009E456C" w:rsidRDefault="009E456C">
      <w:pPr>
        <w:pStyle w:val="Verzeichnis1"/>
        <w:rPr>
          <w:rFonts w:asciiTheme="minorHAnsi" w:eastAsiaTheme="minorEastAsia" w:hAnsiTheme="minorHAnsi" w:cstheme="minorBidi"/>
          <w:b w:val="0"/>
          <w:bCs w:val="0"/>
          <w:noProof/>
          <w:sz w:val="21"/>
          <w:szCs w:val="22"/>
        </w:rPr>
      </w:pPr>
      <w:r w:rsidRPr="006508AA">
        <w:rPr>
          <w:rFonts w:ascii="Times New Roman"/>
          <w:noProof/>
        </w:rPr>
        <w:t>债权清算价值分析报告</w:t>
      </w:r>
      <w:r>
        <w:rPr>
          <w:noProof/>
        </w:rPr>
        <w:tab/>
      </w:r>
      <w:r>
        <w:rPr>
          <w:noProof/>
        </w:rPr>
        <w:fldChar w:fldCharType="begin"/>
      </w:r>
      <w:r>
        <w:rPr>
          <w:noProof/>
        </w:rPr>
        <w:instrText xml:space="preserve"> PAGEREF _Toc233290123 \h </w:instrText>
      </w:r>
      <w:r>
        <w:rPr>
          <w:noProof/>
        </w:rPr>
      </w:r>
      <w:r>
        <w:rPr>
          <w:noProof/>
        </w:rPr>
        <w:fldChar w:fldCharType="separate"/>
      </w:r>
      <w:r>
        <w:rPr>
          <w:noProof/>
        </w:rPr>
        <w:t>4</w:t>
      </w:r>
      <w:r>
        <w:rPr>
          <w:noProof/>
        </w:rPr>
        <w:fldChar w:fldCharType="end"/>
      </w:r>
    </w:p>
    <w:p w14:paraId="26BAB719" w14:textId="74DE1435" w:rsidR="009E456C" w:rsidRDefault="009E456C">
      <w:pPr>
        <w:pStyle w:val="Verzeichnis2"/>
        <w:rPr>
          <w:rFonts w:asciiTheme="minorHAnsi" w:eastAsiaTheme="minorEastAsia" w:hAnsiTheme="minorHAnsi" w:cstheme="minorBidi"/>
          <w:noProof/>
          <w:sz w:val="21"/>
          <w:szCs w:val="22"/>
        </w:rPr>
      </w:pPr>
      <w:r w:rsidRPr="006508AA">
        <w:rPr>
          <w:rFonts w:eastAsia="仿宋"/>
          <w:noProof/>
          <w:spacing w:val="-10"/>
        </w:rPr>
        <w:t>一、</w:t>
      </w:r>
      <w:r w:rsidRPr="006508AA">
        <w:rPr>
          <w:rFonts w:eastAsia="仿宋"/>
          <w:noProof/>
        </w:rPr>
        <w:t xml:space="preserve"> </w:t>
      </w:r>
      <w:r w:rsidRPr="006508AA">
        <w:rPr>
          <w:rFonts w:eastAsia="仿宋"/>
          <w:noProof/>
        </w:rPr>
        <w:t>委托人、债务人及债务责任关联方简介</w:t>
      </w:r>
      <w:r>
        <w:rPr>
          <w:noProof/>
        </w:rPr>
        <w:tab/>
      </w:r>
      <w:r>
        <w:rPr>
          <w:noProof/>
        </w:rPr>
        <w:fldChar w:fldCharType="begin"/>
      </w:r>
      <w:r>
        <w:rPr>
          <w:noProof/>
        </w:rPr>
        <w:instrText xml:space="preserve"> PAGEREF _Toc233290124 \h </w:instrText>
      </w:r>
      <w:r>
        <w:rPr>
          <w:noProof/>
        </w:rPr>
      </w:r>
      <w:r>
        <w:rPr>
          <w:noProof/>
        </w:rPr>
        <w:fldChar w:fldCharType="separate"/>
      </w:r>
      <w:r>
        <w:rPr>
          <w:noProof/>
        </w:rPr>
        <w:t>4</w:t>
      </w:r>
      <w:r>
        <w:rPr>
          <w:noProof/>
        </w:rPr>
        <w:fldChar w:fldCharType="end"/>
      </w:r>
    </w:p>
    <w:p w14:paraId="640F103F" w14:textId="3B8CADCE" w:rsidR="009E456C" w:rsidRDefault="009E456C">
      <w:pPr>
        <w:pStyle w:val="Verzeichnis2"/>
        <w:rPr>
          <w:rFonts w:asciiTheme="minorHAnsi" w:eastAsiaTheme="minorEastAsia" w:hAnsiTheme="minorHAnsi" w:cstheme="minorBidi"/>
          <w:noProof/>
          <w:sz w:val="21"/>
          <w:szCs w:val="22"/>
        </w:rPr>
      </w:pPr>
      <w:r w:rsidRPr="006508AA">
        <w:rPr>
          <w:rFonts w:eastAsia="仿宋"/>
          <w:noProof/>
        </w:rPr>
        <w:t>二、</w:t>
      </w:r>
      <w:r w:rsidRPr="006508AA">
        <w:rPr>
          <w:rFonts w:eastAsia="仿宋"/>
          <w:noProof/>
        </w:rPr>
        <w:t xml:space="preserve"> </w:t>
      </w:r>
      <w:r w:rsidRPr="006508AA">
        <w:rPr>
          <w:rFonts w:eastAsia="仿宋"/>
          <w:noProof/>
        </w:rPr>
        <w:t>价值分析目的</w:t>
      </w:r>
      <w:r>
        <w:rPr>
          <w:noProof/>
        </w:rPr>
        <w:tab/>
      </w:r>
      <w:r>
        <w:rPr>
          <w:noProof/>
        </w:rPr>
        <w:fldChar w:fldCharType="begin"/>
      </w:r>
      <w:r>
        <w:rPr>
          <w:noProof/>
        </w:rPr>
        <w:instrText xml:space="preserve"> PAGEREF _Toc233290125 \h </w:instrText>
      </w:r>
      <w:r>
        <w:rPr>
          <w:noProof/>
        </w:rPr>
      </w:r>
      <w:r>
        <w:rPr>
          <w:noProof/>
        </w:rPr>
        <w:fldChar w:fldCharType="separate"/>
      </w:r>
      <w:r>
        <w:rPr>
          <w:noProof/>
        </w:rPr>
        <w:t>5</w:t>
      </w:r>
      <w:r>
        <w:rPr>
          <w:noProof/>
        </w:rPr>
        <w:fldChar w:fldCharType="end"/>
      </w:r>
    </w:p>
    <w:p w14:paraId="30EF3CBF" w14:textId="021CC50B" w:rsidR="009E456C" w:rsidRDefault="009E456C">
      <w:pPr>
        <w:pStyle w:val="Verzeichnis2"/>
        <w:rPr>
          <w:rFonts w:asciiTheme="minorHAnsi" w:eastAsiaTheme="minorEastAsia" w:hAnsiTheme="minorHAnsi" w:cstheme="minorBidi"/>
          <w:noProof/>
          <w:sz w:val="21"/>
          <w:szCs w:val="22"/>
        </w:rPr>
      </w:pPr>
      <w:r w:rsidRPr="006508AA">
        <w:rPr>
          <w:rFonts w:eastAsia="仿宋"/>
          <w:noProof/>
        </w:rPr>
        <w:t>三、</w:t>
      </w:r>
      <w:r w:rsidRPr="006508AA">
        <w:rPr>
          <w:rFonts w:eastAsia="仿宋"/>
          <w:noProof/>
        </w:rPr>
        <w:t xml:space="preserve"> </w:t>
      </w:r>
      <w:r w:rsidRPr="006508AA">
        <w:rPr>
          <w:rFonts w:eastAsia="仿宋"/>
          <w:noProof/>
        </w:rPr>
        <w:t>价值分析对象和价值分析范围</w:t>
      </w:r>
      <w:r>
        <w:rPr>
          <w:noProof/>
        </w:rPr>
        <w:tab/>
      </w:r>
      <w:r>
        <w:rPr>
          <w:noProof/>
        </w:rPr>
        <w:fldChar w:fldCharType="begin"/>
      </w:r>
      <w:r>
        <w:rPr>
          <w:noProof/>
        </w:rPr>
        <w:instrText xml:space="preserve"> PAGEREF _Toc233290126 \h </w:instrText>
      </w:r>
      <w:r>
        <w:rPr>
          <w:noProof/>
        </w:rPr>
      </w:r>
      <w:r>
        <w:rPr>
          <w:noProof/>
        </w:rPr>
        <w:fldChar w:fldCharType="separate"/>
      </w:r>
      <w:r>
        <w:rPr>
          <w:noProof/>
        </w:rPr>
        <w:t>5</w:t>
      </w:r>
      <w:r>
        <w:rPr>
          <w:noProof/>
        </w:rPr>
        <w:fldChar w:fldCharType="end"/>
      </w:r>
    </w:p>
    <w:p w14:paraId="64FA2887" w14:textId="43E9E48C" w:rsidR="009E456C" w:rsidRDefault="009E456C">
      <w:pPr>
        <w:pStyle w:val="Verzeichnis2"/>
        <w:rPr>
          <w:rFonts w:asciiTheme="minorHAnsi" w:eastAsiaTheme="minorEastAsia" w:hAnsiTheme="minorHAnsi" w:cstheme="minorBidi"/>
          <w:noProof/>
          <w:sz w:val="21"/>
          <w:szCs w:val="22"/>
        </w:rPr>
      </w:pPr>
      <w:r w:rsidRPr="006508AA">
        <w:rPr>
          <w:rFonts w:eastAsia="仿宋"/>
          <w:noProof/>
        </w:rPr>
        <w:t>四、</w:t>
      </w:r>
      <w:r w:rsidRPr="006508AA">
        <w:rPr>
          <w:rFonts w:eastAsia="仿宋"/>
          <w:noProof/>
        </w:rPr>
        <w:t xml:space="preserve"> </w:t>
      </w:r>
      <w:r w:rsidRPr="006508AA">
        <w:rPr>
          <w:rFonts w:eastAsia="仿宋"/>
          <w:noProof/>
        </w:rPr>
        <w:t>价值类型</w:t>
      </w:r>
      <w:r>
        <w:rPr>
          <w:noProof/>
        </w:rPr>
        <w:tab/>
      </w:r>
      <w:r>
        <w:rPr>
          <w:noProof/>
        </w:rPr>
        <w:fldChar w:fldCharType="begin"/>
      </w:r>
      <w:r>
        <w:rPr>
          <w:noProof/>
        </w:rPr>
        <w:instrText xml:space="preserve"> PAGEREF _Toc233290127 \h </w:instrText>
      </w:r>
      <w:r>
        <w:rPr>
          <w:noProof/>
        </w:rPr>
      </w:r>
      <w:r>
        <w:rPr>
          <w:noProof/>
        </w:rPr>
        <w:fldChar w:fldCharType="separate"/>
      </w:r>
      <w:r>
        <w:rPr>
          <w:noProof/>
        </w:rPr>
        <w:t>5</w:t>
      </w:r>
      <w:r>
        <w:rPr>
          <w:noProof/>
        </w:rPr>
        <w:fldChar w:fldCharType="end"/>
      </w:r>
    </w:p>
    <w:p w14:paraId="6BF1A546" w14:textId="59C215FF" w:rsidR="009E456C" w:rsidRDefault="009E456C">
      <w:pPr>
        <w:pStyle w:val="Verzeichnis2"/>
        <w:rPr>
          <w:rFonts w:asciiTheme="minorHAnsi" w:eastAsiaTheme="minorEastAsia" w:hAnsiTheme="minorHAnsi" w:cstheme="minorBidi"/>
          <w:noProof/>
          <w:sz w:val="21"/>
          <w:szCs w:val="22"/>
        </w:rPr>
      </w:pPr>
      <w:r w:rsidRPr="006508AA">
        <w:rPr>
          <w:rFonts w:eastAsia="仿宋"/>
          <w:noProof/>
        </w:rPr>
        <w:t>五、</w:t>
      </w:r>
      <w:r w:rsidRPr="006508AA">
        <w:rPr>
          <w:rFonts w:eastAsia="仿宋"/>
          <w:noProof/>
        </w:rPr>
        <w:t xml:space="preserve"> </w:t>
      </w:r>
      <w:r w:rsidRPr="006508AA">
        <w:rPr>
          <w:rFonts w:eastAsia="仿宋"/>
          <w:noProof/>
        </w:rPr>
        <w:t>价值分析基准日</w:t>
      </w:r>
      <w:r>
        <w:rPr>
          <w:noProof/>
        </w:rPr>
        <w:tab/>
      </w:r>
      <w:r>
        <w:rPr>
          <w:noProof/>
        </w:rPr>
        <w:fldChar w:fldCharType="begin"/>
      </w:r>
      <w:r>
        <w:rPr>
          <w:noProof/>
        </w:rPr>
        <w:instrText xml:space="preserve"> PAGEREF _Toc233290128 \h </w:instrText>
      </w:r>
      <w:r>
        <w:rPr>
          <w:noProof/>
        </w:rPr>
      </w:r>
      <w:r>
        <w:rPr>
          <w:noProof/>
        </w:rPr>
        <w:fldChar w:fldCharType="separate"/>
      </w:r>
      <w:r>
        <w:rPr>
          <w:noProof/>
        </w:rPr>
        <w:t>6</w:t>
      </w:r>
      <w:r>
        <w:rPr>
          <w:noProof/>
        </w:rPr>
        <w:fldChar w:fldCharType="end"/>
      </w:r>
    </w:p>
    <w:p w14:paraId="305E4D4A" w14:textId="0FEFFD77" w:rsidR="009E456C" w:rsidRDefault="009E456C">
      <w:pPr>
        <w:pStyle w:val="Verzeichnis2"/>
        <w:rPr>
          <w:rFonts w:asciiTheme="minorHAnsi" w:eastAsiaTheme="minorEastAsia" w:hAnsiTheme="minorHAnsi" w:cstheme="minorBidi"/>
          <w:noProof/>
          <w:sz w:val="21"/>
          <w:szCs w:val="22"/>
        </w:rPr>
      </w:pPr>
      <w:r w:rsidRPr="006508AA">
        <w:rPr>
          <w:rFonts w:eastAsia="仿宋"/>
          <w:noProof/>
        </w:rPr>
        <w:t>六、</w:t>
      </w:r>
      <w:r w:rsidRPr="006508AA">
        <w:rPr>
          <w:rFonts w:eastAsia="仿宋"/>
          <w:noProof/>
        </w:rPr>
        <w:t xml:space="preserve"> </w:t>
      </w:r>
      <w:r w:rsidRPr="006508AA">
        <w:rPr>
          <w:rFonts w:eastAsia="仿宋"/>
          <w:noProof/>
        </w:rPr>
        <w:t>价值分析思路和方法</w:t>
      </w:r>
      <w:r>
        <w:rPr>
          <w:noProof/>
        </w:rPr>
        <w:tab/>
      </w:r>
      <w:r>
        <w:rPr>
          <w:noProof/>
        </w:rPr>
        <w:fldChar w:fldCharType="begin"/>
      </w:r>
      <w:r>
        <w:rPr>
          <w:noProof/>
        </w:rPr>
        <w:instrText xml:space="preserve"> PAGEREF _Toc233290129 \h </w:instrText>
      </w:r>
      <w:r>
        <w:rPr>
          <w:noProof/>
        </w:rPr>
      </w:r>
      <w:r>
        <w:rPr>
          <w:noProof/>
        </w:rPr>
        <w:fldChar w:fldCharType="separate"/>
      </w:r>
      <w:r>
        <w:rPr>
          <w:noProof/>
        </w:rPr>
        <w:t>6</w:t>
      </w:r>
      <w:r>
        <w:rPr>
          <w:noProof/>
        </w:rPr>
        <w:fldChar w:fldCharType="end"/>
      </w:r>
    </w:p>
    <w:p w14:paraId="2CC7E83A" w14:textId="4CA174EF" w:rsidR="009E456C" w:rsidRDefault="009E456C">
      <w:pPr>
        <w:pStyle w:val="Verzeichnis2"/>
        <w:rPr>
          <w:rFonts w:asciiTheme="minorHAnsi" w:eastAsiaTheme="minorEastAsia" w:hAnsiTheme="minorHAnsi" w:cstheme="minorBidi"/>
          <w:noProof/>
          <w:sz w:val="21"/>
          <w:szCs w:val="22"/>
        </w:rPr>
      </w:pPr>
      <w:r w:rsidRPr="006508AA">
        <w:rPr>
          <w:rFonts w:eastAsia="仿宋"/>
          <w:noProof/>
        </w:rPr>
        <w:t>七、</w:t>
      </w:r>
      <w:r w:rsidRPr="006508AA">
        <w:rPr>
          <w:rFonts w:eastAsia="仿宋"/>
          <w:noProof/>
        </w:rPr>
        <w:t xml:space="preserve"> </w:t>
      </w:r>
      <w:r w:rsidRPr="006508AA">
        <w:rPr>
          <w:rFonts w:eastAsia="仿宋"/>
          <w:noProof/>
        </w:rPr>
        <w:t>价值分析程序实施过程和情况</w:t>
      </w:r>
      <w:r>
        <w:rPr>
          <w:noProof/>
        </w:rPr>
        <w:tab/>
      </w:r>
      <w:r>
        <w:rPr>
          <w:noProof/>
        </w:rPr>
        <w:fldChar w:fldCharType="begin"/>
      </w:r>
      <w:r>
        <w:rPr>
          <w:noProof/>
        </w:rPr>
        <w:instrText xml:space="preserve"> PAGEREF _Toc233290130 \h </w:instrText>
      </w:r>
      <w:r>
        <w:rPr>
          <w:noProof/>
        </w:rPr>
      </w:r>
      <w:r>
        <w:rPr>
          <w:noProof/>
        </w:rPr>
        <w:fldChar w:fldCharType="separate"/>
      </w:r>
      <w:r>
        <w:rPr>
          <w:noProof/>
        </w:rPr>
        <w:t>9</w:t>
      </w:r>
      <w:r>
        <w:rPr>
          <w:noProof/>
        </w:rPr>
        <w:fldChar w:fldCharType="end"/>
      </w:r>
    </w:p>
    <w:p w14:paraId="0C24B278" w14:textId="68330EE0" w:rsidR="009E456C" w:rsidRDefault="009E456C">
      <w:pPr>
        <w:pStyle w:val="Verzeichnis2"/>
        <w:rPr>
          <w:rFonts w:asciiTheme="minorHAnsi" w:eastAsiaTheme="minorEastAsia" w:hAnsiTheme="minorHAnsi" w:cstheme="minorBidi"/>
          <w:noProof/>
          <w:sz w:val="21"/>
          <w:szCs w:val="22"/>
        </w:rPr>
      </w:pPr>
      <w:r w:rsidRPr="006508AA">
        <w:rPr>
          <w:rFonts w:eastAsia="仿宋"/>
          <w:noProof/>
        </w:rPr>
        <w:t>八、</w:t>
      </w:r>
      <w:r w:rsidRPr="006508AA">
        <w:rPr>
          <w:rFonts w:eastAsia="仿宋"/>
          <w:noProof/>
        </w:rPr>
        <w:t xml:space="preserve"> </w:t>
      </w:r>
      <w:r w:rsidRPr="006508AA">
        <w:rPr>
          <w:rFonts w:eastAsia="仿宋"/>
          <w:noProof/>
        </w:rPr>
        <w:t>价值分析假设</w:t>
      </w:r>
      <w:r>
        <w:rPr>
          <w:noProof/>
        </w:rPr>
        <w:tab/>
      </w:r>
      <w:r>
        <w:rPr>
          <w:noProof/>
        </w:rPr>
        <w:fldChar w:fldCharType="begin"/>
      </w:r>
      <w:r>
        <w:rPr>
          <w:noProof/>
        </w:rPr>
        <w:instrText xml:space="preserve"> PAGEREF _Toc233290131 \h </w:instrText>
      </w:r>
      <w:r>
        <w:rPr>
          <w:noProof/>
        </w:rPr>
      </w:r>
      <w:r>
        <w:rPr>
          <w:noProof/>
        </w:rPr>
        <w:fldChar w:fldCharType="separate"/>
      </w:r>
      <w:r>
        <w:rPr>
          <w:noProof/>
        </w:rPr>
        <w:t>10</w:t>
      </w:r>
      <w:r>
        <w:rPr>
          <w:noProof/>
        </w:rPr>
        <w:fldChar w:fldCharType="end"/>
      </w:r>
    </w:p>
    <w:p w14:paraId="76DF5E50" w14:textId="4F26BDAF" w:rsidR="009E456C" w:rsidRDefault="009E456C">
      <w:pPr>
        <w:pStyle w:val="Verzeichnis2"/>
        <w:rPr>
          <w:rFonts w:asciiTheme="minorHAnsi" w:eastAsiaTheme="minorEastAsia" w:hAnsiTheme="minorHAnsi" w:cstheme="minorBidi"/>
          <w:noProof/>
          <w:sz w:val="21"/>
          <w:szCs w:val="22"/>
        </w:rPr>
      </w:pPr>
      <w:r w:rsidRPr="006508AA">
        <w:rPr>
          <w:rFonts w:eastAsia="仿宋"/>
          <w:noProof/>
        </w:rPr>
        <w:t>九、</w:t>
      </w:r>
      <w:r w:rsidRPr="006508AA">
        <w:rPr>
          <w:rFonts w:eastAsia="仿宋"/>
          <w:noProof/>
        </w:rPr>
        <w:t xml:space="preserve"> </w:t>
      </w:r>
      <w:r w:rsidRPr="006508AA">
        <w:rPr>
          <w:rFonts w:eastAsia="仿宋"/>
          <w:noProof/>
        </w:rPr>
        <w:t>价值分析结论</w:t>
      </w:r>
      <w:r>
        <w:rPr>
          <w:noProof/>
        </w:rPr>
        <w:tab/>
      </w:r>
      <w:r>
        <w:rPr>
          <w:noProof/>
        </w:rPr>
        <w:fldChar w:fldCharType="begin"/>
      </w:r>
      <w:r>
        <w:rPr>
          <w:noProof/>
        </w:rPr>
        <w:instrText xml:space="preserve"> PAGEREF _Toc233290132 \h </w:instrText>
      </w:r>
      <w:r>
        <w:rPr>
          <w:noProof/>
        </w:rPr>
      </w:r>
      <w:r>
        <w:rPr>
          <w:noProof/>
        </w:rPr>
        <w:fldChar w:fldCharType="separate"/>
      </w:r>
      <w:r>
        <w:rPr>
          <w:noProof/>
        </w:rPr>
        <w:t>11</w:t>
      </w:r>
      <w:r>
        <w:rPr>
          <w:noProof/>
        </w:rPr>
        <w:fldChar w:fldCharType="end"/>
      </w:r>
    </w:p>
    <w:p w14:paraId="72321028" w14:textId="5A27291B" w:rsidR="009E456C" w:rsidRDefault="009E456C">
      <w:pPr>
        <w:pStyle w:val="Verzeichnis2"/>
        <w:rPr>
          <w:rFonts w:asciiTheme="minorHAnsi" w:eastAsiaTheme="minorEastAsia" w:hAnsiTheme="minorHAnsi" w:cstheme="minorBidi"/>
          <w:noProof/>
          <w:sz w:val="21"/>
          <w:szCs w:val="22"/>
        </w:rPr>
      </w:pPr>
      <w:r w:rsidRPr="006508AA">
        <w:rPr>
          <w:rFonts w:eastAsia="仿宋"/>
          <w:noProof/>
        </w:rPr>
        <w:t>十、</w:t>
      </w:r>
      <w:r w:rsidRPr="006508AA">
        <w:rPr>
          <w:rFonts w:eastAsia="仿宋"/>
          <w:noProof/>
        </w:rPr>
        <w:t xml:space="preserve"> </w:t>
      </w:r>
      <w:r w:rsidRPr="006508AA">
        <w:rPr>
          <w:rFonts w:eastAsia="仿宋"/>
          <w:noProof/>
        </w:rPr>
        <w:t>特别事项说明</w:t>
      </w:r>
      <w:r>
        <w:rPr>
          <w:noProof/>
        </w:rPr>
        <w:tab/>
      </w:r>
      <w:r>
        <w:rPr>
          <w:noProof/>
        </w:rPr>
        <w:fldChar w:fldCharType="begin"/>
      </w:r>
      <w:r>
        <w:rPr>
          <w:noProof/>
        </w:rPr>
        <w:instrText xml:space="preserve"> PAGEREF _Toc233290133 \h </w:instrText>
      </w:r>
      <w:r>
        <w:rPr>
          <w:noProof/>
        </w:rPr>
      </w:r>
      <w:r>
        <w:rPr>
          <w:noProof/>
        </w:rPr>
        <w:fldChar w:fldCharType="separate"/>
      </w:r>
      <w:r>
        <w:rPr>
          <w:noProof/>
        </w:rPr>
        <w:t>11</w:t>
      </w:r>
      <w:r>
        <w:rPr>
          <w:noProof/>
        </w:rPr>
        <w:fldChar w:fldCharType="end"/>
      </w:r>
    </w:p>
    <w:p w14:paraId="05A2BA5B" w14:textId="00E1692E" w:rsidR="009E456C" w:rsidRDefault="009E456C">
      <w:pPr>
        <w:pStyle w:val="Verzeichnis2"/>
        <w:rPr>
          <w:rFonts w:asciiTheme="minorHAnsi" w:eastAsiaTheme="minorEastAsia" w:hAnsiTheme="minorHAnsi" w:cstheme="minorBidi"/>
          <w:noProof/>
          <w:sz w:val="21"/>
          <w:szCs w:val="22"/>
        </w:rPr>
      </w:pPr>
      <w:r w:rsidRPr="006508AA">
        <w:rPr>
          <w:rFonts w:eastAsia="仿宋"/>
          <w:noProof/>
        </w:rPr>
        <w:t>十一、</w:t>
      </w:r>
      <w:r w:rsidRPr="006508AA">
        <w:rPr>
          <w:rFonts w:eastAsia="仿宋"/>
          <w:noProof/>
        </w:rPr>
        <w:t xml:space="preserve"> </w:t>
      </w:r>
      <w:r w:rsidRPr="006508AA">
        <w:rPr>
          <w:rFonts w:eastAsia="仿宋"/>
          <w:noProof/>
        </w:rPr>
        <w:t>价值分析报告使用限制说明</w:t>
      </w:r>
      <w:r>
        <w:rPr>
          <w:noProof/>
        </w:rPr>
        <w:tab/>
      </w:r>
      <w:r>
        <w:rPr>
          <w:noProof/>
        </w:rPr>
        <w:fldChar w:fldCharType="begin"/>
      </w:r>
      <w:r>
        <w:rPr>
          <w:noProof/>
        </w:rPr>
        <w:instrText xml:space="preserve"> PAGEREF _Toc233290134 \h </w:instrText>
      </w:r>
      <w:r>
        <w:rPr>
          <w:noProof/>
        </w:rPr>
      </w:r>
      <w:r>
        <w:rPr>
          <w:noProof/>
        </w:rPr>
        <w:fldChar w:fldCharType="separate"/>
      </w:r>
      <w:r>
        <w:rPr>
          <w:noProof/>
        </w:rPr>
        <w:t>12</w:t>
      </w:r>
      <w:r>
        <w:rPr>
          <w:noProof/>
        </w:rPr>
        <w:fldChar w:fldCharType="end"/>
      </w:r>
    </w:p>
    <w:p w14:paraId="4ED3F738" w14:textId="5AA817BC" w:rsidR="009E456C" w:rsidRDefault="009E456C">
      <w:pPr>
        <w:pStyle w:val="Verzeichnis2"/>
        <w:rPr>
          <w:rFonts w:asciiTheme="minorHAnsi" w:eastAsiaTheme="minorEastAsia" w:hAnsiTheme="minorHAnsi" w:cstheme="minorBidi"/>
          <w:noProof/>
          <w:sz w:val="21"/>
          <w:szCs w:val="22"/>
        </w:rPr>
      </w:pPr>
      <w:r w:rsidRPr="006508AA">
        <w:rPr>
          <w:rFonts w:eastAsia="仿宋"/>
          <w:noProof/>
        </w:rPr>
        <w:t>十二、</w:t>
      </w:r>
      <w:r w:rsidRPr="006508AA">
        <w:rPr>
          <w:rFonts w:eastAsia="仿宋"/>
          <w:noProof/>
        </w:rPr>
        <w:t xml:space="preserve"> </w:t>
      </w:r>
      <w:r w:rsidRPr="006508AA">
        <w:rPr>
          <w:rFonts w:eastAsia="仿宋"/>
          <w:noProof/>
        </w:rPr>
        <w:t>价值分析报告日</w:t>
      </w:r>
      <w:r>
        <w:rPr>
          <w:noProof/>
        </w:rPr>
        <w:tab/>
      </w:r>
      <w:r>
        <w:rPr>
          <w:noProof/>
        </w:rPr>
        <w:fldChar w:fldCharType="begin"/>
      </w:r>
      <w:r>
        <w:rPr>
          <w:noProof/>
        </w:rPr>
        <w:instrText xml:space="preserve"> PAGEREF _Toc233290135 \h </w:instrText>
      </w:r>
      <w:r>
        <w:rPr>
          <w:noProof/>
        </w:rPr>
      </w:r>
      <w:r>
        <w:rPr>
          <w:noProof/>
        </w:rPr>
        <w:fldChar w:fldCharType="separate"/>
      </w:r>
      <w:r>
        <w:rPr>
          <w:noProof/>
        </w:rPr>
        <w:t>13</w:t>
      </w:r>
      <w:r>
        <w:rPr>
          <w:noProof/>
        </w:rPr>
        <w:fldChar w:fldCharType="end"/>
      </w:r>
    </w:p>
    <w:p w14:paraId="34C00818" w14:textId="498B38C2" w:rsidR="009E456C" w:rsidRDefault="009E456C">
      <w:pPr>
        <w:pStyle w:val="Verzeichnis2"/>
        <w:rPr>
          <w:rFonts w:asciiTheme="minorHAnsi" w:eastAsiaTheme="minorEastAsia" w:hAnsiTheme="minorHAnsi" w:cstheme="minorBidi"/>
          <w:noProof/>
          <w:sz w:val="21"/>
          <w:szCs w:val="22"/>
        </w:rPr>
      </w:pPr>
      <w:r w:rsidRPr="006508AA">
        <w:rPr>
          <w:rFonts w:eastAsia="仿宋"/>
          <w:noProof/>
        </w:rPr>
        <w:t>十三、</w:t>
      </w:r>
      <w:r w:rsidRPr="006508AA">
        <w:rPr>
          <w:rFonts w:eastAsia="仿宋"/>
          <w:noProof/>
        </w:rPr>
        <w:t xml:space="preserve"> </w:t>
      </w:r>
      <w:r w:rsidRPr="006508AA">
        <w:rPr>
          <w:rFonts w:eastAsia="仿宋"/>
          <w:noProof/>
        </w:rPr>
        <w:t>资产评估机构印章</w:t>
      </w:r>
      <w:r>
        <w:rPr>
          <w:noProof/>
        </w:rPr>
        <w:tab/>
      </w:r>
      <w:r>
        <w:rPr>
          <w:noProof/>
        </w:rPr>
        <w:fldChar w:fldCharType="begin"/>
      </w:r>
      <w:r>
        <w:rPr>
          <w:noProof/>
        </w:rPr>
        <w:instrText xml:space="preserve"> PAGEREF _Toc233290136 \h </w:instrText>
      </w:r>
      <w:r>
        <w:rPr>
          <w:noProof/>
        </w:rPr>
      </w:r>
      <w:r>
        <w:rPr>
          <w:noProof/>
        </w:rPr>
        <w:fldChar w:fldCharType="separate"/>
      </w:r>
      <w:r>
        <w:rPr>
          <w:noProof/>
        </w:rPr>
        <w:t>13</w:t>
      </w:r>
      <w:r>
        <w:rPr>
          <w:noProof/>
        </w:rPr>
        <w:fldChar w:fldCharType="end"/>
      </w:r>
    </w:p>
    <w:p w14:paraId="46035803" w14:textId="5392A5B4" w:rsidR="009E456C" w:rsidRDefault="009E456C">
      <w:pPr>
        <w:pStyle w:val="Verzeichnis1"/>
        <w:rPr>
          <w:rFonts w:asciiTheme="minorHAnsi" w:eastAsiaTheme="minorEastAsia" w:hAnsiTheme="minorHAnsi" w:cstheme="minorBidi"/>
          <w:b w:val="0"/>
          <w:bCs w:val="0"/>
          <w:noProof/>
          <w:sz w:val="21"/>
          <w:szCs w:val="22"/>
        </w:rPr>
      </w:pPr>
      <w:r w:rsidRPr="006508AA">
        <w:rPr>
          <w:rFonts w:ascii="Times New Roman"/>
          <w:noProof/>
        </w:rPr>
        <w:t>价值分析报告附件</w:t>
      </w:r>
      <w:r>
        <w:rPr>
          <w:noProof/>
        </w:rPr>
        <w:tab/>
      </w:r>
      <w:r>
        <w:rPr>
          <w:noProof/>
        </w:rPr>
        <w:fldChar w:fldCharType="begin"/>
      </w:r>
      <w:r>
        <w:rPr>
          <w:noProof/>
        </w:rPr>
        <w:instrText xml:space="preserve"> PAGEREF _Toc233290137 \h </w:instrText>
      </w:r>
      <w:r>
        <w:rPr>
          <w:noProof/>
        </w:rPr>
      </w:r>
      <w:r>
        <w:rPr>
          <w:noProof/>
        </w:rPr>
        <w:fldChar w:fldCharType="separate"/>
      </w:r>
      <w:r>
        <w:rPr>
          <w:noProof/>
        </w:rPr>
        <w:t>14</w:t>
      </w:r>
      <w:r>
        <w:rPr>
          <w:noProof/>
        </w:rPr>
        <w:fldChar w:fldCharType="end"/>
      </w:r>
    </w:p>
    <w:p w14:paraId="4F4950A2" w14:textId="09543606" w:rsidR="005944EF" w:rsidRDefault="009E456C">
      <w:pPr>
        <w:tabs>
          <w:tab w:val="left" w:pos="0"/>
        </w:tabs>
        <w:spacing w:before="120" w:after="120"/>
        <w:ind w:right="-12" w:firstLine="0"/>
        <w:rPr>
          <w:rFonts w:eastAsia="仿宋"/>
          <w:b/>
          <w:snapToGrid w:val="0"/>
          <w:kern w:val="0"/>
          <w:szCs w:val="24"/>
        </w:rPr>
      </w:pPr>
      <w:r>
        <w:rPr>
          <w:rFonts w:eastAsia="仿宋"/>
          <w:szCs w:val="24"/>
        </w:rPr>
        <w:fldChar w:fldCharType="end"/>
      </w:r>
    </w:p>
    <w:p w14:paraId="4AA73DF4" w14:textId="77777777" w:rsidR="005944EF" w:rsidRDefault="005944EF">
      <w:pPr>
        <w:pStyle w:val="berschrift1"/>
        <w:spacing w:before="0" w:after="0" w:line="240" w:lineRule="auto"/>
        <w:ind w:firstLine="0"/>
        <w:jc w:val="center"/>
        <w:rPr>
          <w:rFonts w:ascii="Times New Roman" w:eastAsia="仿宋"/>
          <w:bCs/>
          <w:sz w:val="36"/>
          <w:szCs w:val="36"/>
        </w:rPr>
        <w:sectPr w:rsidR="005944EF">
          <w:pgSz w:w="11907" w:h="16840"/>
          <w:pgMar w:top="1247" w:right="1197" w:bottom="1247" w:left="1797" w:header="567" w:footer="516" w:gutter="0"/>
          <w:pgNumType w:start="1"/>
          <w:cols w:space="720"/>
          <w:docGrid w:linePitch="326"/>
        </w:sectPr>
      </w:pPr>
      <w:bookmarkStart w:id="2" w:name="_Toc260992929"/>
      <w:bookmarkStart w:id="3" w:name="_Toc165180882"/>
      <w:bookmarkStart w:id="4" w:name="_Toc445967711"/>
      <w:bookmarkStart w:id="5" w:name="_Toc445967576"/>
      <w:bookmarkStart w:id="6" w:name="_Toc469811357"/>
      <w:bookmarkStart w:id="7" w:name="_Toc477429867"/>
    </w:p>
    <w:p w14:paraId="0D009116" w14:textId="2A950644" w:rsidR="005944EF" w:rsidRDefault="009E456C">
      <w:pPr>
        <w:pStyle w:val="berschrift1"/>
        <w:spacing w:before="0" w:after="0" w:line="240" w:lineRule="auto"/>
        <w:ind w:firstLine="0"/>
        <w:jc w:val="center"/>
        <w:rPr>
          <w:rFonts w:ascii="Times New Roman" w:eastAsia="仿宋"/>
          <w:bCs/>
          <w:sz w:val="36"/>
          <w:szCs w:val="36"/>
        </w:rPr>
      </w:pPr>
      <w:hyperlink w:anchor="目录" w:history="1">
        <w:bookmarkStart w:id="8" w:name="_Toc233290121"/>
        <w:r>
          <w:rPr>
            <w:rStyle w:val="BesuchterLink"/>
            <w:rFonts w:ascii="Times New Roman" w:eastAsia="仿宋"/>
            <w:bCs/>
            <w:color w:val="auto"/>
            <w:sz w:val="36"/>
            <w:szCs w:val="36"/>
            <w:u w:val="none"/>
          </w:rPr>
          <w:t>声</w:t>
        </w:r>
        <w:bookmarkStart w:id="9" w:name="_Hlt475689408"/>
        <w:bookmarkStart w:id="10" w:name="_Hlt475689927"/>
        <w:bookmarkEnd w:id="9"/>
        <w:bookmarkEnd w:id="10"/>
        <w:r>
          <w:rPr>
            <w:rStyle w:val="BesuchterLink"/>
            <w:rFonts w:ascii="Times New Roman" w:eastAsia="仿宋"/>
            <w:bCs/>
            <w:color w:val="auto"/>
            <w:sz w:val="36"/>
            <w:szCs w:val="36"/>
            <w:u w:val="none"/>
          </w:rPr>
          <w:t xml:space="preserve">  </w:t>
        </w:r>
        <w:r>
          <w:rPr>
            <w:rStyle w:val="BesuchterLink"/>
            <w:rFonts w:ascii="Times New Roman" w:eastAsia="仿宋"/>
            <w:bCs/>
            <w:color w:val="auto"/>
            <w:sz w:val="36"/>
            <w:szCs w:val="36"/>
            <w:u w:val="none"/>
          </w:rPr>
          <w:t>明</w:t>
        </w:r>
        <w:bookmarkEnd w:id="2"/>
        <w:bookmarkEnd w:id="8"/>
      </w:hyperlink>
    </w:p>
    <w:p w14:paraId="69CAAB7E" w14:textId="77777777" w:rsidR="005944EF" w:rsidRDefault="005944EF">
      <w:pPr>
        <w:ind w:firstLineChars="200" w:firstLine="480"/>
        <w:rPr>
          <w:rFonts w:eastAsia="仿宋"/>
        </w:rPr>
      </w:pPr>
    </w:p>
    <w:p w14:paraId="1F21EAF3" w14:textId="77777777" w:rsidR="005944EF" w:rsidRDefault="009E456C">
      <w:pPr>
        <w:numPr>
          <w:ilvl w:val="0"/>
          <w:numId w:val="12"/>
        </w:numPr>
        <w:ind w:left="0" w:firstLineChars="200" w:firstLine="480"/>
        <w:rPr>
          <w:rFonts w:eastAsia="仿宋"/>
        </w:rPr>
      </w:pPr>
      <w:r>
        <w:rPr>
          <w:rFonts w:eastAsia="仿宋"/>
        </w:rPr>
        <w:t>我们在执行本价值分析业务中，恪守独立、客观和公正的原则，根据我们在执业过程中收集的资料，价值分析报告陈述的内容是客观的，并对价值分析结论合理性承担相应的法律责任。</w:t>
      </w:r>
    </w:p>
    <w:p w14:paraId="733F2E83" w14:textId="77777777" w:rsidR="005944EF" w:rsidRDefault="009E456C">
      <w:pPr>
        <w:numPr>
          <w:ilvl w:val="0"/>
          <w:numId w:val="12"/>
        </w:numPr>
        <w:ind w:left="0" w:firstLineChars="200" w:firstLine="480"/>
        <w:rPr>
          <w:rFonts w:eastAsia="仿宋"/>
        </w:rPr>
      </w:pPr>
      <w:r>
        <w:rPr>
          <w:rFonts w:eastAsia="仿宋"/>
        </w:rPr>
        <w:t>价值分析对象涉及的债权清单由委托人申报并经其签章确认；所提供资料的真实性、合法性、完整性，以及恰当使用价值分析报告是委托人和相关当事人的责任。</w:t>
      </w:r>
    </w:p>
    <w:p w14:paraId="59E8474F" w14:textId="77777777" w:rsidR="005944EF" w:rsidRDefault="009E456C">
      <w:pPr>
        <w:numPr>
          <w:ilvl w:val="0"/>
          <w:numId w:val="12"/>
        </w:numPr>
        <w:ind w:left="0" w:firstLineChars="200" w:firstLine="480"/>
        <w:rPr>
          <w:rFonts w:eastAsia="仿宋"/>
        </w:rPr>
      </w:pPr>
      <w:r>
        <w:rPr>
          <w:rFonts w:eastAsia="仿宋"/>
        </w:rPr>
        <w:t>我们与价值分析报告中的价值分析对象没有现存或者预期的利益关系；与相关当事人没有现存或者预期的利益关系，对相关当事人不存在偏见。</w:t>
      </w:r>
    </w:p>
    <w:p w14:paraId="3F0474F2" w14:textId="77777777" w:rsidR="005944EF" w:rsidRDefault="009E456C">
      <w:pPr>
        <w:numPr>
          <w:ilvl w:val="0"/>
          <w:numId w:val="12"/>
        </w:numPr>
        <w:ind w:left="0" w:firstLineChars="200" w:firstLine="480"/>
        <w:rPr>
          <w:rFonts w:eastAsia="仿宋"/>
        </w:rPr>
      </w:pPr>
      <w:r>
        <w:rPr>
          <w:rFonts w:eastAsia="仿宋"/>
        </w:rPr>
        <w:t>我们已对价值分析对象及其所涉及资产的法律权属状况给予必然的关注，对价值分析对</w:t>
      </w:r>
      <w:r>
        <w:rPr>
          <w:rFonts w:eastAsia="仿宋"/>
        </w:rPr>
        <w:t>象及其所涉及资产的法律权属资料进行了查验，并对已经发现的问题进行了如实披露，且已提醒委托人及相关当事人完善产权以满足出具价值分析报告的要求。</w:t>
      </w:r>
    </w:p>
    <w:p w14:paraId="29073A30" w14:textId="77777777" w:rsidR="005944EF" w:rsidRDefault="009E456C">
      <w:pPr>
        <w:numPr>
          <w:ilvl w:val="0"/>
          <w:numId w:val="12"/>
        </w:numPr>
        <w:ind w:left="0" w:firstLineChars="200" w:firstLine="480"/>
        <w:rPr>
          <w:rFonts w:eastAsia="仿宋"/>
        </w:rPr>
      </w:pPr>
      <w:r>
        <w:rPr>
          <w:rFonts w:eastAsia="仿宋"/>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14:paraId="155007DA" w14:textId="77777777" w:rsidR="005944EF" w:rsidRDefault="009E456C">
      <w:pPr>
        <w:numPr>
          <w:ilvl w:val="0"/>
          <w:numId w:val="12"/>
        </w:numPr>
        <w:ind w:left="0" w:firstLineChars="200" w:firstLine="480"/>
        <w:rPr>
          <w:rFonts w:eastAsia="仿宋"/>
        </w:rPr>
      </w:pPr>
      <w:r>
        <w:rPr>
          <w:rFonts w:eastAsia="仿宋"/>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14:paraId="3A49E374" w14:textId="77777777" w:rsidR="005944EF" w:rsidRDefault="009E456C">
      <w:pPr>
        <w:rPr>
          <w:rFonts w:eastAsia="仿宋"/>
          <w:szCs w:val="24"/>
        </w:rPr>
      </w:pPr>
      <w:r>
        <w:rPr>
          <w:rFonts w:eastAsia="仿宋"/>
          <w:szCs w:val="24"/>
        </w:rPr>
        <w:br w:type="page"/>
      </w:r>
    </w:p>
    <w:p w14:paraId="3FA7A7E4" w14:textId="77777777" w:rsidR="005944EF" w:rsidRDefault="005944EF">
      <w:pPr>
        <w:spacing w:line="60" w:lineRule="auto"/>
        <w:ind w:firstLine="0"/>
        <w:rPr>
          <w:rFonts w:eastAsia="仿宋"/>
          <w:b/>
          <w:sz w:val="36"/>
          <w:szCs w:val="36"/>
        </w:rPr>
      </w:pPr>
    </w:p>
    <w:p w14:paraId="1DE0AC00" w14:textId="77777777" w:rsidR="005944EF" w:rsidRDefault="009E456C">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4F332B21" w14:textId="77777777" w:rsidR="005944EF" w:rsidRDefault="009E456C">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钟占行户</w:t>
      </w:r>
    </w:p>
    <w:p w14:paraId="790A747D" w14:textId="77777777" w:rsidR="005944EF" w:rsidRDefault="009E456C">
      <w:pPr>
        <w:pStyle w:val="berschrift1"/>
        <w:spacing w:before="0" w:after="0" w:line="240" w:lineRule="auto"/>
        <w:ind w:firstLine="0"/>
        <w:jc w:val="center"/>
        <w:rPr>
          <w:rFonts w:ascii="Times New Roman" w:eastAsia="仿宋"/>
          <w:sz w:val="32"/>
          <w:szCs w:val="32"/>
        </w:rPr>
      </w:pPr>
      <w:bookmarkStart w:id="11" w:name="_Toc233290122"/>
      <w:r>
        <w:rPr>
          <w:rFonts w:ascii="Times New Roman" w:eastAsia="仿宋"/>
          <w:sz w:val="32"/>
          <w:szCs w:val="32"/>
        </w:rPr>
        <w:t>债权清算价值分析报告摘要</w:t>
      </w:r>
      <w:bookmarkEnd w:id="11"/>
    </w:p>
    <w:bookmarkEnd w:id="3"/>
    <w:bookmarkEnd w:id="4"/>
    <w:bookmarkEnd w:id="5"/>
    <w:bookmarkEnd w:id="6"/>
    <w:bookmarkEnd w:id="7"/>
    <w:p w14:paraId="2123E802" w14:textId="77777777" w:rsidR="005944EF" w:rsidRDefault="009E456C">
      <w:pPr>
        <w:pBdr>
          <w:bottom w:val="single" w:sz="6" w:space="1" w:color="auto"/>
        </w:pBdr>
        <w:spacing w:beforeLines="100" w:before="240" w:afterLines="50" w:after="120"/>
        <w:ind w:firstLine="0"/>
        <w:jc w:val="center"/>
        <w:rPr>
          <w:rFonts w:eastAsia="仿宋"/>
          <w:b/>
          <w:szCs w:val="32"/>
        </w:rPr>
      </w:pPr>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1017-3</w:t>
      </w:r>
      <w:r>
        <w:rPr>
          <w:rFonts w:eastAsia="仿宋" w:hint="eastAsia"/>
          <w:b/>
          <w:szCs w:val="32"/>
        </w:rPr>
        <w:t>号</w:t>
      </w:r>
    </w:p>
    <w:p w14:paraId="79884D4B" w14:textId="77777777" w:rsidR="005944EF" w:rsidRDefault="009E456C">
      <w:pPr>
        <w:ind w:firstLineChars="200" w:firstLine="480"/>
        <w:rPr>
          <w:rFonts w:eastAsia="仿宋"/>
          <w:szCs w:val="24"/>
        </w:rPr>
      </w:pPr>
      <w:r>
        <w:rPr>
          <w:rFonts w:eastAsia="仿宋"/>
          <w:szCs w:val="24"/>
        </w:rPr>
        <w:t>江苏天地恒安房地产土地资产评估有限公司接受</w:t>
      </w:r>
      <w:r>
        <w:rPr>
          <w:rFonts w:eastAsia="仿宋"/>
          <w:szCs w:val="24"/>
        </w:rPr>
        <w:t>中国工商银行股份有限公司苏州分行</w:t>
      </w:r>
      <w:r>
        <w:rPr>
          <w:rFonts w:eastAsia="仿宋"/>
          <w:szCs w:val="24"/>
        </w:rPr>
        <w:t>的委托，坚持独立、客观、公正的原则，采用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钟占行户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7D0A3BC4" w14:textId="77777777" w:rsidR="005944EF" w:rsidRDefault="009E456C">
      <w:pPr>
        <w:numPr>
          <w:ilvl w:val="0"/>
          <w:numId w:val="13"/>
        </w:numPr>
        <w:tabs>
          <w:tab w:val="left" w:pos="0"/>
        </w:tabs>
        <w:ind w:firstLineChars="200" w:firstLine="482"/>
        <w:rPr>
          <w:rFonts w:eastAsia="仿宋"/>
          <w:b/>
          <w:szCs w:val="24"/>
        </w:rPr>
      </w:pPr>
      <w:r>
        <w:rPr>
          <w:rFonts w:eastAsia="仿宋"/>
          <w:b/>
          <w:bCs/>
          <w:szCs w:val="24"/>
        </w:rPr>
        <w:t>价值分析目的</w:t>
      </w:r>
    </w:p>
    <w:p w14:paraId="0CA3C26C" w14:textId="77777777" w:rsidR="005944EF" w:rsidRDefault="009E456C">
      <w:pPr>
        <w:ind w:firstLineChars="200" w:firstLine="480"/>
        <w:rPr>
          <w:rFonts w:eastAsia="仿宋"/>
          <w:szCs w:val="24"/>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钟占行户</w:t>
      </w:r>
      <w:r>
        <w:rPr>
          <w:rFonts w:eastAsia="仿宋"/>
          <w:szCs w:val="24"/>
        </w:rPr>
        <w:t>债权资产的清算价值进行价值分析，为委托人提供价值参考。</w:t>
      </w:r>
    </w:p>
    <w:p w14:paraId="01665239" w14:textId="77777777" w:rsidR="005944EF" w:rsidRDefault="009E456C">
      <w:pPr>
        <w:numPr>
          <w:ilvl w:val="0"/>
          <w:numId w:val="13"/>
        </w:numPr>
        <w:tabs>
          <w:tab w:val="left" w:pos="0"/>
        </w:tabs>
        <w:ind w:firstLineChars="200" w:firstLine="482"/>
        <w:rPr>
          <w:rFonts w:eastAsia="仿宋"/>
          <w:b/>
          <w:szCs w:val="24"/>
        </w:rPr>
      </w:pPr>
      <w:r>
        <w:rPr>
          <w:rFonts w:eastAsia="仿宋"/>
          <w:b/>
          <w:szCs w:val="24"/>
        </w:rPr>
        <w:t>价值分析对象</w:t>
      </w:r>
    </w:p>
    <w:p w14:paraId="4D6D15E5" w14:textId="77777777" w:rsidR="005944EF" w:rsidRDefault="009E456C">
      <w:pPr>
        <w:autoSpaceDE w:val="0"/>
        <w:autoSpaceDN w:val="0"/>
        <w:adjustRightInd w:val="0"/>
        <w:ind w:firstLineChars="200" w:firstLine="480"/>
        <w:rPr>
          <w:rFonts w:eastAsia="仿宋"/>
          <w:szCs w:val="24"/>
        </w:rPr>
      </w:pPr>
      <w:r>
        <w:rPr>
          <w:rFonts w:eastAsia="仿宋"/>
          <w:szCs w:val="24"/>
        </w:rPr>
        <w:t>本项目的价值分析对象为单项资产</w:t>
      </w:r>
      <w:r>
        <w:rPr>
          <w:rFonts w:eastAsia="仿宋"/>
        </w:rPr>
        <w:t>。</w:t>
      </w:r>
    </w:p>
    <w:p w14:paraId="6CEDCD14" w14:textId="77777777" w:rsidR="005944EF" w:rsidRDefault="009E456C">
      <w:pPr>
        <w:numPr>
          <w:ilvl w:val="0"/>
          <w:numId w:val="13"/>
        </w:numPr>
        <w:tabs>
          <w:tab w:val="left" w:pos="0"/>
        </w:tabs>
        <w:ind w:firstLineChars="200" w:firstLine="482"/>
        <w:rPr>
          <w:rFonts w:eastAsia="仿宋"/>
          <w:b/>
          <w:szCs w:val="24"/>
        </w:rPr>
      </w:pPr>
      <w:r>
        <w:rPr>
          <w:rFonts w:eastAsia="仿宋"/>
          <w:b/>
          <w:szCs w:val="24"/>
        </w:rPr>
        <w:t>价值分析范围</w:t>
      </w:r>
    </w:p>
    <w:p w14:paraId="79E16A3A" w14:textId="77777777" w:rsidR="005944EF" w:rsidRDefault="009E456C">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钟占行户</w:t>
      </w:r>
      <w:r>
        <w:rPr>
          <w:rFonts w:eastAsia="仿宋"/>
          <w:szCs w:val="24"/>
        </w:rPr>
        <w:t>债权资产。</w:t>
      </w:r>
    </w:p>
    <w:p w14:paraId="57B53DE9" w14:textId="77777777" w:rsidR="005944EF" w:rsidRDefault="009E456C">
      <w:pPr>
        <w:numPr>
          <w:ilvl w:val="0"/>
          <w:numId w:val="13"/>
        </w:numPr>
        <w:tabs>
          <w:tab w:val="left" w:pos="0"/>
        </w:tabs>
        <w:ind w:firstLineChars="200" w:firstLine="482"/>
        <w:rPr>
          <w:rFonts w:eastAsia="仿宋"/>
          <w:b/>
          <w:szCs w:val="24"/>
        </w:rPr>
      </w:pPr>
      <w:r>
        <w:rPr>
          <w:rFonts w:eastAsia="仿宋"/>
          <w:b/>
          <w:szCs w:val="24"/>
        </w:rPr>
        <w:t>价值类型</w:t>
      </w:r>
    </w:p>
    <w:p w14:paraId="5F1503D0" w14:textId="77777777" w:rsidR="005944EF" w:rsidRDefault="009E456C">
      <w:pPr>
        <w:autoSpaceDE w:val="0"/>
        <w:autoSpaceDN w:val="0"/>
        <w:adjustRightInd w:val="0"/>
        <w:ind w:firstLineChars="200" w:firstLine="480"/>
        <w:rPr>
          <w:rFonts w:eastAsia="仿宋"/>
          <w:szCs w:val="24"/>
        </w:rPr>
      </w:pPr>
      <w:r>
        <w:rPr>
          <w:rFonts w:eastAsia="仿宋"/>
          <w:szCs w:val="24"/>
        </w:rPr>
        <w:t>清算</w:t>
      </w:r>
      <w:r>
        <w:rPr>
          <w:rFonts w:eastAsia="仿宋"/>
          <w:szCs w:val="24"/>
        </w:rPr>
        <w:t>价值。</w:t>
      </w:r>
    </w:p>
    <w:p w14:paraId="4440192E" w14:textId="77777777" w:rsidR="005944EF" w:rsidRDefault="009E456C">
      <w:pPr>
        <w:numPr>
          <w:ilvl w:val="0"/>
          <w:numId w:val="13"/>
        </w:numPr>
        <w:tabs>
          <w:tab w:val="left" w:pos="0"/>
        </w:tabs>
        <w:ind w:firstLineChars="200" w:firstLine="482"/>
        <w:rPr>
          <w:rFonts w:eastAsia="仿宋"/>
          <w:b/>
          <w:szCs w:val="24"/>
        </w:rPr>
      </w:pPr>
      <w:r>
        <w:rPr>
          <w:rFonts w:eastAsia="仿宋"/>
          <w:b/>
          <w:szCs w:val="24"/>
        </w:rPr>
        <w:t>价值分析基准日</w:t>
      </w:r>
    </w:p>
    <w:p w14:paraId="6A12D2A6" w14:textId="77777777" w:rsidR="005944EF" w:rsidRDefault="009E456C">
      <w:pPr>
        <w:tabs>
          <w:tab w:val="left" w:pos="0"/>
        </w:tabs>
        <w:ind w:firstLineChars="200" w:firstLine="480"/>
        <w:rPr>
          <w:rFonts w:eastAsia="仿宋"/>
          <w:szCs w:val="24"/>
        </w:rPr>
      </w:pP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6F281B72" w14:textId="77777777" w:rsidR="005944EF" w:rsidRDefault="009E456C">
      <w:pPr>
        <w:numPr>
          <w:ilvl w:val="0"/>
          <w:numId w:val="13"/>
        </w:numPr>
        <w:tabs>
          <w:tab w:val="left" w:pos="0"/>
        </w:tabs>
        <w:ind w:firstLineChars="200" w:firstLine="482"/>
        <w:rPr>
          <w:rFonts w:eastAsia="仿宋"/>
          <w:b/>
          <w:szCs w:val="24"/>
        </w:rPr>
      </w:pPr>
      <w:r>
        <w:rPr>
          <w:rFonts w:eastAsia="仿宋"/>
          <w:b/>
          <w:szCs w:val="24"/>
        </w:rPr>
        <w:t>价值分析方法</w:t>
      </w:r>
    </w:p>
    <w:p w14:paraId="70B1C8E4" w14:textId="77777777" w:rsidR="005944EF" w:rsidRDefault="009E456C">
      <w:pPr>
        <w:tabs>
          <w:tab w:val="left" w:pos="0"/>
        </w:tabs>
        <w:ind w:firstLineChars="200" w:firstLine="480"/>
        <w:rPr>
          <w:rFonts w:eastAsia="仿宋"/>
          <w:szCs w:val="24"/>
        </w:rPr>
      </w:pPr>
      <w:r>
        <w:rPr>
          <w:rFonts w:eastAsia="仿宋"/>
          <w:szCs w:val="24"/>
        </w:rPr>
        <w:t>本次价值分析采用市场法。</w:t>
      </w:r>
    </w:p>
    <w:p w14:paraId="6F74C2FE" w14:textId="77777777" w:rsidR="005944EF" w:rsidRDefault="009E456C">
      <w:pPr>
        <w:numPr>
          <w:ilvl w:val="0"/>
          <w:numId w:val="13"/>
        </w:numPr>
        <w:tabs>
          <w:tab w:val="left" w:pos="0"/>
        </w:tabs>
        <w:ind w:firstLineChars="200" w:firstLine="482"/>
        <w:rPr>
          <w:rFonts w:eastAsia="仿宋"/>
          <w:b/>
          <w:szCs w:val="24"/>
        </w:rPr>
      </w:pPr>
      <w:r>
        <w:rPr>
          <w:rFonts w:eastAsia="仿宋"/>
          <w:b/>
          <w:szCs w:val="24"/>
        </w:rPr>
        <w:t>价值分析结论及其使用有效期</w:t>
      </w:r>
    </w:p>
    <w:p w14:paraId="6D698754" w14:textId="77777777" w:rsidR="005944EF" w:rsidRDefault="009E456C">
      <w:pPr>
        <w:pStyle w:val="Textkrper-Zeileneinzug"/>
        <w:ind w:right="0" w:firstLineChars="200" w:firstLine="480"/>
        <w:rPr>
          <w:rFonts w:ascii="Times New Roman" w:eastAsia="仿宋"/>
          <w:sz w:val="24"/>
          <w:szCs w:val="24"/>
        </w:rPr>
      </w:pPr>
      <w:r>
        <w:rPr>
          <w:rFonts w:ascii="Times New Roman" w:eastAsia="仿宋"/>
          <w:sz w:val="24"/>
          <w:szCs w:val="24"/>
        </w:rPr>
        <w:t>中国工商银行股份有限公司苏州分行</w:t>
      </w:r>
      <w:r>
        <w:rPr>
          <w:rFonts w:ascii="Times New Roman" w:eastAsia="仿宋"/>
          <w:sz w:val="24"/>
          <w:szCs w:val="24"/>
        </w:rPr>
        <w:t>2025</w:t>
      </w:r>
      <w:r>
        <w:rPr>
          <w:rFonts w:ascii="Times New Roman" w:eastAsia="仿宋"/>
          <w:sz w:val="24"/>
          <w:szCs w:val="24"/>
        </w:rPr>
        <w:t>年住房类个贷不良资产证券化项目涉及的钟占行户债权于分析基准日</w:t>
      </w:r>
      <w:r>
        <w:rPr>
          <w:rFonts w:ascii="Times New Roman" w:eastAsia="仿宋"/>
          <w:sz w:val="24"/>
          <w:szCs w:val="24"/>
        </w:rPr>
        <w:t>2025</w:t>
      </w:r>
      <w:r>
        <w:rPr>
          <w:rFonts w:ascii="Times New Roman" w:eastAsia="仿宋"/>
          <w:sz w:val="24"/>
          <w:szCs w:val="24"/>
        </w:rPr>
        <w:t>年</w:t>
      </w:r>
      <w:r>
        <w:rPr>
          <w:rFonts w:ascii="Times New Roman" w:eastAsia="仿宋"/>
          <w:sz w:val="24"/>
          <w:szCs w:val="24"/>
        </w:rPr>
        <w:t>6</w:t>
      </w:r>
      <w:r>
        <w:rPr>
          <w:rFonts w:ascii="Times New Roman" w:eastAsia="仿宋"/>
          <w:sz w:val="24"/>
          <w:szCs w:val="24"/>
        </w:rPr>
        <w:t>月</w:t>
      </w:r>
      <w:r>
        <w:rPr>
          <w:rFonts w:ascii="Times New Roman" w:eastAsia="仿宋"/>
          <w:sz w:val="24"/>
          <w:szCs w:val="24"/>
        </w:rPr>
        <w:t>30</w:t>
      </w:r>
      <w:r>
        <w:rPr>
          <w:rFonts w:ascii="Times New Roman" w:eastAsia="仿宋"/>
          <w:sz w:val="24"/>
          <w:szCs w:val="24"/>
        </w:rPr>
        <w:t>日的剩余债权金额为</w:t>
      </w:r>
      <w:r>
        <w:rPr>
          <w:rFonts w:ascii="Times New Roman" w:eastAsia="仿宋"/>
          <w:sz w:val="24"/>
          <w:szCs w:val="24"/>
        </w:rPr>
        <w:t>59.49</w:t>
      </w:r>
      <w:r>
        <w:rPr>
          <w:rFonts w:ascii="Times New Roman" w:eastAsia="仿宋"/>
          <w:sz w:val="24"/>
          <w:szCs w:val="24"/>
        </w:rPr>
        <w:t>万元，在快速变现前提下分析价值为</w:t>
      </w:r>
      <w:r>
        <w:rPr>
          <w:rFonts w:ascii="Times New Roman" w:eastAsia="仿宋"/>
          <w:sz w:val="24"/>
          <w:szCs w:val="24"/>
        </w:rPr>
        <w:t>27.53</w:t>
      </w:r>
      <w:r>
        <w:rPr>
          <w:rFonts w:ascii="Times New Roman" w:eastAsia="仿宋"/>
          <w:sz w:val="24"/>
          <w:szCs w:val="24"/>
        </w:rPr>
        <w:t>万元，预计偿债率为</w:t>
      </w:r>
      <w:r>
        <w:rPr>
          <w:rFonts w:ascii="Times New Roman" w:eastAsia="仿宋"/>
          <w:sz w:val="24"/>
          <w:szCs w:val="24"/>
        </w:rPr>
        <w:t>46.28%</w:t>
      </w:r>
      <w:r>
        <w:rPr>
          <w:rFonts w:ascii="Times New Roman" w:eastAsia="仿宋"/>
          <w:sz w:val="24"/>
          <w:szCs w:val="24"/>
        </w:rPr>
        <w:t>（取整至百位，详见价值分析估算表）。</w:t>
      </w:r>
    </w:p>
    <w:p w14:paraId="04798181" w14:textId="77777777" w:rsidR="005944EF" w:rsidRDefault="009E456C">
      <w:pPr>
        <w:autoSpaceDE w:val="0"/>
        <w:autoSpaceDN w:val="0"/>
        <w:adjustRightInd w:val="0"/>
        <w:snapToGrid w:val="0"/>
        <w:ind w:firstLineChars="200" w:firstLine="480"/>
        <w:rPr>
          <w:rFonts w:eastAsia="仿宋"/>
          <w:szCs w:val="24"/>
        </w:rPr>
      </w:pPr>
      <w:r>
        <w:rPr>
          <w:rFonts w:eastAsia="仿宋"/>
        </w:rPr>
        <w:t>本价值分析报告所揭示分析结论的使用有效期为六个月，自价值分析基准日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止。超过有效期使用本价值分析报告所列</w:t>
      </w:r>
      <w:r>
        <w:rPr>
          <w:rFonts w:eastAsia="仿宋"/>
        </w:rPr>
        <w:t>示的价值分析</w:t>
      </w:r>
      <w:r>
        <w:rPr>
          <w:rFonts w:eastAsia="仿宋"/>
        </w:rPr>
        <w:lastRenderedPageBreak/>
        <w:t>结论无效。国家法律、行政法规另有规定的除外</w:t>
      </w:r>
      <w:r>
        <w:rPr>
          <w:rFonts w:eastAsia="仿宋"/>
          <w:szCs w:val="24"/>
        </w:rPr>
        <w:t>。</w:t>
      </w:r>
    </w:p>
    <w:p w14:paraId="4469D933" w14:textId="77777777" w:rsidR="005944EF" w:rsidRDefault="009E456C">
      <w:pPr>
        <w:autoSpaceDE w:val="0"/>
        <w:autoSpaceDN w:val="0"/>
        <w:adjustRightInd w:val="0"/>
        <w:snapToGrid w:val="0"/>
        <w:ind w:firstLineChars="200" w:firstLine="482"/>
        <w:rPr>
          <w:rFonts w:eastAsia="仿宋"/>
          <w:b/>
        </w:rPr>
      </w:pPr>
      <w:r>
        <w:rPr>
          <w:rFonts w:eastAsia="仿宋"/>
          <w:b/>
        </w:rPr>
        <w:t>重要事项说明：</w:t>
      </w:r>
    </w:p>
    <w:p w14:paraId="2BBE613B" w14:textId="77777777" w:rsidR="005944EF" w:rsidRDefault="009E456C">
      <w:pPr>
        <w:autoSpaceDE w:val="0"/>
        <w:autoSpaceDN w:val="0"/>
        <w:adjustRightInd w:val="0"/>
        <w:snapToGrid w:val="0"/>
        <w:ind w:firstLineChars="200" w:firstLine="482"/>
        <w:rPr>
          <w:rFonts w:eastAsia="仿宋"/>
          <w:b/>
        </w:rPr>
      </w:pPr>
      <w:r>
        <w:rPr>
          <w:rFonts w:eastAsia="仿宋"/>
          <w:b/>
        </w:rPr>
        <w:t>以上内容摘自价值分析报告正文，欲了解本价值分析业务的详细情况和正确理解分析结论，应完整阅读报告正文。</w:t>
      </w:r>
      <w:bookmarkStart w:id="12" w:name="_Toc477429869"/>
      <w:bookmarkStart w:id="13" w:name="_Toc469811359"/>
      <w:bookmarkStart w:id="14" w:name="_Toc445967713"/>
      <w:bookmarkStart w:id="15" w:name="_Toc165180884"/>
      <w:bookmarkStart w:id="16" w:name="_Toc445967578"/>
    </w:p>
    <w:p w14:paraId="41A4D6E5" w14:textId="77777777" w:rsidR="005944EF" w:rsidRDefault="009E456C">
      <w:r>
        <w:br w:type="page"/>
      </w:r>
    </w:p>
    <w:p w14:paraId="6BD4ED73" w14:textId="77777777" w:rsidR="005944EF" w:rsidRDefault="005944EF">
      <w:pPr>
        <w:spacing w:line="60" w:lineRule="auto"/>
        <w:ind w:firstLine="0"/>
        <w:rPr>
          <w:rFonts w:eastAsia="仿宋"/>
          <w:szCs w:val="24"/>
        </w:rPr>
      </w:pPr>
    </w:p>
    <w:p w14:paraId="62A641F2" w14:textId="77777777" w:rsidR="005944EF" w:rsidRDefault="009E456C">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1F3CD3C8" w14:textId="77777777" w:rsidR="005944EF" w:rsidRDefault="009E456C">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钟占行户</w:t>
      </w:r>
    </w:p>
    <w:p w14:paraId="7B956496" w14:textId="77777777" w:rsidR="005944EF" w:rsidRDefault="009E456C">
      <w:pPr>
        <w:pStyle w:val="berschrift1"/>
        <w:spacing w:before="0" w:after="0" w:line="240" w:lineRule="auto"/>
        <w:ind w:firstLine="0"/>
        <w:jc w:val="center"/>
        <w:rPr>
          <w:rFonts w:ascii="Times New Roman" w:eastAsia="仿宋"/>
          <w:sz w:val="32"/>
          <w:szCs w:val="32"/>
        </w:rPr>
      </w:pPr>
      <w:bookmarkStart w:id="17" w:name="_Toc233290123"/>
      <w:r>
        <w:rPr>
          <w:rFonts w:ascii="Times New Roman" w:eastAsia="仿宋"/>
          <w:sz w:val="32"/>
          <w:szCs w:val="32"/>
        </w:rPr>
        <w:t>债权清算</w:t>
      </w:r>
      <w:r>
        <w:rPr>
          <w:rFonts w:ascii="Times New Roman" w:eastAsia="仿宋"/>
          <w:sz w:val="32"/>
          <w:szCs w:val="32"/>
        </w:rPr>
        <w:t>价值</w:t>
      </w:r>
      <w:r>
        <w:rPr>
          <w:rFonts w:ascii="Times New Roman" w:eastAsia="仿宋"/>
          <w:sz w:val="32"/>
          <w:szCs w:val="32"/>
        </w:rPr>
        <w:t>分析报告</w:t>
      </w:r>
      <w:bookmarkEnd w:id="17"/>
    </w:p>
    <w:p w14:paraId="2D40D2E4" w14:textId="77777777" w:rsidR="005944EF" w:rsidRDefault="009E456C">
      <w:pPr>
        <w:pBdr>
          <w:bottom w:val="single" w:sz="6" w:space="1" w:color="auto"/>
        </w:pBdr>
        <w:spacing w:beforeLines="100" w:before="240" w:afterLines="50" w:after="120"/>
        <w:ind w:firstLine="0"/>
        <w:jc w:val="center"/>
        <w:rPr>
          <w:rFonts w:eastAsia="仿宋"/>
          <w:b/>
          <w:szCs w:val="32"/>
        </w:rPr>
      </w:pPr>
      <w:bookmarkStart w:id="18" w:name="OLE_LINK4"/>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1017-3</w:t>
      </w:r>
      <w:r>
        <w:rPr>
          <w:rFonts w:eastAsia="仿宋" w:hint="eastAsia"/>
          <w:b/>
          <w:szCs w:val="32"/>
        </w:rPr>
        <w:t>号</w:t>
      </w:r>
    </w:p>
    <w:bookmarkEnd w:id="12"/>
    <w:bookmarkEnd w:id="13"/>
    <w:bookmarkEnd w:id="14"/>
    <w:bookmarkEnd w:id="15"/>
    <w:bookmarkEnd w:id="16"/>
    <w:bookmarkEnd w:id="18"/>
    <w:p w14:paraId="2AE74D2C" w14:textId="77777777" w:rsidR="005944EF" w:rsidRDefault="009E456C">
      <w:pPr>
        <w:spacing w:beforeLines="100" w:before="240"/>
        <w:ind w:firstLine="0"/>
        <w:rPr>
          <w:rFonts w:eastAsia="仿宋"/>
          <w:szCs w:val="24"/>
        </w:rPr>
      </w:pPr>
      <w:r>
        <w:rPr>
          <w:rFonts w:eastAsia="仿宋"/>
          <w:b/>
          <w:bCs/>
          <w:szCs w:val="24"/>
        </w:rPr>
        <w:t>中国工商银行股份有限公司苏州分行</w:t>
      </w:r>
      <w:r>
        <w:rPr>
          <w:rFonts w:eastAsia="仿宋"/>
          <w:szCs w:val="24"/>
        </w:rPr>
        <w:t>：</w:t>
      </w:r>
    </w:p>
    <w:p w14:paraId="06884A62" w14:textId="77777777" w:rsidR="005944EF" w:rsidRDefault="009E456C">
      <w:pPr>
        <w:ind w:firstLineChars="200" w:firstLine="480"/>
        <w:rPr>
          <w:rFonts w:eastAsia="仿宋"/>
          <w:szCs w:val="24"/>
        </w:rPr>
      </w:pPr>
      <w:r>
        <w:rPr>
          <w:rFonts w:eastAsia="仿宋"/>
          <w:szCs w:val="24"/>
        </w:rPr>
        <w:t>江苏天地恒安房地产土地资产评估有限公司</w:t>
      </w:r>
      <w:r>
        <w:rPr>
          <w:rFonts w:eastAsia="仿宋"/>
        </w:rPr>
        <w:t>接受贵</w:t>
      </w:r>
      <w:r>
        <w:rPr>
          <w:rFonts w:eastAsia="仿宋"/>
        </w:rPr>
        <w:t>行</w:t>
      </w:r>
      <w:r>
        <w:rPr>
          <w:rFonts w:eastAsia="仿宋"/>
          <w:szCs w:val="24"/>
        </w:rPr>
        <w:t>的</w:t>
      </w:r>
      <w:r>
        <w:rPr>
          <w:rFonts w:eastAsia="仿宋"/>
          <w:szCs w:val="24"/>
        </w:rPr>
        <w:t>委托</w:t>
      </w:r>
      <w:r>
        <w:rPr>
          <w:rFonts w:eastAsia="仿宋"/>
          <w:szCs w:val="24"/>
        </w:rPr>
        <w:t>，坚持独立、客观、公正的原则，采用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钟占行户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359A4A53" w14:textId="77777777" w:rsidR="005944EF" w:rsidRDefault="009E456C">
      <w:pPr>
        <w:ind w:firstLineChars="200" w:firstLine="480"/>
        <w:rPr>
          <w:rFonts w:eastAsia="仿宋"/>
          <w:szCs w:val="24"/>
        </w:rPr>
      </w:pPr>
      <w:r>
        <w:rPr>
          <w:rFonts w:eastAsia="仿宋"/>
          <w:szCs w:val="24"/>
        </w:rPr>
        <w:t>现将</w:t>
      </w:r>
      <w:r>
        <w:rPr>
          <w:rFonts w:eastAsia="仿宋"/>
          <w:szCs w:val="24"/>
        </w:rPr>
        <w:t>价值分析</w:t>
      </w:r>
      <w:r>
        <w:rPr>
          <w:rFonts w:eastAsia="仿宋"/>
          <w:szCs w:val="24"/>
        </w:rPr>
        <w:t>情况报告如下：</w:t>
      </w:r>
    </w:p>
    <w:p w14:paraId="7B2218E2" w14:textId="77777777" w:rsidR="005944EF" w:rsidRDefault="009E456C">
      <w:pPr>
        <w:pStyle w:val="berschrift2"/>
        <w:numPr>
          <w:ilvl w:val="0"/>
          <w:numId w:val="14"/>
        </w:numPr>
        <w:tabs>
          <w:tab w:val="left" w:pos="567"/>
        </w:tabs>
        <w:spacing w:before="240" w:after="120" w:line="360" w:lineRule="auto"/>
        <w:ind w:left="0" w:firstLine="0"/>
        <w:rPr>
          <w:rFonts w:ascii="Times New Roman" w:eastAsia="仿宋" w:hAnsi="Times New Roman"/>
          <w:spacing w:val="-10"/>
          <w:sz w:val="28"/>
          <w:szCs w:val="28"/>
        </w:rPr>
      </w:pPr>
      <w:bookmarkStart w:id="19" w:name="_Toc233290124"/>
      <w:r>
        <w:rPr>
          <w:rFonts w:ascii="Times New Roman" w:eastAsia="仿宋" w:hAnsi="Times New Roman"/>
          <w:sz w:val="28"/>
          <w:szCs w:val="28"/>
        </w:rPr>
        <w:t>委托人</w:t>
      </w:r>
      <w:r>
        <w:rPr>
          <w:rFonts w:ascii="Times New Roman" w:eastAsia="仿宋" w:hAnsi="Times New Roman"/>
          <w:sz w:val="28"/>
          <w:szCs w:val="28"/>
        </w:rPr>
        <w:t>、</w:t>
      </w:r>
      <w:r>
        <w:rPr>
          <w:rFonts w:ascii="Times New Roman" w:eastAsia="仿宋" w:hAnsi="Times New Roman"/>
          <w:sz w:val="28"/>
          <w:szCs w:val="28"/>
        </w:rPr>
        <w:t>债务人及债务责任关联方简介</w:t>
      </w:r>
      <w:bookmarkEnd w:id="19"/>
    </w:p>
    <w:p w14:paraId="662181EC" w14:textId="77777777" w:rsidR="005944EF" w:rsidRDefault="009E456C">
      <w:pPr>
        <w:ind w:firstLineChars="200" w:firstLine="480"/>
        <w:rPr>
          <w:rFonts w:eastAsia="仿宋"/>
          <w:szCs w:val="24"/>
        </w:rPr>
      </w:pPr>
      <w:r>
        <w:rPr>
          <w:rFonts w:eastAsia="仿宋"/>
          <w:szCs w:val="24"/>
        </w:rPr>
        <w:t>本项目委托人为中国工商银行股份有限公司苏州分行，债务人为钟占行。价值分析报告使用人为委托人。</w:t>
      </w:r>
    </w:p>
    <w:p w14:paraId="2E822343" w14:textId="77777777" w:rsidR="005944EF" w:rsidRDefault="009E456C">
      <w:pPr>
        <w:numPr>
          <w:ilvl w:val="0"/>
          <w:numId w:val="15"/>
        </w:numPr>
        <w:ind w:firstLineChars="200" w:firstLine="482"/>
        <w:rPr>
          <w:rFonts w:eastAsia="仿宋"/>
          <w:b/>
          <w:szCs w:val="24"/>
        </w:rPr>
      </w:pPr>
      <w:bookmarkStart w:id="20" w:name="_Toc445967714"/>
      <w:bookmarkStart w:id="21" w:name="_Toc477429870"/>
      <w:bookmarkStart w:id="22" w:name="_Toc469811360"/>
      <w:bookmarkStart w:id="23" w:name="_Toc445967579"/>
      <w:r>
        <w:rPr>
          <w:rFonts w:eastAsia="仿宋"/>
          <w:b/>
          <w:szCs w:val="24"/>
        </w:rPr>
        <w:t>委托人</w:t>
      </w:r>
      <w:r>
        <w:rPr>
          <w:rFonts w:eastAsia="仿宋"/>
          <w:b/>
          <w:szCs w:val="24"/>
        </w:rPr>
        <w:t>简介</w:t>
      </w:r>
    </w:p>
    <w:p w14:paraId="518F83BA" w14:textId="77777777" w:rsidR="005944EF" w:rsidRDefault="009E456C">
      <w:pPr>
        <w:ind w:firstLineChars="200" w:firstLine="480"/>
        <w:rPr>
          <w:rFonts w:eastAsia="仿宋"/>
          <w:szCs w:val="24"/>
        </w:rPr>
      </w:pPr>
      <w:r>
        <w:rPr>
          <w:rFonts w:eastAsia="仿宋"/>
          <w:szCs w:val="24"/>
        </w:rPr>
        <w:t>名</w:t>
      </w:r>
      <w:r>
        <w:rPr>
          <w:rFonts w:eastAsia="仿宋"/>
          <w:szCs w:val="24"/>
        </w:rPr>
        <w:t xml:space="preserve">    </w:t>
      </w:r>
      <w:r>
        <w:rPr>
          <w:rFonts w:eastAsia="仿宋"/>
          <w:szCs w:val="24"/>
        </w:rPr>
        <w:t>称：中国工商银行股份有限公司苏州分行</w:t>
      </w:r>
    </w:p>
    <w:p w14:paraId="09BD4DDE" w14:textId="77777777" w:rsidR="005944EF" w:rsidRDefault="009E456C">
      <w:pPr>
        <w:ind w:firstLineChars="200" w:firstLine="480"/>
        <w:rPr>
          <w:rFonts w:eastAsia="仿宋"/>
          <w:szCs w:val="24"/>
        </w:rPr>
      </w:pPr>
      <w:r>
        <w:rPr>
          <w:rFonts w:eastAsia="仿宋"/>
          <w:szCs w:val="24"/>
        </w:rPr>
        <w:t>统一社会信用代码：</w:t>
      </w:r>
      <w:r>
        <w:rPr>
          <w:rFonts w:eastAsia="仿宋"/>
          <w:szCs w:val="24"/>
        </w:rPr>
        <w:t>9132050060821340XJ</w:t>
      </w:r>
    </w:p>
    <w:p w14:paraId="3E60E237" w14:textId="77777777" w:rsidR="005944EF" w:rsidRDefault="009E456C">
      <w:pPr>
        <w:ind w:firstLineChars="200" w:firstLine="480"/>
        <w:rPr>
          <w:rFonts w:eastAsia="仿宋"/>
          <w:szCs w:val="24"/>
        </w:rPr>
      </w:pPr>
      <w:r>
        <w:rPr>
          <w:rFonts w:eastAsia="仿宋"/>
          <w:szCs w:val="24"/>
        </w:rPr>
        <w:t>类</w:t>
      </w:r>
      <w:r>
        <w:rPr>
          <w:rFonts w:eastAsia="仿宋"/>
          <w:szCs w:val="24"/>
        </w:rPr>
        <w:t xml:space="preserve">    </w:t>
      </w:r>
      <w:r>
        <w:rPr>
          <w:rFonts w:eastAsia="仿宋"/>
          <w:szCs w:val="24"/>
        </w:rPr>
        <w:t>型：股份有限公司分公司（非上市）</w:t>
      </w:r>
    </w:p>
    <w:p w14:paraId="25D32409" w14:textId="77777777" w:rsidR="005944EF" w:rsidRDefault="009E456C">
      <w:pPr>
        <w:ind w:firstLineChars="200" w:firstLine="480"/>
        <w:rPr>
          <w:rFonts w:eastAsia="仿宋"/>
          <w:szCs w:val="24"/>
        </w:rPr>
      </w:pPr>
      <w:r>
        <w:rPr>
          <w:rFonts w:eastAsia="仿宋"/>
          <w:szCs w:val="24"/>
        </w:rPr>
        <w:t>负</w:t>
      </w:r>
      <w:r>
        <w:rPr>
          <w:rFonts w:eastAsia="仿宋"/>
          <w:szCs w:val="24"/>
        </w:rPr>
        <w:t xml:space="preserve"> </w:t>
      </w:r>
      <w:r>
        <w:rPr>
          <w:rFonts w:eastAsia="仿宋"/>
          <w:szCs w:val="24"/>
        </w:rPr>
        <w:t>责</w:t>
      </w:r>
      <w:r>
        <w:rPr>
          <w:rFonts w:eastAsia="仿宋"/>
          <w:szCs w:val="24"/>
        </w:rPr>
        <w:t xml:space="preserve"> </w:t>
      </w:r>
      <w:r>
        <w:rPr>
          <w:rFonts w:eastAsia="仿宋"/>
          <w:szCs w:val="24"/>
        </w:rPr>
        <w:t>人：丛小东</w:t>
      </w:r>
    </w:p>
    <w:p w14:paraId="301A2EC2" w14:textId="77777777" w:rsidR="005944EF" w:rsidRDefault="009E456C">
      <w:pPr>
        <w:ind w:firstLineChars="200" w:firstLine="480"/>
        <w:rPr>
          <w:rFonts w:eastAsia="仿宋"/>
          <w:szCs w:val="24"/>
        </w:rPr>
      </w:pPr>
      <w:r>
        <w:rPr>
          <w:rFonts w:eastAsia="仿宋"/>
          <w:szCs w:val="24"/>
        </w:rPr>
        <w:t>成立日期：</w:t>
      </w:r>
      <w:r>
        <w:rPr>
          <w:rFonts w:eastAsia="仿宋"/>
          <w:szCs w:val="24"/>
        </w:rPr>
        <w:t>1996</w:t>
      </w:r>
      <w:r>
        <w:rPr>
          <w:rFonts w:eastAsia="仿宋"/>
          <w:szCs w:val="24"/>
        </w:rPr>
        <w:t>年</w:t>
      </w:r>
      <w:r>
        <w:rPr>
          <w:rFonts w:eastAsia="仿宋"/>
          <w:szCs w:val="24"/>
        </w:rPr>
        <w:t>09</w:t>
      </w:r>
      <w:r>
        <w:rPr>
          <w:rFonts w:eastAsia="仿宋"/>
          <w:szCs w:val="24"/>
        </w:rPr>
        <w:t>月</w:t>
      </w:r>
      <w:r>
        <w:rPr>
          <w:rFonts w:eastAsia="仿宋"/>
          <w:szCs w:val="24"/>
        </w:rPr>
        <w:t>27</w:t>
      </w:r>
      <w:r>
        <w:rPr>
          <w:rFonts w:eastAsia="仿宋"/>
          <w:szCs w:val="24"/>
        </w:rPr>
        <w:t>日</w:t>
      </w:r>
    </w:p>
    <w:p w14:paraId="778098DF" w14:textId="77777777" w:rsidR="005944EF" w:rsidRDefault="009E456C">
      <w:pPr>
        <w:ind w:firstLineChars="200" w:firstLine="480"/>
        <w:rPr>
          <w:rFonts w:eastAsia="仿宋"/>
          <w:szCs w:val="24"/>
        </w:rPr>
      </w:pPr>
      <w:r>
        <w:rPr>
          <w:rFonts w:eastAsia="仿宋"/>
          <w:szCs w:val="24"/>
        </w:rPr>
        <w:t>营业场所：苏州工业园区旺墩路</w:t>
      </w:r>
      <w:r>
        <w:rPr>
          <w:rFonts w:eastAsia="仿宋"/>
          <w:szCs w:val="24"/>
        </w:rPr>
        <w:t>122</w:t>
      </w:r>
      <w:r>
        <w:rPr>
          <w:rFonts w:eastAsia="仿宋"/>
          <w:szCs w:val="24"/>
        </w:rPr>
        <w:t>号</w:t>
      </w:r>
    </w:p>
    <w:p w14:paraId="1B759F65" w14:textId="77777777" w:rsidR="005944EF" w:rsidRDefault="009E456C">
      <w:pPr>
        <w:ind w:firstLineChars="200" w:firstLine="480"/>
        <w:rPr>
          <w:rFonts w:eastAsia="仿宋"/>
          <w:szCs w:val="24"/>
        </w:rPr>
      </w:pPr>
      <w:r>
        <w:rPr>
          <w:rFonts w:eastAsia="仿宋"/>
          <w:szCs w:val="24"/>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eastAsia="仿宋"/>
          <w:szCs w:val="24"/>
        </w:rPr>
        <w:t>）</w:t>
      </w:r>
    </w:p>
    <w:p w14:paraId="0A70AD40" w14:textId="77777777" w:rsidR="005944EF" w:rsidRDefault="009E456C">
      <w:pPr>
        <w:numPr>
          <w:ilvl w:val="0"/>
          <w:numId w:val="15"/>
        </w:numPr>
        <w:ind w:firstLineChars="200" w:firstLine="482"/>
        <w:rPr>
          <w:rFonts w:eastAsia="仿宋"/>
          <w:b/>
          <w:szCs w:val="24"/>
        </w:rPr>
      </w:pPr>
      <w:r>
        <w:rPr>
          <w:rFonts w:eastAsia="仿宋"/>
          <w:b/>
          <w:szCs w:val="24"/>
        </w:rPr>
        <w:t>债务人简介</w:t>
      </w:r>
    </w:p>
    <w:p w14:paraId="1FB335A3" w14:textId="77777777" w:rsidR="005944EF" w:rsidRDefault="009E456C">
      <w:pPr>
        <w:ind w:firstLineChars="200" w:firstLine="480"/>
        <w:rPr>
          <w:rFonts w:eastAsia="仿宋"/>
          <w:szCs w:val="24"/>
        </w:rPr>
      </w:pPr>
      <w:r>
        <w:rPr>
          <w:rFonts w:eastAsia="仿宋"/>
          <w:szCs w:val="24"/>
        </w:rPr>
        <w:t>债务人：钟占行，性别：男，民族：汉族，身份证号码：</w:t>
      </w:r>
      <w:r>
        <w:rPr>
          <w:rFonts w:eastAsia="仿宋"/>
          <w:szCs w:val="24"/>
        </w:rPr>
        <w:t>412828198309210677</w:t>
      </w:r>
      <w:r>
        <w:rPr>
          <w:rFonts w:eastAsia="仿宋"/>
          <w:szCs w:val="24"/>
        </w:rPr>
        <w:t>，住址：河南省新蔡县宋岗乡曾营村委钟营东组。</w:t>
      </w:r>
    </w:p>
    <w:p w14:paraId="391D6956" w14:textId="77777777" w:rsidR="005944EF" w:rsidRDefault="009E456C">
      <w:pPr>
        <w:numPr>
          <w:ilvl w:val="0"/>
          <w:numId w:val="15"/>
        </w:numPr>
        <w:ind w:firstLineChars="200" w:firstLine="482"/>
        <w:rPr>
          <w:rFonts w:eastAsia="仿宋"/>
          <w:b/>
          <w:szCs w:val="24"/>
        </w:rPr>
      </w:pPr>
      <w:r>
        <w:rPr>
          <w:rFonts w:eastAsia="仿宋"/>
          <w:b/>
          <w:szCs w:val="24"/>
        </w:rPr>
        <w:t>委托合同约定的价值分析报告使用</w:t>
      </w:r>
      <w:r>
        <w:rPr>
          <w:rFonts w:eastAsia="仿宋"/>
          <w:b/>
          <w:szCs w:val="24"/>
        </w:rPr>
        <w:t>人</w:t>
      </w:r>
    </w:p>
    <w:p w14:paraId="385EC7C8" w14:textId="77777777" w:rsidR="005944EF" w:rsidRDefault="009E456C">
      <w:pPr>
        <w:autoSpaceDE w:val="0"/>
        <w:autoSpaceDN w:val="0"/>
        <w:ind w:firstLineChars="200" w:firstLine="480"/>
        <w:textAlignment w:val="bottom"/>
        <w:rPr>
          <w:rFonts w:eastAsia="仿宋"/>
          <w:szCs w:val="24"/>
        </w:rPr>
      </w:pPr>
      <w:r>
        <w:rPr>
          <w:rFonts w:eastAsia="仿宋"/>
          <w:szCs w:val="24"/>
        </w:rPr>
        <w:t>委托合同约定价值分析报告使用人为委托人。</w:t>
      </w:r>
    </w:p>
    <w:p w14:paraId="27231EB2" w14:textId="7498C785" w:rsidR="005944EF" w:rsidRDefault="009E456C">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hyperlink w:anchor="目录" w:history="1">
        <w:bookmarkStart w:id="24" w:name="_Hlt475689506"/>
        <w:bookmarkStart w:id="25" w:name="_Toc233290125"/>
        <w:r>
          <w:rPr>
            <w:rFonts w:ascii="Times New Roman" w:eastAsia="仿宋" w:hAnsi="Times New Roman"/>
            <w:sz w:val="28"/>
            <w:szCs w:val="28"/>
          </w:rPr>
          <w:t>价值分析目</w:t>
        </w:r>
        <w:bookmarkEnd w:id="24"/>
        <w:r>
          <w:rPr>
            <w:rFonts w:ascii="Times New Roman" w:eastAsia="仿宋" w:hAnsi="Times New Roman"/>
            <w:sz w:val="28"/>
            <w:szCs w:val="28"/>
          </w:rPr>
          <w:t>的</w:t>
        </w:r>
        <w:bookmarkEnd w:id="25"/>
      </w:hyperlink>
    </w:p>
    <w:p w14:paraId="095D60BE" w14:textId="77777777" w:rsidR="005944EF" w:rsidRDefault="009E456C">
      <w:pPr>
        <w:autoSpaceDE w:val="0"/>
        <w:autoSpaceDN w:val="0"/>
        <w:ind w:firstLineChars="200" w:firstLine="480"/>
        <w:textAlignment w:val="bottom"/>
        <w:rPr>
          <w:rFonts w:eastAsia="仿宋"/>
          <w:bCs/>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钟占行户</w:t>
      </w:r>
      <w:r>
        <w:rPr>
          <w:rFonts w:eastAsia="仿宋"/>
          <w:szCs w:val="24"/>
        </w:rPr>
        <w:t>债权资产的清算价值进行价值分析，为委托人转让债权资产提供价值参考</w:t>
      </w:r>
      <w:r>
        <w:rPr>
          <w:rFonts w:eastAsia="仿宋"/>
          <w:bCs/>
        </w:rPr>
        <w:t>。</w:t>
      </w:r>
    </w:p>
    <w:p w14:paraId="5E5516D6" w14:textId="679C5C96" w:rsidR="005944EF" w:rsidRDefault="009E456C">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hyperlink w:anchor="目录" w:history="1">
        <w:bookmarkStart w:id="26" w:name="_Toc233290126"/>
        <w:r>
          <w:rPr>
            <w:rFonts w:ascii="Times New Roman" w:eastAsia="仿宋" w:hAnsi="Times New Roman"/>
            <w:sz w:val="28"/>
            <w:szCs w:val="28"/>
          </w:rPr>
          <w:t>价值分析对象和价值分析范围</w:t>
        </w:r>
        <w:bookmarkEnd w:id="26"/>
      </w:hyperlink>
    </w:p>
    <w:p w14:paraId="015A0A54" w14:textId="77777777" w:rsidR="005944EF" w:rsidRDefault="009E456C">
      <w:pPr>
        <w:autoSpaceDE w:val="0"/>
        <w:autoSpaceDN w:val="0"/>
        <w:ind w:firstLineChars="200" w:firstLine="480"/>
        <w:textAlignment w:val="bottom"/>
        <w:rPr>
          <w:rFonts w:eastAsia="仿宋"/>
          <w:szCs w:val="24"/>
        </w:rPr>
      </w:pPr>
      <w:r>
        <w:rPr>
          <w:rFonts w:eastAsia="仿宋"/>
          <w:bCs/>
        </w:rPr>
        <w:t>本次价值分析对象和价值分析范围与经济行为涉及的价值分析对象和价值分析范围一致</w:t>
      </w:r>
      <w:r>
        <w:rPr>
          <w:rFonts w:eastAsia="仿宋"/>
          <w:szCs w:val="24"/>
        </w:rPr>
        <w:t>。</w:t>
      </w:r>
    </w:p>
    <w:p w14:paraId="764AF248" w14:textId="77777777" w:rsidR="005944EF" w:rsidRDefault="009E456C">
      <w:pPr>
        <w:numPr>
          <w:ilvl w:val="0"/>
          <w:numId w:val="16"/>
        </w:numPr>
        <w:ind w:firstLineChars="200" w:firstLine="482"/>
        <w:rPr>
          <w:rFonts w:eastAsia="仿宋"/>
          <w:b/>
        </w:rPr>
      </w:pPr>
      <w:r>
        <w:rPr>
          <w:rFonts w:eastAsia="仿宋"/>
          <w:b/>
        </w:rPr>
        <w:t>价值分析对象</w:t>
      </w:r>
    </w:p>
    <w:p w14:paraId="343DB616" w14:textId="77777777" w:rsidR="005944EF" w:rsidRDefault="009E456C">
      <w:pPr>
        <w:autoSpaceDE w:val="0"/>
        <w:autoSpaceDN w:val="0"/>
        <w:ind w:right="57" w:firstLineChars="200" w:firstLine="480"/>
        <w:textAlignment w:val="bottom"/>
        <w:rPr>
          <w:rFonts w:eastAsia="仿宋"/>
          <w:bCs/>
        </w:rPr>
      </w:pPr>
      <w:r>
        <w:rPr>
          <w:rFonts w:eastAsia="仿宋"/>
          <w:bCs/>
        </w:rPr>
        <w:t>本项目的价值分析对象为单项资产</w:t>
      </w:r>
      <w:r>
        <w:rPr>
          <w:rFonts w:eastAsia="仿宋"/>
          <w:bCs/>
        </w:rPr>
        <w:t>。</w:t>
      </w:r>
    </w:p>
    <w:p w14:paraId="3E7F27A9" w14:textId="77777777" w:rsidR="005944EF" w:rsidRDefault="009E456C">
      <w:pPr>
        <w:numPr>
          <w:ilvl w:val="0"/>
          <w:numId w:val="16"/>
        </w:numPr>
        <w:ind w:firstLineChars="200" w:firstLine="482"/>
        <w:rPr>
          <w:rFonts w:eastAsia="仿宋"/>
          <w:b/>
        </w:rPr>
      </w:pPr>
      <w:r>
        <w:rPr>
          <w:rFonts w:eastAsia="仿宋"/>
          <w:b/>
        </w:rPr>
        <w:t>价值分析范围</w:t>
      </w:r>
    </w:p>
    <w:p w14:paraId="2F2144AE" w14:textId="77777777" w:rsidR="005944EF" w:rsidRDefault="009E456C">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钟占行户</w:t>
      </w:r>
      <w:r>
        <w:rPr>
          <w:rFonts w:eastAsia="仿宋"/>
          <w:szCs w:val="24"/>
        </w:rPr>
        <w:t>债权资产。</w:t>
      </w:r>
    </w:p>
    <w:p w14:paraId="2A548939" w14:textId="77777777" w:rsidR="005944EF" w:rsidRDefault="009E456C">
      <w:pPr>
        <w:autoSpaceDE w:val="0"/>
        <w:autoSpaceDN w:val="0"/>
        <w:adjustRightInd w:val="0"/>
        <w:ind w:firstLineChars="200" w:firstLine="480"/>
        <w:rPr>
          <w:rFonts w:eastAsia="仿宋"/>
          <w:szCs w:val="24"/>
        </w:rPr>
      </w:pPr>
      <w:r>
        <w:rPr>
          <w:rFonts w:eastAsia="仿宋"/>
          <w:szCs w:val="24"/>
        </w:rPr>
        <w:t>截至分析基准日借款已逾期，钟占行户未按合同约定归还借款，截至基准日的借款本金余额</w:t>
      </w:r>
      <w:r>
        <w:rPr>
          <w:rFonts w:eastAsia="仿宋"/>
          <w:szCs w:val="24"/>
        </w:rPr>
        <w:t>58.70</w:t>
      </w:r>
      <w:r>
        <w:rPr>
          <w:rFonts w:eastAsia="仿宋"/>
          <w:szCs w:val="24"/>
        </w:rPr>
        <w:t>万元，欠息余额为</w:t>
      </w:r>
      <w:r>
        <w:rPr>
          <w:rFonts w:eastAsia="仿宋"/>
          <w:szCs w:val="24"/>
        </w:rPr>
        <w:t>0.79</w:t>
      </w:r>
      <w:r>
        <w:rPr>
          <w:rFonts w:eastAsia="仿宋"/>
          <w:szCs w:val="24"/>
        </w:rPr>
        <w:t>万元，本息合计</w:t>
      </w:r>
      <w:r>
        <w:rPr>
          <w:rFonts w:eastAsia="仿宋"/>
          <w:szCs w:val="24"/>
        </w:rPr>
        <w:t>59.49</w:t>
      </w:r>
      <w:r>
        <w:rPr>
          <w:rFonts w:eastAsia="仿宋"/>
          <w:szCs w:val="24"/>
        </w:rPr>
        <w:t>万元，抵押权利价值为</w:t>
      </w:r>
      <w:r>
        <w:rPr>
          <w:rFonts w:eastAsia="仿宋"/>
          <w:szCs w:val="24"/>
        </w:rPr>
        <w:t>65.00</w:t>
      </w:r>
      <w:r>
        <w:rPr>
          <w:rFonts w:eastAsia="仿宋"/>
          <w:szCs w:val="24"/>
        </w:rPr>
        <w:t>万元。</w:t>
      </w:r>
    </w:p>
    <w:p w14:paraId="08212A86" w14:textId="77777777" w:rsidR="005944EF" w:rsidRDefault="009E456C">
      <w:pPr>
        <w:autoSpaceDE w:val="0"/>
        <w:autoSpaceDN w:val="0"/>
        <w:adjustRightInd w:val="0"/>
        <w:ind w:firstLineChars="200" w:firstLine="480"/>
        <w:rPr>
          <w:rFonts w:eastAsia="仿宋"/>
          <w:szCs w:val="24"/>
        </w:rPr>
      </w:pPr>
      <w:r>
        <w:rPr>
          <w:rFonts w:eastAsia="仿宋"/>
          <w:szCs w:val="24"/>
        </w:rPr>
        <w:t>根据贵行与债务人</w:t>
      </w:r>
      <w:r>
        <w:rPr>
          <w:rFonts w:eastAsia="仿宋" w:hint="eastAsia"/>
          <w:szCs w:val="24"/>
        </w:rPr>
        <w:t>钟占行户</w:t>
      </w:r>
      <w:r>
        <w:rPr>
          <w:rFonts w:eastAsia="仿宋"/>
          <w:szCs w:val="24"/>
        </w:rPr>
        <w:t>及相关当事方签订的贷款合同、借款凭据、抵押合同、保证合同等资料，本次债权价值分析范围为：抵（质）押物价值、保全资产价值、</w:t>
      </w:r>
      <w:r>
        <w:rPr>
          <w:rFonts w:eastAsia="仿宋" w:hint="eastAsia"/>
          <w:szCs w:val="24"/>
        </w:rPr>
        <w:t>债务人</w:t>
      </w:r>
      <w:r>
        <w:rPr>
          <w:rFonts w:eastAsia="仿宋"/>
          <w:szCs w:val="24"/>
        </w:rPr>
        <w:t>的偿债能力、保证人的偿债能力及其他偿债资金来源等五个方面。其中，抵押物情况如下：</w:t>
      </w:r>
    </w:p>
    <w:tbl>
      <w:tblPr>
        <w:tblStyle w:val="Tabellenraster"/>
        <w:tblW w:w="4997" w:type="pct"/>
        <w:tblLook w:val="04A0" w:firstRow="1" w:lastRow="0" w:firstColumn="1" w:lastColumn="0" w:noHBand="0" w:noVBand="1"/>
      </w:tblPr>
      <w:tblGrid>
        <w:gridCol w:w="733"/>
        <w:gridCol w:w="2196"/>
        <w:gridCol w:w="1317"/>
        <w:gridCol w:w="1566"/>
        <w:gridCol w:w="836"/>
        <w:gridCol w:w="929"/>
        <w:gridCol w:w="1547"/>
      </w:tblGrid>
      <w:tr w:rsidR="005944EF" w14:paraId="392436A8" w14:textId="77777777">
        <w:tc>
          <w:tcPr>
            <w:tcW w:w="401" w:type="pct"/>
            <w:vAlign w:val="center"/>
          </w:tcPr>
          <w:p w14:paraId="7B690FD9"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203" w:type="pct"/>
            <w:vAlign w:val="center"/>
          </w:tcPr>
          <w:p w14:paraId="0891E861"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1" w:type="pct"/>
            <w:vAlign w:val="center"/>
          </w:tcPr>
          <w:p w14:paraId="608C7E1E"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858" w:type="pct"/>
            <w:vAlign w:val="center"/>
          </w:tcPr>
          <w:p w14:paraId="08CF3D89"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房屋名称</w:t>
            </w:r>
          </w:p>
        </w:tc>
        <w:tc>
          <w:tcPr>
            <w:tcW w:w="458" w:type="pct"/>
            <w:vAlign w:val="center"/>
          </w:tcPr>
          <w:p w14:paraId="1178752F"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09" w:type="pct"/>
            <w:vAlign w:val="center"/>
          </w:tcPr>
          <w:p w14:paraId="55343954"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48" w:type="pct"/>
            <w:vAlign w:val="center"/>
          </w:tcPr>
          <w:p w14:paraId="4F8840A1"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5944EF" w14:paraId="3F1A0E66" w14:textId="77777777">
        <w:trPr>
          <w:trHeight w:val="883"/>
        </w:trPr>
        <w:tc>
          <w:tcPr>
            <w:tcW w:w="401" w:type="pct"/>
            <w:vAlign w:val="center"/>
          </w:tcPr>
          <w:p w14:paraId="3D51A086"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203" w:type="pct"/>
            <w:vAlign w:val="center"/>
          </w:tcPr>
          <w:p w14:paraId="7F88182E"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2018</w:t>
            </w:r>
            <w:r>
              <w:rPr>
                <w:rFonts w:eastAsia="仿宋" w:hint="eastAsia"/>
                <w:sz w:val="21"/>
                <w:szCs w:val="21"/>
              </w:rPr>
              <w:t>）苏州市不动产权第</w:t>
            </w:r>
            <w:r>
              <w:rPr>
                <w:rFonts w:eastAsia="仿宋" w:hint="eastAsia"/>
                <w:sz w:val="21"/>
                <w:szCs w:val="21"/>
              </w:rPr>
              <w:t>8028929</w:t>
            </w:r>
            <w:r>
              <w:rPr>
                <w:rFonts w:eastAsia="仿宋" w:hint="eastAsia"/>
                <w:sz w:val="21"/>
                <w:szCs w:val="21"/>
              </w:rPr>
              <w:t>号</w:t>
            </w:r>
          </w:p>
        </w:tc>
        <w:tc>
          <w:tcPr>
            <w:tcW w:w="721" w:type="pct"/>
            <w:vAlign w:val="center"/>
          </w:tcPr>
          <w:p w14:paraId="2314A54F"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钟占行</w:t>
            </w:r>
          </w:p>
        </w:tc>
        <w:tc>
          <w:tcPr>
            <w:tcW w:w="858" w:type="pct"/>
            <w:vAlign w:val="center"/>
          </w:tcPr>
          <w:p w14:paraId="6A168045"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老禾家塘岸</w:t>
            </w:r>
            <w:r>
              <w:rPr>
                <w:rFonts w:eastAsia="仿宋" w:hint="eastAsia"/>
                <w:sz w:val="21"/>
                <w:szCs w:val="21"/>
              </w:rPr>
              <w:t>63</w:t>
            </w:r>
            <w:r>
              <w:rPr>
                <w:rFonts w:eastAsia="仿宋" w:hint="eastAsia"/>
                <w:sz w:val="21"/>
                <w:szCs w:val="21"/>
              </w:rPr>
              <w:t>号</w:t>
            </w:r>
            <w:r>
              <w:rPr>
                <w:rFonts w:eastAsia="仿宋" w:hint="eastAsia"/>
                <w:sz w:val="21"/>
                <w:szCs w:val="21"/>
              </w:rPr>
              <w:t>3</w:t>
            </w:r>
            <w:r>
              <w:rPr>
                <w:rFonts w:eastAsia="仿宋" w:hint="eastAsia"/>
                <w:sz w:val="21"/>
                <w:szCs w:val="21"/>
              </w:rPr>
              <w:t>幢三单元</w:t>
            </w:r>
            <w:r>
              <w:rPr>
                <w:rFonts w:eastAsia="仿宋" w:hint="eastAsia"/>
                <w:sz w:val="21"/>
                <w:szCs w:val="21"/>
              </w:rPr>
              <w:t>402</w:t>
            </w:r>
            <w:r>
              <w:rPr>
                <w:rFonts w:eastAsia="仿宋" w:hint="eastAsia"/>
                <w:sz w:val="21"/>
                <w:szCs w:val="21"/>
              </w:rPr>
              <w:t>室</w:t>
            </w:r>
          </w:p>
        </w:tc>
        <w:tc>
          <w:tcPr>
            <w:tcW w:w="458" w:type="pct"/>
            <w:vAlign w:val="center"/>
          </w:tcPr>
          <w:p w14:paraId="7C43B639"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4</w:t>
            </w:r>
            <w:r>
              <w:rPr>
                <w:rFonts w:eastAsia="仿宋" w:hint="eastAsia"/>
                <w:sz w:val="21"/>
                <w:szCs w:val="21"/>
              </w:rPr>
              <w:t>层</w:t>
            </w:r>
          </w:p>
        </w:tc>
        <w:tc>
          <w:tcPr>
            <w:tcW w:w="509" w:type="pct"/>
            <w:vAlign w:val="center"/>
          </w:tcPr>
          <w:p w14:paraId="4CB29CC5"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48" w:type="pct"/>
            <w:vAlign w:val="center"/>
          </w:tcPr>
          <w:p w14:paraId="7B351957"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62.28</w:t>
            </w:r>
          </w:p>
        </w:tc>
      </w:tr>
    </w:tbl>
    <w:p w14:paraId="65A73931" w14:textId="28ABF32A" w:rsidR="005944EF" w:rsidRDefault="009E456C">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hyperlink w:anchor="目录" w:history="1">
        <w:bookmarkStart w:id="27" w:name="_Toc233290127"/>
        <w:r>
          <w:rPr>
            <w:rFonts w:ascii="Times New Roman" w:eastAsia="仿宋" w:hAnsi="Times New Roman"/>
            <w:sz w:val="28"/>
            <w:szCs w:val="28"/>
          </w:rPr>
          <w:t>价值</w:t>
        </w:r>
        <w:bookmarkStart w:id="28" w:name="_Hlt475689554"/>
        <w:r>
          <w:rPr>
            <w:rFonts w:ascii="Times New Roman" w:eastAsia="仿宋" w:hAnsi="Times New Roman"/>
            <w:sz w:val="28"/>
            <w:szCs w:val="28"/>
          </w:rPr>
          <w:t>类</w:t>
        </w:r>
        <w:bookmarkEnd w:id="28"/>
        <w:r>
          <w:rPr>
            <w:rFonts w:ascii="Times New Roman" w:eastAsia="仿宋" w:hAnsi="Times New Roman"/>
            <w:sz w:val="28"/>
            <w:szCs w:val="28"/>
          </w:rPr>
          <w:t>型</w:t>
        </w:r>
        <w:bookmarkEnd w:id="27"/>
      </w:hyperlink>
    </w:p>
    <w:p w14:paraId="5B49FA58" w14:textId="77777777" w:rsidR="005944EF" w:rsidRDefault="009E456C">
      <w:pPr>
        <w:tabs>
          <w:tab w:val="left" w:pos="0"/>
        </w:tabs>
        <w:ind w:firstLineChars="200" w:firstLine="480"/>
        <w:rPr>
          <w:rFonts w:eastAsia="仿宋"/>
        </w:rPr>
      </w:pPr>
      <w:r>
        <w:rPr>
          <w:rFonts w:eastAsia="仿宋"/>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14:paraId="4015F13D" w14:textId="77777777" w:rsidR="005944EF" w:rsidRDefault="009E456C">
      <w:pPr>
        <w:tabs>
          <w:tab w:val="left" w:pos="0"/>
        </w:tabs>
        <w:ind w:firstLineChars="200" w:firstLine="480"/>
        <w:rPr>
          <w:rFonts w:eastAsia="仿宋"/>
        </w:rPr>
      </w:pPr>
      <w:r>
        <w:rPr>
          <w:rFonts w:eastAsia="仿宋"/>
        </w:rPr>
        <w:t>清算价值是指价值分析对象处于被迫出售、快速变现等非正常市场条件下的价值</w:t>
      </w:r>
      <w:r>
        <w:rPr>
          <w:rFonts w:eastAsia="仿宋"/>
        </w:rPr>
        <w:lastRenderedPageBreak/>
        <w:t>估计数额</w:t>
      </w:r>
      <w:r>
        <w:rPr>
          <w:rFonts w:eastAsia="仿宋"/>
        </w:rPr>
        <w:t>。</w:t>
      </w:r>
    </w:p>
    <w:p w14:paraId="24D480E3" w14:textId="1704A7F4" w:rsidR="005944EF" w:rsidRDefault="009E456C">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hyperlink w:anchor="目录" w:history="1">
        <w:bookmarkStart w:id="29" w:name="_Hlt475689570"/>
        <w:bookmarkStart w:id="30" w:name="_Toc233290128"/>
        <w:r>
          <w:rPr>
            <w:rFonts w:ascii="Times New Roman" w:eastAsia="仿宋" w:hAnsi="Times New Roman"/>
            <w:sz w:val="28"/>
            <w:szCs w:val="28"/>
          </w:rPr>
          <w:t>价值分析基</w:t>
        </w:r>
        <w:bookmarkEnd w:id="29"/>
        <w:r>
          <w:rPr>
            <w:rFonts w:ascii="Times New Roman" w:eastAsia="仿宋" w:hAnsi="Times New Roman"/>
            <w:sz w:val="28"/>
            <w:szCs w:val="28"/>
          </w:rPr>
          <w:t>准日</w:t>
        </w:r>
        <w:bookmarkEnd w:id="30"/>
      </w:hyperlink>
    </w:p>
    <w:p w14:paraId="07614222" w14:textId="77777777" w:rsidR="005944EF" w:rsidRDefault="009E456C">
      <w:pPr>
        <w:autoSpaceDE w:val="0"/>
        <w:autoSpaceDN w:val="0"/>
        <w:adjustRightInd w:val="0"/>
        <w:ind w:firstLineChars="200" w:firstLine="480"/>
        <w:rPr>
          <w:rFonts w:eastAsia="仿宋"/>
          <w:szCs w:val="24"/>
        </w:rPr>
      </w:pPr>
      <w:r>
        <w:rPr>
          <w:rFonts w:eastAsia="仿宋"/>
          <w:szCs w:val="24"/>
        </w:rPr>
        <w:t>本项目资产价值分析基准日是</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3932D8A3" w14:textId="77777777" w:rsidR="005944EF" w:rsidRDefault="009E456C">
      <w:pPr>
        <w:autoSpaceDE w:val="0"/>
        <w:autoSpaceDN w:val="0"/>
        <w:adjustRightInd w:val="0"/>
        <w:ind w:firstLineChars="200" w:firstLine="480"/>
        <w:rPr>
          <w:rFonts w:eastAsia="仿宋"/>
          <w:szCs w:val="24"/>
        </w:rPr>
      </w:pPr>
      <w:r>
        <w:rPr>
          <w:rFonts w:eastAsia="仿宋"/>
          <w:szCs w:val="24"/>
        </w:rPr>
        <w:t>价值分析基准日是根据价值分析目的，并尽可能地与相关经济行为的实现日接近原则由委托人确定，价值分析基准日与业务委托合同载明日期一致。</w:t>
      </w:r>
    </w:p>
    <w:p w14:paraId="6EADA739" w14:textId="77777777" w:rsidR="005944EF" w:rsidRDefault="009E456C">
      <w:pPr>
        <w:autoSpaceDE w:val="0"/>
        <w:autoSpaceDN w:val="0"/>
        <w:adjustRightInd w:val="0"/>
        <w:ind w:firstLineChars="200" w:firstLine="480"/>
        <w:rPr>
          <w:rFonts w:eastAsia="仿宋"/>
          <w:szCs w:val="24"/>
        </w:rPr>
      </w:pPr>
      <w:r>
        <w:rPr>
          <w:rFonts w:eastAsia="仿宋"/>
          <w:szCs w:val="24"/>
        </w:rPr>
        <w:t>价值分析工作取价标准为价值分析基准日有效的价格取费标准。</w:t>
      </w:r>
    </w:p>
    <w:p w14:paraId="16F536E3" w14:textId="77777777" w:rsidR="005944EF" w:rsidRDefault="009E456C">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bookmarkStart w:id="31" w:name="_Toc233290129"/>
      <w:r>
        <w:rPr>
          <w:rFonts w:ascii="Times New Roman" w:eastAsia="仿宋" w:hAnsi="Times New Roman"/>
          <w:sz w:val="28"/>
          <w:szCs w:val="28"/>
        </w:rPr>
        <w:t>价值分析思路和方法</w:t>
      </w:r>
      <w:bookmarkEnd w:id="31"/>
    </w:p>
    <w:p w14:paraId="58475BA2" w14:textId="77777777" w:rsidR="005944EF" w:rsidRDefault="009E456C">
      <w:pPr>
        <w:numPr>
          <w:ilvl w:val="0"/>
          <w:numId w:val="17"/>
        </w:numPr>
        <w:ind w:firstLineChars="200" w:firstLine="482"/>
        <w:rPr>
          <w:rFonts w:eastAsia="仿宋"/>
          <w:b/>
          <w:bCs/>
          <w:szCs w:val="24"/>
        </w:rPr>
      </w:pPr>
      <w:r>
        <w:rPr>
          <w:rFonts w:eastAsia="仿宋"/>
          <w:b/>
          <w:bCs/>
          <w:szCs w:val="24"/>
        </w:rPr>
        <w:t>价值分析思路</w:t>
      </w:r>
    </w:p>
    <w:p w14:paraId="44934665" w14:textId="77777777" w:rsidR="005944EF" w:rsidRDefault="009E456C">
      <w:pPr>
        <w:ind w:firstLineChars="200" w:firstLine="480"/>
        <w:rPr>
          <w:rFonts w:eastAsia="仿宋"/>
          <w:szCs w:val="24"/>
        </w:rPr>
      </w:pPr>
      <w:r>
        <w:rPr>
          <w:rFonts w:eastAsia="仿宋"/>
          <w:szCs w:val="24"/>
        </w:rPr>
        <w:t>对债权资产进行价值分析时可能存在多种适用的</w:t>
      </w:r>
      <w:r>
        <w:rPr>
          <w:rFonts w:eastAsia="仿宋"/>
          <w:szCs w:val="24"/>
        </w:rPr>
        <w:t>价值</w:t>
      </w:r>
      <w:r>
        <w:rPr>
          <w:rFonts w:eastAsia="仿宋"/>
          <w:szCs w:val="24"/>
        </w:rPr>
        <w:t>分析方法，不同的</w:t>
      </w:r>
      <w:r>
        <w:rPr>
          <w:rFonts w:eastAsia="仿宋"/>
          <w:szCs w:val="24"/>
        </w:rPr>
        <w:t>价值</w:t>
      </w:r>
      <w:r>
        <w:rPr>
          <w:rFonts w:eastAsia="仿宋"/>
          <w:szCs w:val="24"/>
        </w:rPr>
        <w:t>分析方法由于</w:t>
      </w:r>
      <w:r>
        <w:rPr>
          <w:rFonts w:eastAsia="仿宋"/>
          <w:szCs w:val="24"/>
        </w:rPr>
        <w:t>价值</w:t>
      </w:r>
      <w:r>
        <w:rPr>
          <w:rFonts w:eastAsia="仿宋"/>
          <w:szCs w:val="24"/>
        </w:rPr>
        <w:t>分析思路和相关假设条件、限制条件不同，得出的结论可能不同。因此债权资产价值分析应当综合考虑各种</w:t>
      </w:r>
      <w:r>
        <w:rPr>
          <w:rFonts w:eastAsia="仿宋"/>
          <w:szCs w:val="24"/>
        </w:rPr>
        <w:t>价值</w:t>
      </w:r>
      <w:r>
        <w:rPr>
          <w:rFonts w:eastAsia="仿宋"/>
          <w:szCs w:val="24"/>
        </w:rPr>
        <w:t>分析途径与方法，选用一种或多种适用的</w:t>
      </w:r>
      <w:r>
        <w:rPr>
          <w:rFonts w:eastAsia="仿宋"/>
          <w:szCs w:val="24"/>
        </w:rPr>
        <w:t>价值</w:t>
      </w:r>
      <w:r>
        <w:rPr>
          <w:rFonts w:eastAsia="仿宋"/>
          <w:szCs w:val="24"/>
        </w:rPr>
        <w:t>分析方法，并对各种</w:t>
      </w:r>
      <w:r>
        <w:rPr>
          <w:rFonts w:eastAsia="仿宋"/>
          <w:szCs w:val="24"/>
        </w:rPr>
        <w:t>价值</w:t>
      </w:r>
      <w:r>
        <w:rPr>
          <w:rFonts w:eastAsia="仿宋"/>
          <w:szCs w:val="24"/>
        </w:rPr>
        <w:t>分析方法形成的价值分析结论进行对比分析，形成最</w:t>
      </w:r>
      <w:r>
        <w:rPr>
          <w:rFonts w:eastAsia="仿宋"/>
          <w:szCs w:val="24"/>
        </w:rPr>
        <w:t>终价值分析结论。</w:t>
      </w:r>
    </w:p>
    <w:p w14:paraId="610063C9" w14:textId="77777777" w:rsidR="005944EF" w:rsidRDefault="009E456C">
      <w:pPr>
        <w:ind w:firstLineChars="200" w:firstLine="480"/>
        <w:rPr>
          <w:rFonts w:eastAsia="仿宋"/>
          <w:szCs w:val="24"/>
        </w:rPr>
      </w:pPr>
      <w:r>
        <w:rPr>
          <w:rFonts w:eastAsia="仿宋"/>
          <w:szCs w:val="24"/>
        </w:rPr>
        <w:t>鉴于不良债权资产形成的复杂性、多样性以及</w:t>
      </w:r>
      <w:r>
        <w:rPr>
          <w:rFonts w:eastAsia="仿宋"/>
          <w:szCs w:val="24"/>
        </w:rPr>
        <w:t>价值</w:t>
      </w:r>
      <w:r>
        <w:rPr>
          <w:rFonts w:eastAsia="仿宋"/>
          <w:szCs w:val="24"/>
        </w:rPr>
        <w:t>分析过程中的一些不确定性因素，债权资产价值分析比其他资产的价值评估和价值分析复杂。因此债权资产价值分析是对债权资产在</w:t>
      </w:r>
      <w:r>
        <w:rPr>
          <w:rFonts w:eastAsia="仿宋"/>
          <w:szCs w:val="24"/>
        </w:rPr>
        <w:t>分析</w:t>
      </w:r>
      <w:r>
        <w:rPr>
          <w:rFonts w:eastAsia="仿宋"/>
          <w:szCs w:val="24"/>
        </w:rPr>
        <w:t>基准日的价值或价值可实现程度进行分析、估算并形成专业意见的行为或过程，其分析方法主要基于两种途径：一种是以债务人和债务责任关联方为</w:t>
      </w:r>
      <w:r>
        <w:rPr>
          <w:rFonts w:eastAsia="仿宋"/>
          <w:szCs w:val="24"/>
        </w:rPr>
        <w:t>价值</w:t>
      </w:r>
      <w:r>
        <w:rPr>
          <w:rFonts w:eastAsia="仿宋"/>
          <w:szCs w:val="24"/>
        </w:rPr>
        <w:t>分析范围的途径，主要包括假设清算法、现金流偿债法和其他适用方法；另一种是以债权本身为</w:t>
      </w:r>
      <w:r>
        <w:rPr>
          <w:rFonts w:eastAsia="仿宋"/>
          <w:szCs w:val="24"/>
        </w:rPr>
        <w:t>价值</w:t>
      </w:r>
      <w:r>
        <w:rPr>
          <w:rFonts w:eastAsia="仿宋"/>
          <w:szCs w:val="24"/>
        </w:rPr>
        <w:t>分析范围的途径，主要包括交易案例比较法、专家打分法和其他适用方法。</w:t>
      </w:r>
    </w:p>
    <w:p w14:paraId="670100B7" w14:textId="77777777" w:rsidR="005944EF" w:rsidRDefault="009E456C">
      <w:pPr>
        <w:ind w:firstLineChars="200" w:firstLine="480"/>
        <w:rPr>
          <w:rFonts w:eastAsia="仿宋"/>
          <w:szCs w:val="24"/>
        </w:rPr>
      </w:pPr>
      <w:r>
        <w:rPr>
          <w:rFonts w:eastAsia="仿宋"/>
          <w:szCs w:val="24"/>
        </w:rPr>
        <w:t>以债务人和债务责任关联方为</w:t>
      </w:r>
      <w:r>
        <w:rPr>
          <w:rFonts w:eastAsia="仿宋"/>
          <w:szCs w:val="24"/>
        </w:rPr>
        <w:t>价值</w:t>
      </w:r>
      <w:r>
        <w:rPr>
          <w:rFonts w:eastAsia="仿宋"/>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14:paraId="2C855F7F" w14:textId="77777777" w:rsidR="005944EF" w:rsidRDefault="009E456C">
      <w:pPr>
        <w:ind w:firstLineChars="200" w:firstLine="480"/>
        <w:rPr>
          <w:rFonts w:eastAsia="仿宋"/>
          <w:szCs w:val="24"/>
        </w:rPr>
      </w:pPr>
      <w:r>
        <w:rPr>
          <w:rFonts w:eastAsia="仿宋"/>
          <w:szCs w:val="24"/>
        </w:rPr>
        <w:t>以债权资产本身为</w:t>
      </w:r>
      <w:r>
        <w:rPr>
          <w:rFonts w:eastAsia="仿宋"/>
          <w:szCs w:val="24"/>
        </w:rPr>
        <w:t>价值</w:t>
      </w:r>
      <w:r>
        <w:rPr>
          <w:rFonts w:eastAsia="仿宋"/>
          <w:szCs w:val="24"/>
        </w:rPr>
        <w:t>分析范围的途径是指</w:t>
      </w:r>
      <w:r>
        <w:rPr>
          <w:rFonts w:eastAsia="仿宋"/>
          <w:szCs w:val="24"/>
        </w:rPr>
        <w:t>评估人员</w:t>
      </w:r>
      <w:r>
        <w:rPr>
          <w:rFonts w:eastAsia="仿宋"/>
          <w:szCs w:val="24"/>
        </w:rPr>
        <w:t>基于债权人所掌握的材料，通过市场调查、比较类似交易案例以及专家估算等手段对债权资产价值进行综合分析的一种途径。这一途径主要适用于得不到债务人、债务责任关联方配合或债务人、债务责任关联方不具备相关资料的情况，主要包括交易案例比较法、专家打分法和其他</w:t>
      </w:r>
      <w:r>
        <w:rPr>
          <w:rFonts w:eastAsia="仿宋"/>
          <w:szCs w:val="24"/>
        </w:rPr>
        <w:lastRenderedPageBreak/>
        <w:t>适用方法。</w:t>
      </w:r>
    </w:p>
    <w:p w14:paraId="13AD5E03" w14:textId="77777777" w:rsidR="005944EF" w:rsidRDefault="009E456C">
      <w:pPr>
        <w:ind w:firstLineChars="200" w:firstLine="480"/>
        <w:rPr>
          <w:rFonts w:eastAsia="仿宋"/>
          <w:szCs w:val="24"/>
        </w:rPr>
      </w:pPr>
      <w:r>
        <w:rPr>
          <w:rFonts w:eastAsia="仿宋"/>
          <w:szCs w:val="24"/>
        </w:rPr>
        <w:t>本次</w:t>
      </w:r>
      <w:r>
        <w:rPr>
          <w:rFonts w:eastAsia="仿宋"/>
          <w:szCs w:val="24"/>
        </w:rPr>
        <w:t>价值分析</w:t>
      </w:r>
      <w:r>
        <w:rPr>
          <w:rFonts w:eastAsia="仿宋"/>
          <w:szCs w:val="24"/>
        </w:rPr>
        <w:t>由于得不到债务人、债务责任关联方配合，故</w:t>
      </w:r>
      <w:r>
        <w:rPr>
          <w:rFonts w:eastAsia="仿宋"/>
          <w:szCs w:val="24"/>
        </w:rPr>
        <w:t>价值</w:t>
      </w:r>
      <w:r>
        <w:rPr>
          <w:rFonts w:eastAsia="仿宋"/>
          <w:szCs w:val="24"/>
        </w:rPr>
        <w:t>分析人员选择采用以债权资产本身为</w:t>
      </w:r>
      <w:r>
        <w:rPr>
          <w:rFonts w:eastAsia="仿宋"/>
          <w:szCs w:val="24"/>
        </w:rPr>
        <w:t>价值</w:t>
      </w:r>
      <w:r>
        <w:rPr>
          <w:rFonts w:eastAsia="仿宋"/>
          <w:szCs w:val="24"/>
        </w:rPr>
        <w:t>分析范围的途径进行分析。</w:t>
      </w:r>
    </w:p>
    <w:p w14:paraId="7CFC4884" w14:textId="77777777" w:rsidR="005944EF" w:rsidRDefault="009E456C">
      <w:pPr>
        <w:ind w:firstLineChars="200" w:firstLine="480"/>
        <w:rPr>
          <w:rFonts w:eastAsia="仿宋"/>
          <w:szCs w:val="24"/>
        </w:rPr>
      </w:pPr>
      <w:r>
        <w:rPr>
          <w:rFonts w:eastAsia="仿宋"/>
          <w:szCs w:val="24"/>
        </w:rPr>
        <w:t>对于采用抵押方式的债权，分析人员对债务</w:t>
      </w:r>
      <w:r>
        <w:rPr>
          <w:rFonts w:eastAsia="仿宋" w:hint="eastAsia"/>
          <w:szCs w:val="24"/>
        </w:rPr>
        <w:t>人</w:t>
      </w:r>
      <w:r>
        <w:rPr>
          <w:rFonts w:eastAsia="仿宋"/>
          <w:szCs w:val="24"/>
        </w:rPr>
        <w:t>抵押给中国工商银行股份有限公司苏州分行的抵押物进行价值估算，确定债权资产价值。</w:t>
      </w:r>
    </w:p>
    <w:p w14:paraId="7576EF54" w14:textId="77777777" w:rsidR="005944EF" w:rsidRDefault="009E456C">
      <w:pPr>
        <w:numPr>
          <w:ilvl w:val="0"/>
          <w:numId w:val="17"/>
        </w:numPr>
        <w:ind w:firstLineChars="200" w:firstLine="482"/>
        <w:rPr>
          <w:rFonts w:eastAsia="仿宋"/>
          <w:b/>
          <w:bCs/>
          <w:szCs w:val="24"/>
        </w:rPr>
      </w:pPr>
      <w:r>
        <w:rPr>
          <w:rFonts w:eastAsia="仿宋"/>
          <w:b/>
          <w:bCs/>
          <w:szCs w:val="24"/>
        </w:rPr>
        <w:t>价值分析方法</w:t>
      </w:r>
    </w:p>
    <w:p w14:paraId="6EC861A0" w14:textId="77777777" w:rsidR="005944EF" w:rsidRDefault="009E456C">
      <w:pPr>
        <w:numPr>
          <w:ilvl w:val="0"/>
          <w:numId w:val="18"/>
        </w:numPr>
        <w:ind w:left="0" w:firstLineChars="200" w:firstLine="480"/>
        <w:rPr>
          <w:rFonts w:eastAsia="仿宋"/>
          <w:szCs w:val="24"/>
        </w:rPr>
      </w:pPr>
      <w:r>
        <w:rPr>
          <w:rFonts w:eastAsia="仿宋"/>
          <w:szCs w:val="24"/>
        </w:rPr>
        <w:t>抵</w:t>
      </w:r>
      <w:r>
        <w:rPr>
          <w:rFonts w:eastAsia="仿宋"/>
          <w:szCs w:val="24"/>
        </w:rPr>
        <w:t>押物概况</w:t>
      </w:r>
    </w:p>
    <w:p w14:paraId="1856178F" w14:textId="77777777" w:rsidR="005944EF" w:rsidRDefault="009E456C">
      <w:pPr>
        <w:ind w:firstLineChars="200" w:firstLine="480"/>
        <w:rPr>
          <w:rFonts w:eastAsia="仿宋"/>
          <w:szCs w:val="24"/>
        </w:rPr>
      </w:pPr>
      <w:r>
        <w:rPr>
          <w:rFonts w:eastAsia="仿宋"/>
          <w:szCs w:val="24"/>
        </w:rPr>
        <w:t>本次债权涉及的抵押物具体情况如下表：</w:t>
      </w:r>
    </w:p>
    <w:tbl>
      <w:tblPr>
        <w:tblStyle w:val="Tabellenraster"/>
        <w:tblW w:w="4997" w:type="pct"/>
        <w:tblLook w:val="04A0" w:firstRow="1" w:lastRow="0" w:firstColumn="1" w:lastColumn="0" w:noHBand="0" w:noVBand="1"/>
      </w:tblPr>
      <w:tblGrid>
        <w:gridCol w:w="714"/>
        <w:gridCol w:w="2156"/>
        <w:gridCol w:w="1324"/>
        <w:gridCol w:w="1664"/>
        <w:gridCol w:w="786"/>
        <w:gridCol w:w="962"/>
        <w:gridCol w:w="1518"/>
      </w:tblGrid>
      <w:tr w:rsidR="005944EF" w14:paraId="545982E5" w14:textId="77777777">
        <w:tc>
          <w:tcPr>
            <w:tcW w:w="391" w:type="pct"/>
            <w:vAlign w:val="center"/>
          </w:tcPr>
          <w:p w14:paraId="39D29A19"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180" w:type="pct"/>
            <w:vAlign w:val="center"/>
          </w:tcPr>
          <w:p w14:paraId="5F6E800E"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5" w:type="pct"/>
            <w:vAlign w:val="center"/>
          </w:tcPr>
          <w:p w14:paraId="2D338429"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911" w:type="pct"/>
            <w:vAlign w:val="center"/>
          </w:tcPr>
          <w:p w14:paraId="2C61E207"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431" w:type="pct"/>
            <w:vAlign w:val="center"/>
          </w:tcPr>
          <w:p w14:paraId="4228E4CF"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27" w:type="pct"/>
            <w:vAlign w:val="center"/>
          </w:tcPr>
          <w:p w14:paraId="35DEB0DE"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32" w:type="pct"/>
            <w:vAlign w:val="center"/>
          </w:tcPr>
          <w:p w14:paraId="3B33FC0E"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5944EF" w14:paraId="4A528CA6" w14:textId="77777777">
        <w:trPr>
          <w:trHeight w:val="1054"/>
        </w:trPr>
        <w:tc>
          <w:tcPr>
            <w:tcW w:w="391" w:type="pct"/>
            <w:vAlign w:val="center"/>
          </w:tcPr>
          <w:p w14:paraId="08FF74EB"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180" w:type="pct"/>
            <w:vAlign w:val="center"/>
          </w:tcPr>
          <w:p w14:paraId="4B351A29"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2018</w:t>
            </w:r>
            <w:r>
              <w:rPr>
                <w:rFonts w:eastAsia="仿宋" w:hint="eastAsia"/>
                <w:sz w:val="21"/>
                <w:szCs w:val="21"/>
              </w:rPr>
              <w:t>）苏州市不动产权第</w:t>
            </w:r>
            <w:r>
              <w:rPr>
                <w:rFonts w:eastAsia="仿宋" w:hint="eastAsia"/>
                <w:sz w:val="21"/>
                <w:szCs w:val="21"/>
              </w:rPr>
              <w:t>8028929</w:t>
            </w:r>
            <w:r>
              <w:rPr>
                <w:rFonts w:eastAsia="仿宋" w:hint="eastAsia"/>
                <w:sz w:val="21"/>
                <w:szCs w:val="21"/>
              </w:rPr>
              <w:t>号</w:t>
            </w:r>
          </w:p>
        </w:tc>
        <w:tc>
          <w:tcPr>
            <w:tcW w:w="725" w:type="pct"/>
            <w:vAlign w:val="center"/>
          </w:tcPr>
          <w:p w14:paraId="4F3978FA"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钟占行</w:t>
            </w:r>
          </w:p>
        </w:tc>
        <w:tc>
          <w:tcPr>
            <w:tcW w:w="911" w:type="pct"/>
            <w:vAlign w:val="center"/>
          </w:tcPr>
          <w:p w14:paraId="6AE2DFBE"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老禾家塘岸</w:t>
            </w:r>
            <w:r>
              <w:rPr>
                <w:rFonts w:eastAsia="仿宋" w:hint="eastAsia"/>
                <w:sz w:val="21"/>
                <w:szCs w:val="21"/>
              </w:rPr>
              <w:t>63</w:t>
            </w:r>
            <w:r>
              <w:rPr>
                <w:rFonts w:eastAsia="仿宋" w:hint="eastAsia"/>
                <w:sz w:val="21"/>
                <w:szCs w:val="21"/>
              </w:rPr>
              <w:t>号</w:t>
            </w:r>
            <w:r>
              <w:rPr>
                <w:rFonts w:eastAsia="仿宋" w:hint="eastAsia"/>
                <w:sz w:val="21"/>
                <w:szCs w:val="21"/>
              </w:rPr>
              <w:t>3</w:t>
            </w:r>
            <w:r>
              <w:rPr>
                <w:rFonts w:eastAsia="仿宋" w:hint="eastAsia"/>
                <w:sz w:val="21"/>
                <w:szCs w:val="21"/>
              </w:rPr>
              <w:t>幢三单元</w:t>
            </w:r>
            <w:r>
              <w:rPr>
                <w:rFonts w:eastAsia="仿宋" w:hint="eastAsia"/>
                <w:sz w:val="21"/>
                <w:szCs w:val="21"/>
              </w:rPr>
              <w:t>402</w:t>
            </w:r>
            <w:r>
              <w:rPr>
                <w:rFonts w:eastAsia="仿宋" w:hint="eastAsia"/>
                <w:sz w:val="21"/>
                <w:szCs w:val="21"/>
              </w:rPr>
              <w:t>室</w:t>
            </w:r>
          </w:p>
        </w:tc>
        <w:tc>
          <w:tcPr>
            <w:tcW w:w="431" w:type="pct"/>
            <w:vAlign w:val="center"/>
          </w:tcPr>
          <w:p w14:paraId="1CAE5C75"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4</w:t>
            </w:r>
            <w:r>
              <w:rPr>
                <w:rFonts w:eastAsia="仿宋" w:hint="eastAsia"/>
                <w:sz w:val="21"/>
                <w:szCs w:val="21"/>
              </w:rPr>
              <w:t>层</w:t>
            </w:r>
          </w:p>
        </w:tc>
        <w:tc>
          <w:tcPr>
            <w:tcW w:w="527" w:type="pct"/>
            <w:vAlign w:val="center"/>
          </w:tcPr>
          <w:p w14:paraId="681DC5A6"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32" w:type="pct"/>
            <w:vAlign w:val="center"/>
          </w:tcPr>
          <w:p w14:paraId="593466A4"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62.28</w:t>
            </w:r>
          </w:p>
        </w:tc>
      </w:tr>
    </w:tbl>
    <w:p w14:paraId="5BEAABCC" w14:textId="77777777" w:rsidR="005944EF" w:rsidRDefault="009E456C">
      <w:pPr>
        <w:numPr>
          <w:ilvl w:val="0"/>
          <w:numId w:val="18"/>
        </w:numPr>
        <w:spacing w:beforeLines="50" w:before="120"/>
        <w:ind w:left="0" w:firstLineChars="200" w:firstLine="480"/>
        <w:rPr>
          <w:rFonts w:eastAsia="仿宋"/>
          <w:szCs w:val="24"/>
        </w:rPr>
      </w:pPr>
      <w:r>
        <w:rPr>
          <w:rFonts w:eastAsia="仿宋"/>
          <w:szCs w:val="24"/>
        </w:rPr>
        <w:t>抵押物价值估算方法</w:t>
      </w:r>
    </w:p>
    <w:p w14:paraId="54CD95BD" w14:textId="77777777" w:rsidR="005944EF" w:rsidRDefault="009E456C">
      <w:pPr>
        <w:autoSpaceDE w:val="0"/>
        <w:autoSpaceDN w:val="0"/>
        <w:adjustRightInd w:val="0"/>
        <w:ind w:firstLineChars="200" w:firstLine="480"/>
        <w:rPr>
          <w:rFonts w:eastAsia="仿宋"/>
          <w:szCs w:val="24"/>
        </w:rPr>
      </w:pPr>
      <w:r>
        <w:rPr>
          <w:rFonts w:eastAsia="仿宋"/>
          <w:szCs w:val="24"/>
        </w:rPr>
        <w:t>抵押物可偿债金额为抵押物可回收金额、资产抵押债权金额、</w:t>
      </w:r>
      <w:r>
        <w:rPr>
          <w:rFonts w:eastAsia="仿宋" w:hint="eastAsia"/>
          <w:szCs w:val="24"/>
        </w:rPr>
        <w:t>抵押</w:t>
      </w:r>
      <w:r>
        <w:rPr>
          <w:rFonts w:eastAsia="仿宋"/>
          <w:szCs w:val="24"/>
        </w:rPr>
        <w:t>权利价值三者中孰低者。</w:t>
      </w:r>
    </w:p>
    <w:p w14:paraId="6DF64B53" w14:textId="77777777" w:rsidR="005944EF" w:rsidRDefault="009E456C">
      <w:pPr>
        <w:autoSpaceDE w:val="0"/>
        <w:autoSpaceDN w:val="0"/>
        <w:adjustRightInd w:val="0"/>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r>
        <w:rPr>
          <w:rFonts w:eastAsia="仿宋"/>
          <w:szCs w:val="24"/>
        </w:rPr>
        <w:t>×</w:t>
      </w:r>
      <w:r>
        <w:rPr>
          <w:rFonts w:eastAsia="仿宋"/>
          <w:szCs w:val="24"/>
        </w:rPr>
        <w:t>折现系数</w:t>
      </w:r>
      <w:r>
        <w:rPr>
          <w:rFonts w:ascii="仿宋" w:eastAsia="仿宋" w:hAnsi="仿宋" w:cs="仿宋" w:hint="eastAsia"/>
          <w:szCs w:val="24"/>
        </w:rPr>
        <w:t>-</w:t>
      </w:r>
      <w:r>
        <w:rPr>
          <w:rFonts w:eastAsia="仿宋"/>
          <w:szCs w:val="24"/>
        </w:rPr>
        <w:t>抵押物处置费用</w:t>
      </w:r>
      <w:r>
        <w:rPr>
          <w:rFonts w:ascii="仿宋" w:eastAsia="仿宋" w:hAnsi="仿宋" w:cs="仿宋" w:hint="eastAsia"/>
          <w:szCs w:val="24"/>
        </w:rPr>
        <w:t>-</w:t>
      </w:r>
      <w:r>
        <w:rPr>
          <w:rFonts w:eastAsia="仿宋"/>
          <w:szCs w:val="24"/>
        </w:rPr>
        <w:t>安置费用</w:t>
      </w:r>
    </w:p>
    <w:p w14:paraId="1CB49CED" w14:textId="77777777" w:rsidR="005944EF" w:rsidRDefault="009E456C">
      <w:pPr>
        <w:ind w:firstLineChars="200" w:firstLine="480"/>
        <w:rPr>
          <w:rFonts w:eastAsia="仿宋"/>
          <w:szCs w:val="24"/>
        </w:rPr>
      </w:pPr>
      <w:r>
        <w:rPr>
          <w:rFonts w:eastAsia="仿宋"/>
          <w:szCs w:val="24"/>
        </w:rPr>
        <w:t>资产抵押债权金额为资产进行抵押所确定的金额，具体以相关登记信息为依据确定。</w:t>
      </w:r>
    </w:p>
    <w:p w14:paraId="57F4E79E" w14:textId="77777777" w:rsidR="005944EF" w:rsidRDefault="009E456C">
      <w:pPr>
        <w:ind w:firstLineChars="200" w:firstLine="480"/>
      </w:pPr>
      <w:r>
        <w:rPr>
          <w:rFonts w:eastAsia="仿宋" w:hint="eastAsia"/>
          <w:szCs w:val="24"/>
        </w:rPr>
        <w:t>抵押</w:t>
      </w:r>
      <w:r>
        <w:rPr>
          <w:rFonts w:eastAsia="仿宋"/>
          <w:szCs w:val="24"/>
        </w:rPr>
        <w:t>权利价值为被担保主债权数额，具体以相关登记信息为依据确定。</w:t>
      </w:r>
    </w:p>
    <w:p w14:paraId="69668917" w14:textId="77777777" w:rsidR="005944EF" w:rsidRDefault="009E456C">
      <w:pPr>
        <w:numPr>
          <w:ilvl w:val="0"/>
          <w:numId w:val="19"/>
        </w:numPr>
        <w:ind w:left="0" w:firstLineChars="200" w:firstLine="480"/>
        <w:rPr>
          <w:rFonts w:eastAsia="仿宋"/>
          <w:szCs w:val="24"/>
        </w:rPr>
      </w:pPr>
      <w:r>
        <w:rPr>
          <w:rFonts w:eastAsia="仿宋"/>
          <w:szCs w:val="24"/>
        </w:rPr>
        <w:t>抵押物正常交易条件下的市场价值</w:t>
      </w:r>
    </w:p>
    <w:p w14:paraId="1DA61864" w14:textId="77777777" w:rsidR="005944EF" w:rsidRDefault="009E456C">
      <w:pPr>
        <w:pStyle w:val="Textkrper-Erstzeileneinzug2"/>
        <w:spacing w:after="0"/>
        <w:ind w:leftChars="0" w:left="0" w:firstLine="480"/>
        <w:rPr>
          <w:rFonts w:eastAsia="仿宋"/>
          <w:szCs w:val="24"/>
        </w:rPr>
      </w:pPr>
      <w:r>
        <w:rPr>
          <w:rFonts w:eastAsia="仿宋"/>
          <w:szCs w:val="24"/>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14:paraId="0802706D" w14:textId="77777777" w:rsidR="005944EF" w:rsidRDefault="009E456C">
      <w:pPr>
        <w:ind w:firstLineChars="200" w:firstLine="480"/>
        <w:rPr>
          <w:rFonts w:eastAsia="仿宋"/>
          <w:szCs w:val="24"/>
        </w:rPr>
      </w:pPr>
      <w:r>
        <w:rPr>
          <w:rFonts w:eastAsia="仿宋"/>
          <w:szCs w:val="24"/>
        </w:rPr>
        <w:t>市场法是依据替代原则，通过对与待估房地产类似的参照物的交易价格进行修正调整，得出待估房地产价值的方法。房地产评估的市场法也称</w:t>
      </w:r>
      <w:r>
        <w:rPr>
          <w:rFonts w:eastAsia="仿宋"/>
          <w:szCs w:val="24"/>
        </w:rPr>
        <w:t>为比较法。是在价值分析基准日的近期房地产市场中搜集多个与待估房地产在区位、实物、权益状况、交易方式、成交日期、用途等具有可比性的类似房地产交易实例，从中选取不少于</w:t>
      </w:r>
      <w:r>
        <w:rPr>
          <w:rFonts w:eastAsia="仿宋"/>
          <w:szCs w:val="24"/>
        </w:rPr>
        <w:t>3</w:t>
      </w:r>
      <w:r>
        <w:rPr>
          <w:rFonts w:eastAsia="仿宋"/>
          <w:szCs w:val="24"/>
        </w:rPr>
        <w:t>个交易类型适合价值分析目的、成交日期接近价值分析基准日、成交价格为正常价格或可以修正为正常价格的交易实例为可比实例，建立比较基础，然后采用直接比较调整的方式、按百分比调整的方法，进行交易情况修正、市场状况调整和房地产状况调整等，</w:t>
      </w:r>
      <w:r>
        <w:rPr>
          <w:rFonts w:eastAsia="仿宋"/>
          <w:szCs w:val="24"/>
        </w:rPr>
        <w:lastRenderedPageBreak/>
        <w:t>最后求取待估房地产于价值分析基准日的比准价格。计算公式为：</w:t>
      </w:r>
    </w:p>
    <w:p w14:paraId="609FACA2" w14:textId="77777777" w:rsidR="005944EF" w:rsidRDefault="009E456C">
      <w:pPr>
        <w:ind w:firstLineChars="200" w:firstLine="480"/>
        <w:rPr>
          <w:rFonts w:eastAsia="仿宋"/>
          <w:szCs w:val="24"/>
        </w:rPr>
      </w:pPr>
      <w:r>
        <w:rPr>
          <w:rFonts w:eastAsia="仿宋"/>
          <w:szCs w:val="24"/>
        </w:rPr>
        <w:t>房地产估值＝可比实例成交价格</w:t>
      </w:r>
      <w:r>
        <w:rPr>
          <w:rFonts w:eastAsia="仿宋"/>
          <w:szCs w:val="24"/>
        </w:rPr>
        <w:t>×</w:t>
      </w:r>
      <w:r>
        <w:rPr>
          <w:rFonts w:eastAsia="仿宋"/>
          <w:szCs w:val="24"/>
        </w:rPr>
        <w:t>（正常交易情况指数</w:t>
      </w:r>
      <w:r>
        <w:rPr>
          <w:rFonts w:eastAsia="仿宋"/>
          <w:szCs w:val="24"/>
        </w:rPr>
        <w:t>/</w:t>
      </w:r>
      <w:r>
        <w:rPr>
          <w:rFonts w:eastAsia="仿宋"/>
          <w:szCs w:val="24"/>
        </w:rPr>
        <w:t>可比实例交</w:t>
      </w:r>
      <w:r>
        <w:rPr>
          <w:rFonts w:eastAsia="仿宋"/>
          <w:szCs w:val="24"/>
        </w:rPr>
        <w:t>易情况指数）</w:t>
      </w:r>
      <w:r>
        <w:rPr>
          <w:rFonts w:eastAsia="仿宋"/>
          <w:szCs w:val="24"/>
        </w:rPr>
        <w:t>×</w:t>
      </w:r>
      <w:r>
        <w:rPr>
          <w:rFonts w:eastAsia="仿宋"/>
          <w:szCs w:val="24"/>
        </w:rPr>
        <w:t>（基准日市场价格指数</w:t>
      </w:r>
      <w:r>
        <w:rPr>
          <w:rFonts w:eastAsia="仿宋"/>
          <w:szCs w:val="24"/>
        </w:rPr>
        <w:t>/</w:t>
      </w:r>
      <w:r>
        <w:rPr>
          <w:rFonts w:eastAsia="仿宋"/>
          <w:szCs w:val="24"/>
        </w:rPr>
        <w:t>可比实例交易日市场价格指数）</w:t>
      </w:r>
      <w:r>
        <w:rPr>
          <w:rFonts w:eastAsia="仿宋"/>
          <w:szCs w:val="24"/>
        </w:rPr>
        <w:t>×</w:t>
      </w:r>
      <w:r>
        <w:rPr>
          <w:rFonts w:eastAsia="仿宋"/>
          <w:szCs w:val="24"/>
        </w:rPr>
        <w:t>（待估对象区位因素条件指数</w:t>
      </w:r>
      <w:r>
        <w:rPr>
          <w:rFonts w:eastAsia="仿宋"/>
          <w:szCs w:val="24"/>
        </w:rPr>
        <w:t>/</w:t>
      </w:r>
      <w:r>
        <w:rPr>
          <w:rFonts w:eastAsia="仿宋"/>
          <w:szCs w:val="24"/>
        </w:rPr>
        <w:t>可比实例区位因素条件指数）</w:t>
      </w:r>
      <w:r>
        <w:rPr>
          <w:rFonts w:eastAsia="仿宋"/>
          <w:szCs w:val="24"/>
        </w:rPr>
        <w:t>×</w:t>
      </w:r>
      <w:r>
        <w:rPr>
          <w:rFonts w:eastAsia="仿宋"/>
          <w:szCs w:val="24"/>
        </w:rPr>
        <w:t>（待估对象实物因素条件指数</w:t>
      </w:r>
      <w:r>
        <w:rPr>
          <w:rFonts w:eastAsia="仿宋"/>
          <w:szCs w:val="24"/>
        </w:rPr>
        <w:t>/</w:t>
      </w:r>
      <w:r>
        <w:rPr>
          <w:rFonts w:eastAsia="仿宋"/>
          <w:szCs w:val="24"/>
        </w:rPr>
        <w:t>可比实例实物因素条件指数）</w:t>
      </w:r>
      <w:r>
        <w:rPr>
          <w:rFonts w:eastAsia="仿宋"/>
          <w:szCs w:val="24"/>
        </w:rPr>
        <w:t>×</w:t>
      </w:r>
      <w:r>
        <w:rPr>
          <w:rFonts w:eastAsia="仿宋"/>
          <w:szCs w:val="24"/>
        </w:rPr>
        <w:t>（待估对象权益状况指数</w:t>
      </w:r>
      <w:r>
        <w:rPr>
          <w:rFonts w:eastAsia="仿宋"/>
          <w:szCs w:val="24"/>
        </w:rPr>
        <w:t>/</w:t>
      </w:r>
      <w:r>
        <w:rPr>
          <w:rFonts w:eastAsia="仿宋"/>
          <w:szCs w:val="24"/>
        </w:rPr>
        <w:t>可比实例权益状况指数）</w:t>
      </w:r>
    </w:p>
    <w:p w14:paraId="68AEB50A" w14:textId="77777777" w:rsidR="005944EF" w:rsidRDefault="009E456C">
      <w:pPr>
        <w:ind w:firstLineChars="200" w:firstLine="480"/>
        <w:rPr>
          <w:rFonts w:eastAsia="仿宋"/>
          <w:szCs w:val="24"/>
        </w:rPr>
      </w:pPr>
      <w:r>
        <w:rPr>
          <w:rFonts w:eastAsia="仿宋"/>
          <w:szCs w:val="24"/>
        </w:rPr>
        <w:t>经估算，抵押物正常交易条件下的市场价值具体如下：</w:t>
      </w:r>
    </w:p>
    <w:tbl>
      <w:tblPr>
        <w:tblStyle w:val="Tabellenraster"/>
        <w:tblW w:w="4997" w:type="pct"/>
        <w:tblLook w:val="04A0" w:firstRow="1" w:lastRow="0" w:firstColumn="1" w:lastColumn="0" w:noHBand="0" w:noVBand="1"/>
      </w:tblPr>
      <w:tblGrid>
        <w:gridCol w:w="733"/>
        <w:gridCol w:w="1756"/>
        <w:gridCol w:w="2162"/>
        <w:gridCol w:w="1396"/>
        <w:gridCol w:w="1531"/>
        <w:gridCol w:w="1546"/>
      </w:tblGrid>
      <w:tr w:rsidR="005944EF" w14:paraId="6E89641C" w14:textId="77777777">
        <w:tc>
          <w:tcPr>
            <w:tcW w:w="401" w:type="pct"/>
            <w:vAlign w:val="center"/>
          </w:tcPr>
          <w:p w14:paraId="116439F2"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962" w:type="pct"/>
            <w:vAlign w:val="center"/>
          </w:tcPr>
          <w:p w14:paraId="4D0FAF50"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债务人</w:t>
            </w:r>
          </w:p>
        </w:tc>
        <w:tc>
          <w:tcPr>
            <w:tcW w:w="1184" w:type="pct"/>
            <w:vAlign w:val="center"/>
          </w:tcPr>
          <w:p w14:paraId="6DC564F4"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765" w:type="pct"/>
            <w:vAlign w:val="center"/>
          </w:tcPr>
          <w:p w14:paraId="48BEDD20"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c>
          <w:tcPr>
            <w:tcW w:w="839" w:type="pct"/>
            <w:vAlign w:val="center"/>
          </w:tcPr>
          <w:p w14:paraId="5D35F176"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房地产单价</w:t>
            </w:r>
          </w:p>
          <w:p w14:paraId="797D17BA"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（元</w:t>
            </w:r>
            <w:r>
              <w:rPr>
                <w:rFonts w:eastAsia="仿宋"/>
                <w:sz w:val="21"/>
                <w:szCs w:val="21"/>
              </w:rPr>
              <w:t>/</w:t>
            </w:r>
            <w:r>
              <w:rPr>
                <w:rFonts w:eastAsia="仿宋"/>
                <w:sz w:val="21"/>
                <w:szCs w:val="21"/>
              </w:rPr>
              <w:t>㎡）</w:t>
            </w:r>
          </w:p>
        </w:tc>
        <w:tc>
          <w:tcPr>
            <w:tcW w:w="847" w:type="pct"/>
            <w:vAlign w:val="center"/>
          </w:tcPr>
          <w:p w14:paraId="4F042EEF"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市场价值</w:t>
            </w:r>
            <w:r>
              <w:rPr>
                <w:rFonts w:eastAsia="仿宋"/>
                <w:sz w:val="21"/>
                <w:szCs w:val="21"/>
              </w:rPr>
              <w:t>（元）</w:t>
            </w:r>
          </w:p>
        </w:tc>
      </w:tr>
      <w:tr w:rsidR="005944EF" w14:paraId="5BDAA3E3" w14:textId="77777777">
        <w:trPr>
          <w:trHeight w:val="1053"/>
        </w:trPr>
        <w:tc>
          <w:tcPr>
            <w:tcW w:w="401" w:type="pct"/>
            <w:vAlign w:val="center"/>
          </w:tcPr>
          <w:p w14:paraId="27D2657C"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962" w:type="pct"/>
            <w:vAlign w:val="center"/>
          </w:tcPr>
          <w:p w14:paraId="4D8BFB52"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钟占行</w:t>
            </w:r>
          </w:p>
        </w:tc>
        <w:tc>
          <w:tcPr>
            <w:tcW w:w="1184" w:type="pct"/>
            <w:vAlign w:val="center"/>
          </w:tcPr>
          <w:p w14:paraId="0E355840"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老禾家塘岸</w:t>
            </w:r>
            <w:r>
              <w:rPr>
                <w:rFonts w:eastAsia="仿宋" w:hint="eastAsia"/>
                <w:sz w:val="21"/>
                <w:szCs w:val="21"/>
              </w:rPr>
              <w:t>63</w:t>
            </w:r>
            <w:r>
              <w:rPr>
                <w:rFonts w:eastAsia="仿宋" w:hint="eastAsia"/>
                <w:sz w:val="21"/>
                <w:szCs w:val="21"/>
              </w:rPr>
              <w:t>号</w:t>
            </w:r>
            <w:r>
              <w:rPr>
                <w:rFonts w:eastAsia="仿宋" w:hint="eastAsia"/>
                <w:sz w:val="21"/>
                <w:szCs w:val="21"/>
              </w:rPr>
              <w:t>3</w:t>
            </w:r>
            <w:r>
              <w:rPr>
                <w:rFonts w:eastAsia="仿宋" w:hint="eastAsia"/>
                <w:sz w:val="21"/>
                <w:szCs w:val="21"/>
              </w:rPr>
              <w:t>幢三单元</w:t>
            </w:r>
            <w:r>
              <w:rPr>
                <w:rFonts w:eastAsia="仿宋" w:hint="eastAsia"/>
                <w:sz w:val="21"/>
                <w:szCs w:val="21"/>
              </w:rPr>
              <w:t>402</w:t>
            </w:r>
            <w:r>
              <w:rPr>
                <w:rFonts w:eastAsia="仿宋" w:hint="eastAsia"/>
                <w:sz w:val="21"/>
                <w:szCs w:val="21"/>
              </w:rPr>
              <w:t>室</w:t>
            </w:r>
          </w:p>
        </w:tc>
        <w:tc>
          <w:tcPr>
            <w:tcW w:w="765" w:type="pct"/>
            <w:vAlign w:val="center"/>
          </w:tcPr>
          <w:p w14:paraId="2F875276"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62.28</w:t>
            </w:r>
          </w:p>
        </w:tc>
        <w:tc>
          <w:tcPr>
            <w:tcW w:w="839" w:type="pct"/>
            <w:vAlign w:val="center"/>
          </w:tcPr>
          <w:p w14:paraId="75735015"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10,071.00</w:t>
            </w:r>
          </w:p>
        </w:tc>
        <w:tc>
          <w:tcPr>
            <w:tcW w:w="847" w:type="pct"/>
            <w:vAlign w:val="center"/>
          </w:tcPr>
          <w:p w14:paraId="63D41FF3" w14:textId="77777777" w:rsidR="005944EF" w:rsidRDefault="009E456C">
            <w:pPr>
              <w:autoSpaceDE w:val="0"/>
              <w:autoSpaceDN w:val="0"/>
              <w:adjustRightInd w:val="0"/>
              <w:spacing w:line="240" w:lineRule="auto"/>
              <w:ind w:firstLine="0"/>
              <w:jc w:val="center"/>
              <w:rPr>
                <w:rFonts w:eastAsia="仿宋"/>
                <w:sz w:val="21"/>
                <w:szCs w:val="21"/>
              </w:rPr>
            </w:pPr>
            <w:r>
              <w:rPr>
                <w:rFonts w:eastAsia="仿宋" w:hint="eastAsia"/>
                <w:sz w:val="21"/>
                <w:szCs w:val="21"/>
              </w:rPr>
              <w:t>627,222.00</w:t>
            </w:r>
          </w:p>
        </w:tc>
      </w:tr>
    </w:tbl>
    <w:p w14:paraId="6DCE29E8" w14:textId="77777777" w:rsidR="005944EF" w:rsidRDefault="009E456C">
      <w:pPr>
        <w:numPr>
          <w:ilvl w:val="0"/>
          <w:numId w:val="19"/>
        </w:numPr>
        <w:spacing w:beforeLines="50" w:before="120"/>
        <w:ind w:left="0" w:firstLineChars="200" w:firstLine="480"/>
        <w:rPr>
          <w:rFonts w:eastAsia="仿宋"/>
          <w:szCs w:val="24"/>
        </w:rPr>
      </w:pPr>
      <w:r>
        <w:rPr>
          <w:rFonts w:eastAsia="仿宋"/>
          <w:szCs w:val="24"/>
        </w:rPr>
        <w:t>抵押物可变现净值的确定</w:t>
      </w:r>
    </w:p>
    <w:p w14:paraId="192A9F72" w14:textId="77777777" w:rsidR="005944EF" w:rsidRDefault="009E456C">
      <w:pPr>
        <w:ind w:firstLineChars="200" w:firstLine="480"/>
        <w:rPr>
          <w:rFonts w:eastAsia="仿宋"/>
          <w:szCs w:val="24"/>
        </w:rPr>
      </w:pPr>
      <w:r>
        <w:rPr>
          <w:rFonts w:eastAsia="仿宋"/>
          <w:szCs w:val="24"/>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14:paraId="13339D20" w14:textId="77777777" w:rsidR="005944EF" w:rsidRDefault="009E456C">
      <w:pPr>
        <w:ind w:firstLineChars="200" w:firstLine="480"/>
        <w:rPr>
          <w:rFonts w:eastAsia="仿宋"/>
          <w:szCs w:val="24"/>
        </w:rPr>
      </w:pPr>
      <w:r>
        <w:rPr>
          <w:rFonts w:eastAsia="仿宋"/>
          <w:szCs w:val="24"/>
        </w:rPr>
        <w:t>快速变现系数</w:t>
      </w:r>
      <w:r>
        <w:rPr>
          <w:rFonts w:eastAsia="仿宋"/>
          <w:szCs w:val="24"/>
        </w:rPr>
        <w:t>=</w:t>
      </w:r>
      <w:r>
        <w:rPr>
          <w:rFonts w:eastAsia="仿宋"/>
          <w:szCs w:val="24"/>
        </w:rPr>
        <w:t>价值大小调整系数</w:t>
      </w:r>
      <w:r>
        <w:rPr>
          <w:rFonts w:eastAsia="仿宋"/>
          <w:szCs w:val="24"/>
        </w:rPr>
        <w:t>×</w:t>
      </w:r>
      <w:r>
        <w:rPr>
          <w:rFonts w:eastAsia="仿宋"/>
          <w:szCs w:val="24"/>
        </w:rPr>
        <w:t>区位调整系数</w:t>
      </w:r>
      <w:r>
        <w:rPr>
          <w:rFonts w:eastAsia="仿宋"/>
          <w:szCs w:val="24"/>
        </w:rPr>
        <w:t>×</w:t>
      </w:r>
      <w:r>
        <w:rPr>
          <w:rFonts w:eastAsia="仿宋"/>
          <w:szCs w:val="24"/>
        </w:rPr>
        <w:t>通用性调整系数</w:t>
      </w:r>
      <w:r>
        <w:rPr>
          <w:rFonts w:eastAsia="仿宋"/>
          <w:szCs w:val="24"/>
        </w:rPr>
        <w:t>×</w:t>
      </w:r>
      <w:r>
        <w:rPr>
          <w:rFonts w:eastAsia="仿宋"/>
          <w:szCs w:val="24"/>
        </w:rPr>
        <w:t>独立使用性调整系数</w:t>
      </w:r>
      <w:r>
        <w:rPr>
          <w:rFonts w:eastAsia="仿宋"/>
          <w:szCs w:val="24"/>
        </w:rPr>
        <w:t>×</w:t>
      </w:r>
      <w:r>
        <w:rPr>
          <w:rFonts w:eastAsia="仿宋"/>
          <w:szCs w:val="24"/>
        </w:rPr>
        <w:t>市场状况调整系数</w:t>
      </w:r>
      <w:r>
        <w:rPr>
          <w:rFonts w:eastAsia="仿宋"/>
          <w:szCs w:val="24"/>
        </w:rPr>
        <w:t>×</w:t>
      </w:r>
      <w:r>
        <w:rPr>
          <w:rFonts w:eastAsia="仿宋"/>
          <w:szCs w:val="24"/>
        </w:rPr>
        <w:t>处置方式调整系数</w:t>
      </w:r>
    </w:p>
    <w:p w14:paraId="3E1F9DC1" w14:textId="77777777" w:rsidR="005944EF" w:rsidRDefault="009E456C">
      <w:pPr>
        <w:ind w:firstLineChars="200" w:firstLine="480"/>
        <w:rPr>
          <w:rFonts w:eastAsia="仿宋"/>
          <w:szCs w:val="24"/>
        </w:rPr>
      </w:pPr>
      <w:r>
        <w:rPr>
          <w:rFonts w:eastAsia="仿宋"/>
          <w:szCs w:val="24"/>
        </w:rPr>
        <w:t>经计算，快速变现系数为</w:t>
      </w:r>
      <w:r>
        <w:rPr>
          <w:rFonts w:eastAsia="仿宋"/>
          <w:szCs w:val="24"/>
        </w:rPr>
        <w:t>0.7</w:t>
      </w:r>
      <w:r>
        <w:rPr>
          <w:rFonts w:eastAsia="仿宋"/>
          <w:szCs w:val="24"/>
        </w:rPr>
        <w:t>。</w:t>
      </w:r>
    </w:p>
    <w:p w14:paraId="5DF3D9BE" w14:textId="77777777" w:rsidR="005944EF" w:rsidRDefault="009E456C">
      <w:pPr>
        <w:ind w:firstLineChars="200" w:firstLine="480"/>
        <w:rPr>
          <w:rFonts w:eastAsia="仿宋"/>
          <w:szCs w:val="24"/>
        </w:rPr>
      </w:pPr>
      <w:r>
        <w:rPr>
          <w:rFonts w:eastAsia="仿宋"/>
          <w:szCs w:val="24"/>
        </w:rPr>
        <w:t>抵押物</w:t>
      </w:r>
      <w:r>
        <w:rPr>
          <w:rFonts w:eastAsia="仿宋" w:hint="eastAsia"/>
          <w:szCs w:val="24"/>
        </w:rPr>
        <w:t>清算价值</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p>
    <w:p w14:paraId="6EF525B0" w14:textId="77777777" w:rsidR="005944EF" w:rsidRDefault="009E456C">
      <w:pPr>
        <w:ind w:firstLineChars="200" w:firstLine="480"/>
        <w:rPr>
          <w:rFonts w:eastAsia="仿宋"/>
          <w:szCs w:val="24"/>
        </w:rPr>
      </w:pPr>
      <w:r>
        <w:rPr>
          <w:rFonts w:eastAsia="仿宋"/>
          <w:szCs w:val="24"/>
        </w:rPr>
        <w:t xml:space="preserve">        </w:t>
      </w:r>
      <w:r>
        <w:rPr>
          <w:rFonts w:eastAsia="仿宋"/>
          <w:szCs w:val="24"/>
        </w:rPr>
        <w:t xml:space="preserve">      =627,222.00×0.7</w:t>
      </w:r>
    </w:p>
    <w:p w14:paraId="4DB3BEB5" w14:textId="77777777" w:rsidR="005944EF" w:rsidRDefault="009E456C">
      <w:pPr>
        <w:ind w:firstLineChars="200" w:firstLine="480"/>
      </w:pPr>
      <w:r>
        <w:rPr>
          <w:rFonts w:eastAsia="仿宋"/>
          <w:szCs w:val="24"/>
        </w:rPr>
        <w:t xml:space="preserve">              =439,055.00</w:t>
      </w:r>
      <w:r>
        <w:rPr>
          <w:rFonts w:eastAsia="仿宋"/>
          <w:szCs w:val="24"/>
        </w:rPr>
        <w:t>元（取整）</w:t>
      </w:r>
    </w:p>
    <w:p w14:paraId="03A803A5" w14:textId="77777777" w:rsidR="005944EF" w:rsidRDefault="009E456C">
      <w:pPr>
        <w:pStyle w:val="Textkrper-Erstzeileneinzug2"/>
        <w:spacing w:after="0"/>
        <w:ind w:leftChars="0" w:left="0" w:firstLine="480"/>
        <w:rPr>
          <w:rFonts w:eastAsia="仿宋"/>
          <w:szCs w:val="24"/>
        </w:rPr>
      </w:pPr>
      <w:r>
        <w:rPr>
          <w:rFonts w:eastAsia="仿宋"/>
          <w:szCs w:val="24"/>
        </w:rPr>
        <w:t>根据委托人提供的抵押物处置计划，预计抵押物清收将于第三年下半年完成，因此折现系数确定方法如下：本次采用全国银行间同业拆借中心公布的</w:t>
      </w:r>
      <w:r>
        <w:rPr>
          <w:rFonts w:eastAsia="仿宋"/>
          <w:szCs w:val="24"/>
        </w:rPr>
        <w:t>1</w:t>
      </w:r>
      <w:r>
        <w:rPr>
          <w:rFonts w:eastAsia="仿宋"/>
          <w:szCs w:val="24"/>
        </w:rPr>
        <w:t>年期贷款市场报价利率（</w:t>
      </w:r>
      <w:r>
        <w:rPr>
          <w:rFonts w:eastAsia="仿宋"/>
          <w:szCs w:val="24"/>
        </w:rPr>
        <w:t>LPR</w:t>
      </w:r>
      <w:r>
        <w:rPr>
          <w:rFonts w:eastAsia="仿宋"/>
          <w:szCs w:val="24"/>
        </w:rPr>
        <w:t>）作为折现率。截至价值分析基准日，</w:t>
      </w:r>
      <w:r>
        <w:rPr>
          <w:rFonts w:eastAsia="仿宋"/>
          <w:szCs w:val="24"/>
        </w:rPr>
        <w:t>1</w:t>
      </w:r>
      <w:r>
        <w:rPr>
          <w:rFonts w:eastAsia="仿宋"/>
          <w:szCs w:val="24"/>
        </w:rPr>
        <w:t>年期</w:t>
      </w:r>
      <w:r>
        <w:rPr>
          <w:rFonts w:eastAsia="仿宋"/>
          <w:szCs w:val="24"/>
        </w:rPr>
        <w:t>LPR</w:t>
      </w:r>
      <w:r>
        <w:rPr>
          <w:rFonts w:eastAsia="仿宋"/>
          <w:szCs w:val="24"/>
        </w:rPr>
        <w:t>为</w:t>
      </w:r>
      <w:r>
        <w:rPr>
          <w:rFonts w:eastAsia="仿宋"/>
          <w:szCs w:val="24"/>
        </w:rPr>
        <w:t>3%</w:t>
      </w:r>
      <w:r>
        <w:rPr>
          <w:rFonts w:eastAsia="仿宋"/>
          <w:szCs w:val="24"/>
        </w:rPr>
        <w:t>。根据抵押物处置计划确定折现年限为</w:t>
      </w:r>
      <w:r>
        <w:rPr>
          <w:rFonts w:eastAsia="仿宋"/>
          <w:szCs w:val="24"/>
        </w:rPr>
        <w:t>2.25</w:t>
      </w:r>
      <w:r>
        <w:rPr>
          <w:rFonts w:eastAsia="仿宋"/>
          <w:szCs w:val="24"/>
        </w:rPr>
        <w:t>年。</w:t>
      </w:r>
    </w:p>
    <w:p w14:paraId="5FA074E8" w14:textId="77777777" w:rsidR="005944EF" w:rsidRDefault="009E456C">
      <w:pPr>
        <w:pStyle w:val="Textkrper-Erstzeileneinzug2"/>
        <w:spacing w:after="0"/>
        <w:ind w:leftChars="0" w:left="0" w:firstLine="480"/>
        <w:rPr>
          <w:rFonts w:eastAsia="仿宋"/>
          <w:szCs w:val="24"/>
        </w:rPr>
      </w:pPr>
      <w:r>
        <w:rPr>
          <w:rFonts w:eastAsia="仿宋"/>
          <w:szCs w:val="24"/>
        </w:rPr>
        <w:t>折现系数</w:t>
      </w:r>
      <w:r>
        <w:rPr>
          <w:rFonts w:eastAsia="仿宋"/>
          <w:szCs w:val="24"/>
        </w:rPr>
        <w:t>=1/</w:t>
      </w:r>
      <w:r>
        <w:rPr>
          <w:rFonts w:eastAsia="仿宋"/>
          <w:szCs w:val="24"/>
        </w:rPr>
        <w:t>（</w:t>
      </w:r>
      <w:r>
        <w:rPr>
          <w:rFonts w:eastAsia="仿宋"/>
          <w:szCs w:val="24"/>
        </w:rPr>
        <w:t>1+3%</w:t>
      </w:r>
      <w:r>
        <w:rPr>
          <w:rFonts w:eastAsia="仿宋"/>
          <w:szCs w:val="24"/>
        </w:rPr>
        <w:t>）</w:t>
      </w:r>
      <w:r>
        <w:rPr>
          <w:rFonts w:eastAsia="仿宋"/>
          <w:szCs w:val="24"/>
        </w:rPr>
        <w:t>^2.25</w:t>
      </w:r>
    </w:p>
    <w:p w14:paraId="29B1C951" w14:textId="77777777" w:rsidR="005944EF" w:rsidRDefault="009E456C">
      <w:pPr>
        <w:ind w:firstLineChars="200" w:firstLine="480"/>
        <w:rPr>
          <w:rFonts w:eastAsia="仿宋"/>
          <w:szCs w:val="24"/>
        </w:rPr>
      </w:pPr>
      <w:r>
        <w:rPr>
          <w:rFonts w:eastAsia="仿宋"/>
          <w:szCs w:val="24"/>
        </w:rPr>
        <w:t xml:space="preserve">        =0.9357</w:t>
      </w:r>
      <w:r>
        <w:rPr>
          <w:rFonts w:eastAsia="仿宋"/>
          <w:szCs w:val="24"/>
        </w:rPr>
        <w:t>（保留四位小数）</w:t>
      </w:r>
    </w:p>
    <w:p w14:paraId="2484E485" w14:textId="77777777" w:rsidR="005944EF" w:rsidRDefault="009E456C">
      <w:pPr>
        <w:ind w:firstLineChars="200" w:firstLine="480"/>
        <w:rPr>
          <w:rFonts w:eastAsia="仿宋"/>
          <w:szCs w:val="24"/>
        </w:rPr>
      </w:pPr>
      <w:r>
        <w:rPr>
          <w:rFonts w:eastAsia="仿宋"/>
          <w:szCs w:val="24"/>
        </w:rPr>
        <w:t>抵押物可变现净值</w:t>
      </w:r>
      <w:r>
        <w:rPr>
          <w:rFonts w:eastAsia="仿宋"/>
          <w:szCs w:val="24"/>
        </w:rPr>
        <w:t>=</w:t>
      </w:r>
      <w:r>
        <w:rPr>
          <w:rFonts w:eastAsia="仿宋"/>
          <w:szCs w:val="24"/>
        </w:rPr>
        <w:t>抵押物</w:t>
      </w:r>
      <w:r>
        <w:rPr>
          <w:rFonts w:eastAsia="仿宋" w:hint="eastAsia"/>
          <w:szCs w:val="24"/>
        </w:rPr>
        <w:t>清算价值</w:t>
      </w:r>
      <w:r>
        <w:rPr>
          <w:rFonts w:eastAsia="仿宋"/>
          <w:szCs w:val="24"/>
        </w:rPr>
        <w:t>×</w:t>
      </w:r>
      <w:r>
        <w:rPr>
          <w:rFonts w:eastAsia="仿宋"/>
          <w:szCs w:val="24"/>
        </w:rPr>
        <w:t>折现系数</w:t>
      </w:r>
    </w:p>
    <w:p w14:paraId="193F8FB8" w14:textId="77777777" w:rsidR="005944EF" w:rsidRDefault="009E456C">
      <w:pPr>
        <w:ind w:firstLineChars="200" w:firstLine="480"/>
        <w:rPr>
          <w:rFonts w:eastAsia="仿宋"/>
          <w:szCs w:val="24"/>
        </w:rPr>
      </w:pPr>
      <w:r>
        <w:rPr>
          <w:rFonts w:eastAsia="仿宋"/>
          <w:szCs w:val="24"/>
        </w:rPr>
        <w:t xml:space="preserve">        </w:t>
      </w:r>
      <w:r>
        <w:rPr>
          <w:rFonts w:eastAsia="仿宋"/>
          <w:szCs w:val="24"/>
        </w:rPr>
        <w:t xml:space="preserve">        =439,055.00×0.9357</w:t>
      </w:r>
    </w:p>
    <w:p w14:paraId="367951AC" w14:textId="77777777" w:rsidR="005944EF" w:rsidRDefault="009E456C">
      <w:pPr>
        <w:ind w:firstLineChars="200" w:firstLine="480"/>
      </w:pPr>
      <w:r>
        <w:rPr>
          <w:rFonts w:eastAsia="仿宋"/>
          <w:szCs w:val="24"/>
        </w:rPr>
        <w:t xml:space="preserve">                =410,824.00</w:t>
      </w:r>
      <w:r>
        <w:rPr>
          <w:rFonts w:eastAsia="仿宋"/>
          <w:szCs w:val="24"/>
        </w:rPr>
        <w:t>元（取整）</w:t>
      </w:r>
    </w:p>
    <w:p w14:paraId="673F066E" w14:textId="77777777" w:rsidR="005944EF" w:rsidRDefault="009E456C">
      <w:pPr>
        <w:numPr>
          <w:ilvl w:val="0"/>
          <w:numId w:val="19"/>
        </w:numPr>
        <w:ind w:left="0" w:firstLineChars="200" w:firstLine="480"/>
      </w:pPr>
      <w:r>
        <w:rPr>
          <w:rFonts w:eastAsia="仿宋"/>
          <w:szCs w:val="24"/>
        </w:rPr>
        <w:t>抵押物处置费用及安置费用的确定</w:t>
      </w:r>
    </w:p>
    <w:p w14:paraId="77E686B8" w14:textId="77777777" w:rsidR="005944EF" w:rsidRDefault="009E456C">
      <w:pPr>
        <w:pStyle w:val="Textkrper-Erstzeileneinzug2"/>
        <w:spacing w:after="0"/>
        <w:ind w:leftChars="0" w:left="0" w:firstLine="480"/>
      </w:pPr>
      <w:r>
        <w:rPr>
          <w:rFonts w:eastAsia="仿宋"/>
          <w:szCs w:val="24"/>
        </w:rPr>
        <w:lastRenderedPageBreak/>
        <w:t>依据《人民法院诉讼收费办法》及民间借贷纠纷律师费收费标准，确定抵押物处置费用为</w:t>
      </w:r>
      <w:r>
        <w:rPr>
          <w:rFonts w:eastAsia="仿宋"/>
          <w:szCs w:val="24"/>
        </w:rPr>
        <w:t>15,487.00</w:t>
      </w:r>
      <w:r>
        <w:rPr>
          <w:rFonts w:eastAsia="仿宋"/>
          <w:szCs w:val="24"/>
        </w:rPr>
        <w:t>元。同时，由于抵押物为债务人的唯一住房，需考虑安置费用，根据委托人提供的资料，本次考虑安置费用为</w:t>
      </w:r>
      <w:r>
        <w:rPr>
          <w:rFonts w:eastAsia="仿宋"/>
          <w:szCs w:val="24"/>
        </w:rPr>
        <w:t>120,000.00</w:t>
      </w:r>
      <w:r>
        <w:rPr>
          <w:rFonts w:eastAsia="仿宋"/>
          <w:szCs w:val="24"/>
        </w:rPr>
        <w:t>元。</w:t>
      </w:r>
    </w:p>
    <w:p w14:paraId="61CB3C19" w14:textId="77777777" w:rsidR="005944EF" w:rsidRDefault="009E456C">
      <w:pPr>
        <w:numPr>
          <w:ilvl w:val="0"/>
          <w:numId w:val="19"/>
        </w:numPr>
        <w:ind w:left="0" w:firstLineChars="200" w:firstLine="480"/>
        <w:rPr>
          <w:rFonts w:eastAsia="仿宋"/>
          <w:szCs w:val="24"/>
        </w:rPr>
      </w:pPr>
      <w:r>
        <w:rPr>
          <w:rFonts w:eastAsia="仿宋"/>
          <w:szCs w:val="24"/>
        </w:rPr>
        <w:t>抵押物可回收金额</w:t>
      </w:r>
    </w:p>
    <w:p w14:paraId="4CCD83A4" w14:textId="77777777" w:rsidR="005944EF" w:rsidRDefault="009E456C">
      <w:pPr>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抵押物折现价值</w:t>
      </w:r>
      <w:r>
        <w:rPr>
          <w:rFonts w:eastAsia="仿宋"/>
          <w:szCs w:val="24"/>
        </w:rPr>
        <w:t>-</w:t>
      </w:r>
      <w:r>
        <w:rPr>
          <w:rFonts w:eastAsia="仿宋"/>
          <w:szCs w:val="24"/>
        </w:rPr>
        <w:t>抵押物处置费用</w:t>
      </w:r>
      <w:r>
        <w:rPr>
          <w:rFonts w:eastAsia="仿宋"/>
          <w:szCs w:val="24"/>
        </w:rPr>
        <w:t>-</w:t>
      </w:r>
      <w:r>
        <w:rPr>
          <w:rFonts w:eastAsia="仿宋"/>
          <w:szCs w:val="24"/>
        </w:rPr>
        <w:t>安置费用</w:t>
      </w:r>
    </w:p>
    <w:p w14:paraId="03400E63" w14:textId="77777777" w:rsidR="005944EF" w:rsidRDefault="009E456C">
      <w:pPr>
        <w:pStyle w:val="Textkrper-Erstzeileneinzug2"/>
        <w:spacing w:after="0"/>
        <w:ind w:leftChars="0" w:left="0" w:firstLine="480"/>
        <w:rPr>
          <w:rFonts w:eastAsia="仿宋"/>
          <w:szCs w:val="24"/>
        </w:rPr>
      </w:pPr>
      <w:r>
        <w:rPr>
          <w:rFonts w:eastAsia="仿宋"/>
          <w:szCs w:val="24"/>
        </w:rPr>
        <w:t xml:space="preserve">                =410,824.00-15,487.00-120,000.00</w:t>
      </w:r>
    </w:p>
    <w:p w14:paraId="4B749D58" w14:textId="77777777" w:rsidR="005944EF" w:rsidRDefault="009E456C">
      <w:pPr>
        <w:ind w:firstLineChars="200" w:firstLine="480"/>
      </w:pPr>
      <w:r>
        <w:rPr>
          <w:rFonts w:eastAsia="仿宋"/>
          <w:szCs w:val="24"/>
        </w:rPr>
        <w:t xml:space="preserve">                =275,337.00</w:t>
      </w:r>
      <w:r>
        <w:rPr>
          <w:rFonts w:eastAsia="仿宋"/>
          <w:szCs w:val="24"/>
        </w:rPr>
        <w:t>元</w:t>
      </w:r>
    </w:p>
    <w:p w14:paraId="53C50758" w14:textId="77777777" w:rsidR="005944EF" w:rsidRDefault="009E456C">
      <w:pPr>
        <w:numPr>
          <w:ilvl w:val="0"/>
          <w:numId w:val="18"/>
        </w:numPr>
        <w:ind w:left="0" w:firstLineChars="200" w:firstLine="480"/>
        <w:rPr>
          <w:rFonts w:eastAsia="仿宋"/>
          <w:szCs w:val="24"/>
        </w:rPr>
      </w:pPr>
      <w:r>
        <w:rPr>
          <w:rFonts w:eastAsia="仿宋"/>
          <w:szCs w:val="24"/>
        </w:rPr>
        <w:t>分析结论</w:t>
      </w:r>
    </w:p>
    <w:p w14:paraId="48B7ABA9" w14:textId="77777777" w:rsidR="005944EF" w:rsidRDefault="009E456C">
      <w:pPr>
        <w:pStyle w:val="Textkrper-Erstzeileneinzug2"/>
        <w:spacing w:after="0"/>
        <w:ind w:leftChars="0" w:left="0" w:firstLine="480"/>
        <w:rPr>
          <w:rFonts w:eastAsia="仿宋"/>
          <w:kern w:val="0"/>
          <w:szCs w:val="24"/>
        </w:rPr>
      </w:pPr>
      <w:r>
        <w:rPr>
          <w:rFonts w:eastAsia="仿宋"/>
        </w:rPr>
        <w:t>由于抵押物可偿债金额为抵押物可回收金额、资产抵押债权金额、抵押权利价值三者中孰低者，抵押物可回收金额为</w:t>
      </w:r>
      <w:r>
        <w:rPr>
          <w:rFonts w:eastAsia="仿宋"/>
        </w:rPr>
        <w:t>275,337.00</w:t>
      </w:r>
      <w:r>
        <w:rPr>
          <w:rFonts w:eastAsia="仿宋"/>
        </w:rPr>
        <w:t>元，资产抵押债权金额为</w:t>
      </w:r>
      <w:r>
        <w:rPr>
          <w:rFonts w:eastAsia="仿宋"/>
        </w:rPr>
        <w:t>594,906.62</w:t>
      </w:r>
      <w:r>
        <w:rPr>
          <w:rFonts w:eastAsia="仿宋"/>
        </w:rPr>
        <w:t>元，抵押权利价值为</w:t>
      </w:r>
      <w:r>
        <w:rPr>
          <w:rFonts w:eastAsia="仿宋"/>
        </w:rPr>
        <w:t>650,000.00</w:t>
      </w:r>
      <w:r>
        <w:rPr>
          <w:rFonts w:eastAsia="仿宋"/>
        </w:rPr>
        <w:t>元，抵押物可回收金额为三者最低值，所以钟占行户债权资产分析价值为抵押物可回收金额，即</w:t>
      </w:r>
      <w:r>
        <w:rPr>
          <w:rFonts w:eastAsia="仿宋"/>
        </w:rPr>
        <w:t>275,337.00</w:t>
      </w:r>
      <w:r>
        <w:rPr>
          <w:rFonts w:eastAsia="仿宋"/>
        </w:rPr>
        <w:t>元。</w:t>
      </w:r>
    </w:p>
    <w:bookmarkStart w:id="32" w:name="_Toc477429873"/>
    <w:bookmarkStart w:id="33" w:name="_Toc445967582"/>
    <w:bookmarkStart w:id="34" w:name="_Toc445967717"/>
    <w:bookmarkStart w:id="35" w:name="_Toc469811363"/>
    <w:bookmarkStart w:id="36" w:name="OLE_LINK9"/>
    <w:bookmarkEnd w:id="20"/>
    <w:bookmarkEnd w:id="21"/>
    <w:bookmarkEnd w:id="22"/>
    <w:bookmarkEnd w:id="23"/>
    <w:p w14:paraId="4941536D" w14:textId="2F66D4F6" w:rsidR="005944EF" w:rsidRDefault="009E456C">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w:instrText>
      </w:r>
      <w:r>
        <w:rPr>
          <w:rFonts w:ascii="Times New Roman" w:eastAsia="仿宋" w:hAnsi="Times New Roman"/>
          <w:sz w:val="28"/>
          <w:szCs w:val="28"/>
        </w:rPr>
        <w:instrText>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7" w:name="_Hlt475689621"/>
      <w:bookmarkStart w:id="38" w:name="_Toc233290130"/>
      <w:r>
        <w:rPr>
          <w:rFonts w:ascii="Times New Roman" w:eastAsia="仿宋" w:hAnsi="Times New Roman"/>
          <w:sz w:val="28"/>
          <w:szCs w:val="28"/>
        </w:rPr>
        <w:t>价值分析程序实</w:t>
      </w:r>
      <w:bookmarkEnd w:id="37"/>
      <w:r>
        <w:rPr>
          <w:rFonts w:ascii="Times New Roman" w:eastAsia="仿宋" w:hAnsi="Times New Roman"/>
          <w:sz w:val="28"/>
          <w:szCs w:val="28"/>
        </w:rPr>
        <w:t>施过程和情况</w:t>
      </w:r>
      <w:bookmarkEnd w:id="38"/>
      <w:r>
        <w:rPr>
          <w:rFonts w:ascii="Times New Roman" w:eastAsia="仿宋" w:hAnsi="Times New Roman"/>
          <w:sz w:val="28"/>
          <w:szCs w:val="28"/>
        </w:rPr>
        <w:fldChar w:fldCharType="end"/>
      </w:r>
    </w:p>
    <w:p w14:paraId="6A2A5F0D" w14:textId="77777777" w:rsidR="005944EF" w:rsidRDefault="009E456C">
      <w:pPr>
        <w:ind w:firstLineChars="200" w:firstLine="480"/>
        <w:rPr>
          <w:rFonts w:eastAsia="仿宋"/>
          <w:szCs w:val="24"/>
        </w:rPr>
      </w:pPr>
      <w:r>
        <w:rPr>
          <w:rFonts w:eastAsia="仿宋"/>
          <w:szCs w:val="24"/>
        </w:rPr>
        <w:t>本次债权价值分析工作包括价值分析前期工作、价值分析测算工作、汇总价值分析结论，撰写价值分析报告等，主要价值分析工作过程如下：</w:t>
      </w:r>
    </w:p>
    <w:p w14:paraId="768D697C" w14:textId="77777777" w:rsidR="005944EF" w:rsidRDefault="009E456C">
      <w:pPr>
        <w:numPr>
          <w:ilvl w:val="0"/>
          <w:numId w:val="20"/>
        </w:numPr>
        <w:ind w:firstLineChars="200" w:firstLine="482"/>
        <w:rPr>
          <w:rFonts w:eastAsia="仿宋"/>
          <w:b/>
          <w:szCs w:val="24"/>
        </w:rPr>
      </w:pPr>
      <w:r>
        <w:rPr>
          <w:rFonts w:eastAsia="仿宋"/>
          <w:b/>
          <w:szCs w:val="24"/>
        </w:rPr>
        <w:t>接受委托阶段</w:t>
      </w:r>
    </w:p>
    <w:p w14:paraId="2A14AC3D" w14:textId="77777777" w:rsidR="005944EF" w:rsidRDefault="009E456C">
      <w:pPr>
        <w:numPr>
          <w:ilvl w:val="0"/>
          <w:numId w:val="21"/>
        </w:numPr>
        <w:ind w:left="0" w:firstLineChars="200" w:firstLine="480"/>
        <w:rPr>
          <w:rFonts w:eastAsia="仿宋"/>
          <w:szCs w:val="24"/>
        </w:rPr>
      </w:pPr>
      <w:r>
        <w:rPr>
          <w:rFonts w:eastAsia="仿宋"/>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14:paraId="7620731A" w14:textId="77777777" w:rsidR="005944EF" w:rsidRDefault="009E456C">
      <w:pPr>
        <w:numPr>
          <w:ilvl w:val="0"/>
          <w:numId w:val="21"/>
        </w:numPr>
        <w:ind w:left="0" w:firstLineChars="200" w:firstLine="480"/>
        <w:rPr>
          <w:rFonts w:eastAsia="仿宋"/>
          <w:szCs w:val="24"/>
        </w:rPr>
      </w:pPr>
      <w:r>
        <w:rPr>
          <w:rFonts w:eastAsia="仿宋"/>
          <w:szCs w:val="24"/>
        </w:rPr>
        <w:t>经综合分析专业胜任能力和独立性及价值分析业务风险，确定接受委托，签订委托合同。</w:t>
      </w:r>
    </w:p>
    <w:p w14:paraId="55ECAF92" w14:textId="77777777" w:rsidR="005944EF" w:rsidRDefault="009E456C">
      <w:pPr>
        <w:numPr>
          <w:ilvl w:val="0"/>
          <w:numId w:val="21"/>
        </w:numPr>
        <w:ind w:left="0" w:firstLineChars="200" w:firstLine="480"/>
        <w:rPr>
          <w:rFonts w:eastAsia="仿宋"/>
          <w:szCs w:val="24"/>
        </w:rPr>
      </w:pPr>
      <w:r>
        <w:rPr>
          <w:rFonts w:eastAsia="仿宋"/>
          <w:szCs w:val="24"/>
        </w:rPr>
        <w:t>根据规范要求，布置债权价值分析</w:t>
      </w:r>
      <w:r>
        <w:rPr>
          <w:rFonts w:eastAsia="仿宋"/>
          <w:szCs w:val="24"/>
        </w:rPr>
        <w:t>申报表和资料清单。</w:t>
      </w:r>
    </w:p>
    <w:p w14:paraId="74184914" w14:textId="77777777" w:rsidR="005944EF" w:rsidRDefault="009E456C">
      <w:pPr>
        <w:numPr>
          <w:ilvl w:val="0"/>
          <w:numId w:val="21"/>
        </w:numPr>
        <w:ind w:left="0" w:firstLineChars="200" w:firstLine="480"/>
        <w:rPr>
          <w:rFonts w:eastAsia="仿宋"/>
          <w:szCs w:val="24"/>
        </w:rPr>
      </w:pPr>
      <w:r>
        <w:rPr>
          <w:rFonts w:eastAsia="仿宋"/>
          <w:szCs w:val="24"/>
        </w:rPr>
        <w:t>了解可能会影响价值分析业务和价值分析结论的限制条件，按照本次债权资产的特点以及时间上的总体要求，拟定工作计划和方案，组织工作团队。</w:t>
      </w:r>
    </w:p>
    <w:p w14:paraId="62B88AAF" w14:textId="77777777" w:rsidR="005944EF" w:rsidRDefault="009E456C">
      <w:pPr>
        <w:numPr>
          <w:ilvl w:val="0"/>
          <w:numId w:val="20"/>
        </w:numPr>
        <w:ind w:firstLineChars="200" w:firstLine="482"/>
        <w:rPr>
          <w:rFonts w:eastAsia="仿宋"/>
          <w:b/>
          <w:szCs w:val="24"/>
        </w:rPr>
      </w:pPr>
      <w:r>
        <w:rPr>
          <w:rFonts w:eastAsia="仿宋"/>
          <w:b/>
          <w:szCs w:val="24"/>
        </w:rPr>
        <w:t>现场调查及收集整理评估资料阶段</w:t>
      </w:r>
    </w:p>
    <w:p w14:paraId="5CAD56AE" w14:textId="77777777" w:rsidR="005944EF" w:rsidRDefault="009E456C">
      <w:pPr>
        <w:numPr>
          <w:ilvl w:val="0"/>
          <w:numId w:val="22"/>
        </w:numPr>
        <w:ind w:left="0" w:firstLineChars="200" w:firstLine="480"/>
        <w:rPr>
          <w:rFonts w:eastAsia="仿宋"/>
          <w:szCs w:val="24"/>
        </w:rPr>
      </w:pPr>
      <w:r>
        <w:rPr>
          <w:rFonts w:eastAsia="仿宋"/>
          <w:szCs w:val="24"/>
        </w:rPr>
        <w:t>指导企业相关人员进行填表与准备相关资料</w:t>
      </w:r>
    </w:p>
    <w:p w14:paraId="00E33BC3" w14:textId="77777777" w:rsidR="005944EF" w:rsidRDefault="009E456C">
      <w:pPr>
        <w:ind w:firstLineChars="200" w:firstLine="480"/>
        <w:rPr>
          <w:rFonts w:eastAsia="仿宋"/>
          <w:szCs w:val="24"/>
        </w:rPr>
      </w:pPr>
      <w:r>
        <w:rPr>
          <w:rFonts w:eastAsia="仿宋"/>
          <w:szCs w:val="24"/>
        </w:rPr>
        <w:t>指导企业相关的财务与资产员在清查的基础上，按照评估机构提供的</w:t>
      </w:r>
      <w:r>
        <w:rPr>
          <w:rFonts w:eastAsia="仿宋"/>
          <w:szCs w:val="24"/>
        </w:rPr>
        <w:t>“</w:t>
      </w:r>
      <w:r>
        <w:rPr>
          <w:rFonts w:eastAsia="仿宋"/>
          <w:szCs w:val="24"/>
        </w:rPr>
        <w:t>申报明细表</w:t>
      </w:r>
      <w:r>
        <w:rPr>
          <w:rFonts w:eastAsia="仿宋"/>
          <w:szCs w:val="24"/>
        </w:rPr>
        <w:t>”</w:t>
      </w:r>
      <w:r>
        <w:rPr>
          <w:rFonts w:eastAsia="仿宋"/>
          <w:szCs w:val="24"/>
        </w:rPr>
        <w:t>、</w:t>
      </w:r>
      <w:r>
        <w:rPr>
          <w:rFonts w:eastAsia="仿宋"/>
          <w:szCs w:val="24"/>
        </w:rPr>
        <w:t>“</w:t>
      </w:r>
      <w:r>
        <w:rPr>
          <w:rFonts w:eastAsia="仿宋"/>
          <w:szCs w:val="24"/>
        </w:rPr>
        <w:t>资料清单</w:t>
      </w:r>
      <w:r>
        <w:rPr>
          <w:rFonts w:eastAsia="仿宋"/>
          <w:szCs w:val="24"/>
        </w:rPr>
        <w:t>”</w:t>
      </w:r>
      <w:r>
        <w:rPr>
          <w:rFonts w:eastAsia="仿宋"/>
          <w:szCs w:val="24"/>
        </w:rPr>
        <w:t>及其填写要求，进行登记填报，同时收集</w:t>
      </w:r>
      <w:r>
        <w:rPr>
          <w:rFonts w:eastAsia="仿宋"/>
          <w:szCs w:val="24"/>
        </w:rPr>
        <w:t>价值分析对象</w:t>
      </w:r>
      <w:r>
        <w:rPr>
          <w:rFonts w:eastAsia="仿宋"/>
          <w:szCs w:val="24"/>
        </w:rPr>
        <w:t>及其所涉及资产的产权归属证明文件</w:t>
      </w:r>
      <w:r>
        <w:rPr>
          <w:rFonts w:eastAsia="仿宋"/>
          <w:szCs w:val="24"/>
        </w:rPr>
        <w:t>、</w:t>
      </w:r>
      <w:r>
        <w:rPr>
          <w:rFonts w:eastAsia="仿宋"/>
          <w:szCs w:val="24"/>
        </w:rPr>
        <w:t>债权相关方财务信息</w:t>
      </w:r>
      <w:r>
        <w:rPr>
          <w:rFonts w:eastAsia="仿宋"/>
          <w:szCs w:val="24"/>
        </w:rPr>
        <w:t>等的文件资料。</w:t>
      </w:r>
    </w:p>
    <w:p w14:paraId="2878668E" w14:textId="77777777" w:rsidR="005944EF" w:rsidRDefault="009E456C">
      <w:pPr>
        <w:numPr>
          <w:ilvl w:val="0"/>
          <w:numId w:val="22"/>
        </w:numPr>
        <w:ind w:left="0" w:firstLineChars="200" w:firstLine="480"/>
        <w:rPr>
          <w:rFonts w:eastAsia="仿宋"/>
          <w:szCs w:val="24"/>
        </w:rPr>
      </w:pPr>
      <w:r>
        <w:rPr>
          <w:rFonts w:eastAsia="仿宋"/>
          <w:szCs w:val="24"/>
        </w:rPr>
        <w:lastRenderedPageBreak/>
        <w:t>初步审查企业提供的</w:t>
      </w:r>
      <w:r>
        <w:rPr>
          <w:rFonts w:eastAsia="仿宋"/>
          <w:szCs w:val="24"/>
        </w:rPr>
        <w:t>申报</w:t>
      </w:r>
      <w:r>
        <w:rPr>
          <w:rFonts w:eastAsia="仿宋"/>
          <w:szCs w:val="24"/>
        </w:rPr>
        <w:t>明细表</w:t>
      </w:r>
    </w:p>
    <w:p w14:paraId="2E0330B4" w14:textId="77777777" w:rsidR="005944EF" w:rsidRDefault="009E456C">
      <w:pPr>
        <w:ind w:firstLineChars="200" w:firstLine="480"/>
        <w:rPr>
          <w:rFonts w:eastAsia="仿宋"/>
          <w:szCs w:val="24"/>
        </w:rPr>
      </w:pPr>
      <w:r>
        <w:rPr>
          <w:rFonts w:eastAsia="仿宋"/>
          <w:szCs w:val="24"/>
        </w:rPr>
        <w:t>通过查阅有关资料，了解涉及</w:t>
      </w:r>
      <w:r>
        <w:rPr>
          <w:rFonts w:eastAsia="仿宋"/>
          <w:szCs w:val="24"/>
        </w:rPr>
        <w:t>价值分析范围</w:t>
      </w:r>
      <w:r>
        <w:rPr>
          <w:rFonts w:eastAsia="仿宋"/>
          <w:szCs w:val="24"/>
        </w:rPr>
        <w:t>内具体对象的详细状况。然后，审查</w:t>
      </w:r>
      <w:r>
        <w:rPr>
          <w:rFonts w:eastAsia="仿宋"/>
          <w:szCs w:val="24"/>
        </w:rPr>
        <w:t>申报</w:t>
      </w:r>
      <w:r>
        <w:rPr>
          <w:rFonts w:eastAsia="仿宋"/>
          <w:szCs w:val="24"/>
        </w:rPr>
        <w:t>明细表，检查有无填列不全、资产项目不明确现象，并根据经验及掌握的有关资料，检查</w:t>
      </w:r>
      <w:r>
        <w:rPr>
          <w:rFonts w:eastAsia="仿宋"/>
          <w:szCs w:val="24"/>
        </w:rPr>
        <w:t>申报</w:t>
      </w:r>
      <w:r>
        <w:rPr>
          <w:rFonts w:eastAsia="仿宋"/>
          <w:szCs w:val="24"/>
        </w:rPr>
        <w:t>明细表有无漏项等。</w:t>
      </w:r>
    </w:p>
    <w:p w14:paraId="4B702392" w14:textId="77777777" w:rsidR="005944EF" w:rsidRDefault="009E456C">
      <w:pPr>
        <w:numPr>
          <w:ilvl w:val="0"/>
          <w:numId w:val="22"/>
        </w:numPr>
        <w:ind w:left="0" w:firstLineChars="200" w:firstLine="480"/>
        <w:rPr>
          <w:rFonts w:eastAsia="仿宋"/>
          <w:szCs w:val="24"/>
        </w:rPr>
      </w:pPr>
      <w:r>
        <w:rPr>
          <w:rFonts w:eastAsia="仿宋"/>
          <w:szCs w:val="24"/>
        </w:rPr>
        <w:t>现场调查阶段</w:t>
      </w:r>
    </w:p>
    <w:p w14:paraId="281186BF" w14:textId="77777777" w:rsidR="005944EF" w:rsidRDefault="009E456C">
      <w:pPr>
        <w:ind w:firstLineChars="200" w:firstLine="480"/>
        <w:rPr>
          <w:rFonts w:eastAsia="仿宋"/>
          <w:szCs w:val="24"/>
        </w:rPr>
      </w:pPr>
      <w:r>
        <w:rPr>
          <w:rFonts w:eastAsia="仿宋"/>
          <w:szCs w:val="24"/>
        </w:rPr>
        <w:t>因</w:t>
      </w:r>
      <w:r>
        <w:rPr>
          <w:rFonts w:eastAsia="仿宋"/>
          <w:szCs w:val="24"/>
        </w:rPr>
        <w:t>债务人</w:t>
      </w:r>
      <w:r>
        <w:rPr>
          <w:rFonts w:eastAsia="仿宋"/>
          <w:szCs w:val="24"/>
        </w:rPr>
        <w:t>无相关人员配合，本项目无法对抵押资产进行现场勘查工作</w:t>
      </w:r>
      <w:r>
        <w:rPr>
          <w:rFonts w:eastAsia="仿宋"/>
          <w:szCs w:val="24"/>
        </w:rPr>
        <w:t>。</w:t>
      </w:r>
    </w:p>
    <w:p w14:paraId="436B225B" w14:textId="77777777" w:rsidR="005944EF" w:rsidRDefault="009E456C">
      <w:pPr>
        <w:numPr>
          <w:ilvl w:val="0"/>
          <w:numId w:val="22"/>
        </w:numPr>
        <w:ind w:left="0" w:firstLineChars="200" w:firstLine="480"/>
        <w:rPr>
          <w:rFonts w:eastAsia="仿宋"/>
          <w:szCs w:val="24"/>
        </w:rPr>
      </w:pPr>
      <w:r>
        <w:rPr>
          <w:rFonts w:eastAsia="仿宋"/>
          <w:szCs w:val="24"/>
        </w:rPr>
        <w:t>收集整理价值分析资料</w:t>
      </w:r>
    </w:p>
    <w:p w14:paraId="0011D627" w14:textId="77777777" w:rsidR="005944EF" w:rsidRDefault="009E456C">
      <w:pPr>
        <w:ind w:firstLineChars="200" w:firstLine="480"/>
        <w:rPr>
          <w:rFonts w:eastAsia="仿宋"/>
          <w:szCs w:val="24"/>
        </w:rPr>
      </w:pPr>
      <w:r>
        <w:rPr>
          <w:rFonts w:eastAsia="仿宋"/>
          <w:szCs w:val="24"/>
        </w:rPr>
        <w:t>根据业务具体情况收集</w:t>
      </w:r>
      <w:r>
        <w:rPr>
          <w:rFonts w:eastAsia="仿宋"/>
          <w:szCs w:val="24"/>
        </w:rPr>
        <w:t>价值分析</w:t>
      </w:r>
      <w:r>
        <w:rPr>
          <w:rFonts w:eastAsia="仿宋"/>
          <w:szCs w:val="24"/>
        </w:rPr>
        <w:t>资料。收集的</w:t>
      </w:r>
      <w:r>
        <w:rPr>
          <w:rFonts w:eastAsia="仿宋"/>
          <w:szCs w:val="24"/>
        </w:rPr>
        <w:t>价值分析</w:t>
      </w:r>
      <w:r>
        <w:rPr>
          <w:rFonts w:eastAsia="仿宋"/>
          <w:szCs w:val="24"/>
        </w:rPr>
        <w:t>资料包括从委托人获取的内部资料；从政府部门、各类专业机构以及市场等其他渠道获取的外部资料。同时对收集的资料进行必要分析、归纳和整理，形成</w:t>
      </w:r>
      <w:r>
        <w:rPr>
          <w:rFonts w:eastAsia="仿宋"/>
          <w:szCs w:val="24"/>
        </w:rPr>
        <w:t>分析</w:t>
      </w:r>
      <w:r>
        <w:rPr>
          <w:rFonts w:eastAsia="仿宋"/>
          <w:szCs w:val="24"/>
        </w:rPr>
        <w:t>估算和编制</w:t>
      </w:r>
      <w:r>
        <w:rPr>
          <w:rFonts w:eastAsia="仿宋"/>
          <w:szCs w:val="24"/>
        </w:rPr>
        <w:t>价值分析报告</w:t>
      </w:r>
      <w:r>
        <w:rPr>
          <w:rFonts w:eastAsia="仿宋"/>
          <w:szCs w:val="24"/>
        </w:rPr>
        <w:t>的依据。</w:t>
      </w:r>
    </w:p>
    <w:p w14:paraId="47514885" w14:textId="77777777" w:rsidR="005944EF" w:rsidRDefault="009E456C">
      <w:pPr>
        <w:numPr>
          <w:ilvl w:val="0"/>
          <w:numId w:val="20"/>
        </w:numPr>
        <w:ind w:firstLineChars="200" w:firstLine="482"/>
        <w:rPr>
          <w:rFonts w:eastAsia="仿宋"/>
          <w:b/>
          <w:szCs w:val="24"/>
        </w:rPr>
      </w:pPr>
      <w:r>
        <w:rPr>
          <w:rFonts w:eastAsia="仿宋"/>
          <w:b/>
          <w:szCs w:val="24"/>
        </w:rPr>
        <w:t>价值分析测算阶段</w:t>
      </w:r>
    </w:p>
    <w:p w14:paraId="1457F28F" w14:textId="77777777" w:rsidR="005944EF" w:rsidRDefault="009E456C">
      <w:pPr>
        <w:numPr>
          <w:ilvl w:val="0"/>
          <w:numId w:val="23"/>
        </w:numPr>
        <w:ind w:left="0" w:firstLineChars="200" w:firstLine="480"/>
        <w:rPr>
          <w:rFonts w:eastAsia="仿宋"/>
          <w:szCs w:val="24"/>
        </w:rPr>
      </w:pPr>
      <w:r>
        <w:rPr>
          <w:rFonts w:eastAsia="仿宋"/>
          <w:szCs w:val="24"/>
        </w:rPr>
        <w:t>在明确业务基本事项的基础上，收集与资</w:t>
      </w:r>
      <w:r>
        <w:rPr>
          <w:rFonts w:eastAsia="仿宋"/>
          <w:szCs w:val="24"/>
        </w:rPr>
        <w:t>产相关的各种价格信息资料。</w:t>
      </w:r>
    </w:p>
    <w:p w14:paraId="0D0109B4" w14:textId="77777777" w:rsidR="005944EF" w:rsidRDefault="009E456C">
      <w:pPr>
        <w:numPr>
          <w:ilvl w:val="0"/>
          <w:numId w:val="23"/>
        </w:numPr>
        <w:ind w:left="0" w:firstLineChars="200" w:firstLine="480"/>
        <w:rPr>
          <w:rFonts w:eastAsia="仿宋"/>
          <w:szCs w:val="24"/>
        </w:rPr>
      </w:pPr>
      <w:r>
        <w:rPr>
          <w:rFonts w:eastAsia="仿宋"/>
          <w:szCs w:val="24"/>
        </w:rPr>
        <w:t>根据价值分析目的及所收集的资料的情况，结合资产清查核实的结果，确定适当的价值分析方法进行分析。</w:t>
      </w:r>
    </w:p>
    <w:p w14:paraId="7BDE093E" w14:textId="77777777" w:rsidR="005944EF" w:rsidRDefault="009E456C">
      <w:pPr>
        <w:numPr>
          <w:ilvl w:val="0"/>
          <w:numId w:val="23"/>
        </w:numPr>
        <w:ind w:left="0" w:firstLineChars="200" w:firstLine="480"/>
        <w:rPr>
          <w:rFonts w:eastAsia="仿宋"/>
          <w:szCs w:val="24"/>
        </w:rPr>
      </w:pPr>
      <w:r>
        <w:rPr>
          <w:rFonts w:eastAsia="仿宋"/>
          <w:szCs w:val="24"/>
        </w:rPr>
        <w:t>根据所采用的价值分析方法，估算所分析债权资产的价值。</w:t>
      </w:r>
    </w:p>
    <w:p w14:paraId="10157AF9" w14:textId="77777777" w:rsidR="005944EF" w:rsidRDefault="009E456C">
      <w:pPr>
        <w:numPr>
          <w:ilvl w:val="0"/>
          <w:numId w:val="20"/>
        </w:numPr>
        <w:ind w:firstLineChars="200" w:firstLine="482"/>
        <w:rPr>
          <w:rFonts w:eastAsia="仿宋"/>
          <w:b/>
          <w:szCs w:val="24"/>
        </w:rPr>
      </w:pPr>
      <w:r>
        <w:rPr>
          <w:rFonts w:eastAsia="仿宋"/>
          <w:b/>
          <w:szCs w:val="24"/>
        </w:rPr>
        <w:t>汇总、提交</w:t>
      </w:r>
      <w:r>
        <w:rPr>
          <w:rFonts w:eastAsia="仿宋"/>
          <w:b/>
          <w:szCs w:val="24"/>
        </w:rPr>
        <w:t>价值分析</w:t>
      </w:r>
      <w:r>
        <w:rPr>
          <w:rFonts w:eastAsia="仿宋"/>
          <w:b/>
          <w:szCs w:val="24"/>
        </w:rPr>
        <w:t>报告阶段</w:t>
      </w:r>
    </w:p>
    <w:p w14:paraId="231B6838" w14:textId="77777777" w:rsidR="005944EF" w:rsidRDefault="009E456C">
      <w:pPr>
        <w:numPr>
          <w:ilvl w:val="0"/>
          <w:numId w:val="24"/>
        </w:numPr>
        <w:ind w:left="0" w:firstLineChars="200" w:firstLine="480"/>
        <w:rPr>
          <w:rFonts w:eastAsia="仿宋"/>
          <w:szCs w:val="24"/>
        </w:rPr>
      </w:pPr>
      <w:r>
        <w:rPr>
          <w:rFonts w:eastAsia="仿宋"/>
          <w:szCs w:val="24"/>
        </w:rPr>
        <w:t>进行</w:t>
      </w:r>
      <w:r>
        <w:rPr>
          <w:rFonts w:eastAsia="仿宋"/>
          <w:szCs w:val="24"/>
        </w:rPr>
        <w:t>结论</w:t>
      </w:r>
      <w:r>
        <w:rPr>
          <w:rFonts w:eastAsia="仿宋"/>
          <w:szCs w:val="24"/>
        </w:rPr>
        <w:t>分析，对形成的初步</w:t>
      </w:r>
      <w:r>
        <w:rPr>
          <w:rFonts w:eastAsia="仿宋"/>
          <w:szCs w:val="24"/>
        </w:rPr>
        <w:t>结论</w:t>
      </w:r>
      <w:r>
        <w:rPr>
          <w:rFonts w:eastAsia="仿宋"/>
          <w:szCs w:val="24"/>
        </w:rPr>
        <w:t>进行综合分析、比较、判断、调整、修改和完善，形成</w:t>
      </w:r>
      <w:r>
        <w:rPr>
          <w:rFonts w:eastAsia="仿宋"/>
          <w:szCs w:val="24"/>
        </w:rPr>
        <w:t>价值分析结论</w:t>
      </w:r>
      <w:r>
        <w:rPr>
          <w:rFonts w:eastAsia="仿宋"/>
          <w:szCs w:val="24"/>
        </w:rPr>
        <w:t>，编制初步</w:t>
      </w:r>
      <w:r>
        <w:rPr>
          <w:rFonts w:eastAsia="仿宋"/>
          <w:szCs w:val="24"/>
        </w:rPr>
        <w:t>价值分析报告</w:t>
      </w:r>
      <w:r>
        <w:rPr>
          <w:rFonts w:eastAsia="仿宋"/>
          <w:szCs w:val="24"/>
        </w:rPr>
        <w:t>。</w:t>
      </w:r>
    </w:p>
    <w:p w14:paraId="6D79E3F0" w14:textId="77777777" w:rsidR="005944EF" w:rsidRDefault="009E456C">
      <w:pPr>
        <w:numPr>
          <w:ilvl w:val="0"/>
          <w:numId w:val="24"/>
        </w:numPr>
        <w:ind w:left="0" w:firstLineChars="200" w:firstLine="480"/>
        <w:rPr>
          <w:rFonts w:eastAsia="仿宋"/>
          <w:szCs w:val="24"/>
        </w:rPr>
      </w:pPr>
      <w:r>
        <w:rPr>
          <w:rFonts w:eastAsia="仿宋"/>
          <w:szCs w:val="24"/>
        </w:rPr>
        <w:t>经内部逐级复核，与委托人就</w:t>
      </w:r>
      <w:r>
        <w:rPr>
          <w:rFonts w:eastAsia="仿宋"/>
          <w:szCs w:val="24"/>
        </w:rPr>
        <w:t>价值分析报告</w:t>
      </w:r>
      <w:r>
        <w:rPr>
          <w:rFonts w:eastAsia="仿宋"/>
          <w:szCs w:val="24"/>
        </w:rPr>
        <w:t>有关内容进行必要沟通。</w:t>
      </w:r>
    </w:p>
    <w:p w14:paraId="782A65D8" w14:textId="77777777" w:rsidR="005944EF" w:rsidRDefault="009E456C">
      <w:pPr>
        <w:numPr>
          <w:ilvl w:val="0"/>
          <w:numId w:val="24"/>
        </w:numPr>
        <w:ind w:left="0" w:firstLineChars="200" w:firstLine="480"/>
        <w:rPr>
          <w:rFonts w:eastAsia="仿宋"/>
          <w:szCs w:val="24"/>
        </w:rPr>
      </w:pPr>
      <w:r>
        <w:rPr>
          <w:rFonts w:eastAsia="仿宋"/>
          <w:szCs w:val="24"/>
        </w:rPr>
        <w:t>最终由资产评估机构出具</w:t>
      </w:r>
      <w:r>
        <w:rPr>
          <w:rFonts w:eastAsia="仿宋"/>
          <w:szCs w:val="24"/>
        </w:rPr>
        <w:t>价值分析报告</w:t>
      </w:r>
      <w:r>
        <w:rPr>
          <w:rFonts w:eastAsia="仿宋"/>
          <w:szCs w:val="24"/>
        </w:rPr>
        <w:t>并按委托合同的要求提交</w:t>
      </w:r>
      <w:r>
        <w:rPr>
          <w:rFonts w:eastAsia="仿宋"/>
          <w:szCs w:val="24"/>
        </w:rPr>
        <w:t>价值分析报告</w:t>
      </w:r>
      <w:r>
        <w:rPr>
          <w:rFonts w:eastAsia="仿宋"/>
          <w:szCs w:val="24"/>
        </w:rPr>
        <w:t>。</w:t>
      </w:r>
    </w:p>
    <w:p w14:paraId="0D9212D2" w14:textId="77777777" w:rsidR="005944EF" w:rsidRDefault="009E456C">
      <w:pPr>
        <w:numPr>
          <w:ilvl w:val="0"/>
          <w:numId w:val="24"/>
        </w:numPr>
        <w:ind w:left="0" w:firstLineChars="200" w:firstLine="480"/>
        <w:rPr>
          <w:rFonts w:eastAsia="仿宋"/>
          <w:szCs w:val="24"/>
        </w:rPr>
      </w:pPr>
      <w:r>
        <w:rPr>
          <w:rFonts w:eastAsia="仿宋"/>
          <w:szCs w:val="24"/>
        </w:rPr>
        <w:t>按要求对工作底稿进行整理，与</w:t>
      </w:r>
      <w:r>
        <w:rPr>
          <w:rFonts w:eastAsia="仿宋"/>
          <w:szCs w:val="24"/>
        </w:rPr>
        <w:t>价值分析报告</w:t>
      </w:r>
      <w:r>
        <w:rPr>
          <w:rFonts w:eastAsia="仿宋"/>
          <w:szCs w:val="24"/>
        </w:rPr>
        <w:t>和其他材料一起形成</w:t>
      </w:r>
      <w:r>
        <w:rPr>
          <w:rFonts w:eastAsia="仿宋"/>
          <w:szCs w:val="24"/>
        </w:rPr>
        <w:t>价值分析</w:t>
      </w:r>
      <w:r>
        <w:rPr>
          <w:rFonts w:eastAsia="仿宋"/>
          <w:szCs w:val="24"/>
        </w:rPr>
        <w:t>档案。</w:t>
      </w:r>
    </w:p>
    <w:bookmarkStart w:id="39" w:name="_Toc165180891"/>
    <w:bookmarkEnd w:id="32"/>
    <w:bookmarkEnd w:id="33"/>
    <w:bookmarkEnd w:id="34"/>
    <w:bookmarkEnd w:id="35"/>
    <w:bookmarkEnd w:id="36"/>
    <w:p w14:paraId="37E8C5CD" w14:textId="16E6CD83" w:rsidR="005944EF" w:rsidRDefault="009E456C">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40" w:name="_Hlt475689978"/>
      <w:bookmarkStart w:id="41" w:name="_Toc233290131"/>
      <w:r>
        <w:rPr>
          <w:rFonts w:ascii="Times New Roman" w:eastAsia="仿宋" w:hAnsi="Times New Roman"/>
          <w:sz w:val="28"/>
          <w:szCs w:val="28"/>
        </w:rPr>
        <w:t>价值分析假</w:t>
      </w:r>
      <w:bookmarkStart w:id="42" w:name="_Hlt475689636"/>
      <w:bookmarkEnd w:id="40"/>
      <w:r>
        <w:rPr>
          <w:rFonts w:ascii="Times New Roman" w:eastAsia="仿宋" w:hAnsi="Times New Roman"/>
          <w:sz w:val="28"/>
          <w:szCs w:val="28"/>
        </w:rPr>
        <w:t>设</w:t>
      </w:r>
      <w:bookmarkEnd w:id="39"/>
      <w:bookmarkEnd w:id="42"/>
      <w:bookmarkEnd w:id="41"/>
      <w:r>
        <w:rPr>
          <w:rFonts w:ascii="Times New Roman" w:eastAsia="仿宋" w:hAnsi="Times New Roman"/>
          <w:sz w:val="28"/>
          <w:szCs w:val="28"/>
        </w:rPr>
        <w:fldChar w:fldCharType="end"/>
      </w:r>
    </w:p>
    <w:p w14:paraId="77F91632" w14:textId="77777777" w:rsidR="005944EF" w:rsidRDefault="009E456C">
      <w:pPr>
        <w:pStyle w:val="Textkrper-Einzug3"/>
        <w:ind w:firstLineChars="200" w:firstLine="480"/>
        <w:rPr>
          <w:rFonts w:ascii="Times New Roman" w:eastAsia="仿宋"/>
          <w:sz w:val="24"/>
          <w:szCs w:val="22"/>
        </w:rPr>
      </w:pPr>
      <w:r>
        <w:rPr>
          <w:rFonts w:ascii="Times New Roman" w:eastAsia="仿宋"/>
          <w:sz w:val="24"/>
          <w:szCs w:val="22"/>
        </w:rPr>
        <w:t>本价值分析报告及价值分析结论的成立，依赖于以下价值分析假设：</w:t>
      </w:r>
    </w:p>
    <w:p w14:paraId="29D57C5E" w14:textId="77777777" w:rsidR="005944EF" w:rsidRDefault="009E456C">
      <w:pPr>
        <w:numPr>
          <w:ilvl w:val="0"/>
          <w:numId w:val="25"/>
        </w:numPr>
        <w:ind w:left="0" w:firstLineChars="200" w:firstLine="480"/>
        <w:rPr>
          <w:rFonts w:eastAsia="仿宋"/>
          <w:szCs w:val="24"/>
        </w:rPr>
      </w:pPr>
      <w:bookmarkStart w:id="43" w:name="_Toc477429874"/>
      <w:bookmarkStart w:id="44" w:name="_Toc469811364"/>
      <w:bookmarkStart w:id="45" w:name="_Toc445967718"/>
      <w:bookmarkStart w:id="46" w:name="_Toc445967583"/>
      <w:r>
        <w:rPr>
          <w:rFonts w:eastAsia="仿宋"/>
          <w:szCs w:val="24"/>
        </w:rPr>
        <w:t>交易假设：</w:t>
      </w:r>
      <w:r>
        <w:rPr>
          <w:rFonts w:eastAsia="仿宋"/>
          <w:szCs w:val="24"/>
        </w:rPr>
        <w:t>假定所有待价值分析资产已经处在交易过程中，根据待价值分析资产的交易条件等模拟市场进行价值分析</w:t>
      </w:r>
      <w:r>
        <w:rPr>
          <w:rFonts w:eastAsia="仿宋"/>
          <w:szCs w:val="24"/>
        </w:rPr>
        <w:t>。</w:t>
      </w:r>
    </w:p>
    <w:p w14:paraId="7E10F3E4" w14:textId="77777777" w:rsidR="005944EF" w:rsidRDefault="009E456C">
      <w:pPr>
        <w:numPr>
          <w:ilvl w:val="0"/>
          <w:numId w:val="25"/>
        </w:numPr>
        <w:ind w:left="0" w:firstLineChars="200" w:firstLine="480"/>
        <w:rPr>
          <w:rFonts w:eastAsia="仿宋"/>
          <w:szCs w:val="24"/>
        </w:rPr>
      </w:pPr>
      <w:r>
        <w:rPr>
          <w:rFonts w:eastAsia="仿宋"/>
          <w:szCs w:val="24"/>
        </w:rPr>
        <w:t>公开市场假设：</w:t>
      </w:r>
      <w:r>
        <w:rPr>
          <w:rFonts w:eastAsia="仿宋"/>
          <w:szCs w:val="24"/>
        </w:rPr>
        <w:t>假定待价值分析资产在公开市场中进行交易，从而实现其市场价值。资产的市场价值受市场机制的制约并由市场行情决定，而不是由个别交易决定。</w:t>
      </w:r>
      <w:r>
        <w:rPr>
          <w:rFonts w:eastAsia="仿宋"/>
          <w:szCs w:val="24"/>
        </w:rPr>
        <w:lastRenderedPageBreak/>
        <w:t>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eastAsia="仿宋"/>
          <w:szCs w:val="24"/>
        </w:rPr>
        <w:t>。</w:t>
      </w:r>
    </w:p>
    <w:p w14:paraId="6B69788C" w14:textId="77777777" w:rsidR="005944EF" w:rsidRDefault="009E456C">
      <w:pPr>
        <w:numPr>
          <w:ilvl w:val="0"/>
          <w:numId w:val="25"/>
        </w:numPr>
        <w:ind w:left="0" w:firstLineChars="200" w:firstLine="480"/>
        <w:rPr>
          <w:rFonts w:eastAsia="仿宋"/>
          <w:szCs w:val="24"/>
        </w:rPr>
      </w:pPr>
      <w:r>
        <w:rPr>
          <w:rFonts w:eastAsia="仿宋"/>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14:paraId="4842837A" w14:textId="77777777" w:rsidR="005944EF" w:rsidRDefault="009E456C">
      <w:pPr>
        <w:numPr>
          <w:ilvl w:val="0"/>
          <w:numId w:val="25"/>
        </w:numPr>
        <w:ind w:left="0" w:firstLineChars="200" w:firstLine="480"/>
        <w:rPr>
          <w:rFonts w:eastAsia="仿宋"/>
          <w:szCs w:val="24"/>
        </w:rPr>
      </w:pPr>
      <w:r>
        <w:rPr>
          <w:rFonts w:eastAsia="仿宋"/>
          <w:szCs w:val="24"/>
        </w:rPr>
        <w:t>国家现行的有关法律、法规及政策，国家宏观经济形势无重大变化；本次交易各方所处地区的政治、经济和社会环境无重大变化。</w:t>
      </w:r>
    </w:p>
    <w:p w14:paraId="3ABAB976" w14:textId="77777777" w:rsidR="005944EF" w:rsidRDefault="009E456C">
      <w:pPr>
        <w:numPr>
          <w:ilvl w:val="0"/>
          <w:numId w:val="25"/>
        </w:numPr>
        <w:ind w:left="0" w:firstLineChars="200" w:firstLine="480"/>
        <w:rPr>
          <w:rFonts w:eastAsia="仿宋"/>
          <w:szCs w:val="24"/>
        </w:rPr>
      </w:pPr>
      <w:r>
        <w:rPr>
          <w:rFonts w:eastAsia="仿宋"/>
          <w:szCs w:val="24"/>
        </w:rPr>
        <w:t>本价值分析项目委托人提供的与本项目相关的权属证明、财务会计信息和其他资料真实、完整、合法。</w:t>
      </w:r>
    </w:p>
    <w:p w14:paraId="2869AB0D" w14:textId="77777777" w:rsidR="005944EF" w:rsidRDefault="009E456C">
      <w:pPr>
        <w:numPr>
          <w:ilvl w:val="0"/>
          <w:numId w:val="25"/>
        </w:numPr>
        <w:ind w:left="0" w:firstLineChars="200" w:firstLine="480"/>
        <w:rPr>
          <w:rFonts w:eastAsia="仿宋"/>
          <w:szCs w:val="24"/>
        </w:rPr>
      </w:pPr>
      <w:r>
        <w:rPr>
          <w:rFonts w:eastAsia="仿宋"/>
          <w:szCs w:val="24"/>
        </w:rPr>
        <w:t>无其他不可预测和不可抗力因素造成的重大不利影响。</w:t>
      </w:r>
    </w:p>
    <w:p w14:paraId="78D3DAA0" w14:textId="77777777" w:rsidR="005944EF" w:rsidRDefault="009E456C">
      <w:pPr>
        <w:ind w:firstLineChars="200" w:firstLine="482"/>
        <w:rPr>
          <w:rFonts w:eastAsia="仿宋"/>
          <w:b/>
          <w:bCs/>
          <w:szCs w:val="22"/>
        </w:rPr>
      </w:pPr>
      <w:r>
        <w:rPr>
          <w:rFonts w:eastAsia="仿宋"/>
          <w:b/>
          <w:bCs/>
          <w:szCs w:val="22"/>
        </w:rPr>
        <w:t>本评估</w:t>
      </w:r>
      <w:r>
        <w:rPr>
          <w:rFonts w:eastAsia="仿宋"/>
          <w:b/>
          <w:bCs/>
          <w:szCs w:val="22"/>
        </w:rPr>
        <w:t>结论是以上述评估假设为前提得出的，在上述评估假设变化时，本评估结论无效。</w:t>
      </w:r>
    </w:p>
    <w:bookmarkStart w:id="47" w:name="_Toc165180895"/>
    <w:bookmarkStart w:id="48" w:name="_Toc445967721"/>
    <w:bookmarkStart w:id="49" w:name="_Toc469811367"/>
    <w:bookmarkStart w:id="50" w:name="_Toc477429877"/>
    <w:bookmarkStart w:id="51" w:name="_Toc445967586"/>
    <w:bookmarkEnd w:id="43"/>
    <w:bookmarkEnd w:id="44"/>
    <w:bookmarkEnd w:id="45"/>
    <w:bookmarkEnd w:id="46"/>
    <w:p w14:paraId="72772236" w14:textId="6529FD49" w:rsidR="005944EF" w:rsidRDefault="009E456C">
      <w:pPr>
        <w:pStyle w:val="berschrift2"/>
        <w:numPr>
          <w:ilvl w:val="0"/>
          <w:numId w:val="14"/>
        </w:numPr>
        <w:tabs>
          <w:tab w:val="left" w:pos="567"/>
        </w:tabs>
        <w:spacing w:before="240" w:after="120" w:line="360" w:lineRule="auto"/>
        <w:rPr>
          <w:rFonts w:ascii="Times New Roman" w:eastAsia="仿宋" w:hAnsi="Times New Roman"/>
          <w:sz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52" w:name="_Toc469811368"/>
      <w:bookmarkStart w:id="53" w:name="_Toc477429878"/>
      <w:bookmarkStart w:id="54" w:name="_Toc445967722"/>
      <w:bookmarkStart w:id="55" w:name="_Toc445967587"/>
      <w:bookmarkStart w:id="56" w:name="_Toc165180896"/>
      <w:bookmarkStart w:id="57" w:name="_Toc233290132"/>
      <w:bookmarkEnd w:id="47"/>
      <w:bookmarkEnd w:id="48"/>
      <w:bookmarkEnd w:id="49"/>
      <w:bookmarkEnd w:id="50"/>
      <w:bookmarkEnd w:id="51"/>
      <w:r>
        <w:rPr>
          <w:rFonts w:ascii="Times New Roman" w:eastAsia="仿宋" w:hAnsi="Times New Roman"/>
          <w:sz w:val="28"/>
          <w:szCs w:val="28"/>
        </w:rPr>
        <w:t>价值分析结</w:t>
      </w:r>
      <w:r>
        <w:rPr>
          <w:rFonts w:ascii="Times New Roman" w:eastAsia="仿宋" w:hAnsi="Times New Roman"/>
          <w:sz w:val="28"/>
          <w:szCs w:val="28"/>
        </w:rPr>
        <w:fldChar w:fldCharType="end"/>
      </w:r>
      <w:r>
        <w:rPr>
          <w:rFonts w:ascii="Times New Roman" w:eastAsia="仿宋" w:hAnsi="Times New Roman"/>
          <w:sz w:val="28"/>
          <w:szCs w:val="28"/>
        </w:rPr>
        <w:t>论</w:t>
      </w:r>
      <w:bookmarkEnd w:id="57"/>
    </w:p>
    <w:p w14:paraId="5F6855A5" w14:textId="77777777" w:rsidR="005944EF" w:rsidRDefault="009E456C">
      <w:pPr>
        <w:tabs>
          <w:tab w:val="left" w:pos="0"/>
        </w:tabs>
        <w:ind w:firstLineChars="200" w:firstLine="480"/>
        <w:rPr>
          <w:rFonts w:eastAsia="仿宋"/>
          <w:b/>
        </w:rPr>
      </w:pPr>
      <w:r>
        <w:rPr>
          <w:rFonts w:eastAsia="仿宋"/>
          <w:szCs w:val="22"/>
        </w:rPr>
        <w:t>本着独立、客观、公正的原则及必要的价值分析程序，对</w:t>
      </w:r>
      <w:r>
        <w:rPr>
          <w:rFonts w:eastAsia="仿宋" w:hint="eastAsia"/>
          <w:szCs w:val="22"/>
        </w:rPr>
        <w:t>2025</w:t>
      </w:r>
      <w:r>
        <w:rPr>
          <w:rFonts w:eastAsia="仿宋" w:hint="eastAsia"/>
          <w:szCs w:val="22"/>
        </w:rPr>
        <w:t>年住房类</w:t>
      </w:r>
      <w:r>
        <w:rPr>
          <w:rFonts w:eastAsia="仿宋"/>
          <w:szCs w:val="22"/>
        </w:rPr>
        <w:t>个贷不良资产证券化项目涉及的</w:t>
      </w:r>
      <w:r>
        <w:rPr>
          <w:rFonts w:eastAsia="仿宋" w:hint="eastAsia"/>
          <w:szCs w:val="22"/>
        </w:rPr>
        <w:t>钟占行户</w:t>
      </w:r>
      <w:r>
        <w:rPr>
          <w:rFonts w:eastAsia="仿宋"/>
          <w:szCs w:val="22"/>
        </w:rPr>
        <w:t>债权</w:t>
      </w:r>
      <w:r>
        <w:rPr>
          <w:rFonts w:eastAsia="仿宋"/>
          <w:szCs w:val="22"/>
        </w:rPr>
        <w:t>的清算价值进行了价值分析。根据以上价值分析工作，得出如下价值分析结论</w:t>
      </w:r>
      <w:r>
        <w:rPr>
          <w:rFonts w:eastAsia="仿宋"/>
          <w:szCs w:val="22"/>
        </w:rPr>
        <w:t>：</w:t>
      </w:r>
    </w:p>
    <w:p w14:paraId="40AA87AA" w14:textId="77777777" w:rsidR="005944EF" w:rsidRDefault="009E456C">
      <w:pPr>
        <w:numPr>
          <w:ilvl w:val="0"/>
          <w:numId w:val="26"/>
        </w:numPr>
        <w:tabs>
          <w:tab w:val="left" w:pos="0"/>
        </w:tabs>
        <w:ind w:left="0" w:firstLineChars="200" w:firstLine="482"/>
        <w:rPr>
          <w:rFonts w:eastAsia="仿宋"/>
          <w:b/>
        </w:rPr>
      </w:pPr>
      <w:r>
        <w:rPr>
          <w:rFonts w:eastAsia="仿宋"/>
          <w:b/>
        </w:rPr>
        <w:t>价值分析</w:t>
      </w:r>
      <w:r>
        <w:rPr>
          <w:rFonts w:eastAsia="仿宋"/>
          <w:b/>
        </w:rPr>
        <w:t>结论</w:t>
      </w:r>
    </w:p>
    <w:p w14:paraId="69234DBC" w14:textId="77777777" w:rsidR="005944EF" w:rsidRDefault="009E456C">
      <w:pPr>
        <w:autoSpaceDE w:val="0"/>
        <w:autoSpaceDN w:val="0"/>
        <w:ind w:firstLineChars="200" w:firstLine="480"/>
        <w:textAlignment w:val="bottom"/>
        <w:rPr>
          <w:rFonts w:eastAsia="仿宋"/>
        </w:rPr>
      </w:pPr>
      <w:r>
        <w:rPr>
          <w:rFonts w:eastAsia="仿宋"/>
        </w:rPr>
        <w:t>中国工商银行股份有限公司苏州分行</w:t>
      </w:r>
      <w:r>
        <w:rPr>
          <w:rFonts w:eastAsia="仿宋"/>
        </w:rPr>
        <w:t>2025</w:t>
      </w:r>
      <w:r>
        <w:rPr>
          <w:rFonts w:eastAsia="仿宋"/>
        </w:rPr>
        <w:t>年住房类个贷不良资产证券化项目涉及的钟占行户债权于分析基准日</w:t>
      </w:r>
      <w:r>
        <w:rPr>
          <w:rFonts w:eastAsia="仿宋"/>
        </w:rPr>
        <w:t>2025</w:t>
      </w:r>
      <w:r>
        <w:rPr>
          <w:rFonts w:eastAsia="仿宋"/>
        </w:rPr>
        <w:t>年</w:t>
      </w:r>
      <w:r>
        <w:rPr>
          <w:rFonts w:eastAsia="仿宋"/>
        </w:rPr>
        <w:t>6</w:t>
      </w:r>
      <w:r>
        <w:rPr>
          <w:rFonts w:eastAsia="仿宋"/>
        </w:rPr>
        <w:t>月</w:t>
      </w:r>
      <w:r>
        <w:rPr>
          <w:rFonts w:eastAsia="仿宋"/>
        </w:rPr>
        <w:t>30</w:t>
      </w:r>
      <w:r>
        <w:rPr>
          <w:rFonts w:eastAsia="仿宋"/>
        </w:rPr>
        <w:t>日的剩余债权金额为</w:t>
      </w:r>
      <w:r>
        <w:rPr>
          <w:rFonts w:eastAsia="仿宋"/>
        </w:rPr>
        <w:t>59.49</w:t>
      </w:r>
      <w:r>
        <w:rPr>
          <w:rFonts w:eastAsia="仿宋"/>
        </w:rPr>
        <w:t>万元，在快速变现前提下分析价值为</w:t>
      </w:r>
      <w:r>
        <w:rPr>
          <w:rFonts w:eastAsia="仿宋"/>
        </w:rPr>
        <w:t>27.5</w:t>
      </w:r>
      <w:r>
        <w:rPr>
          <w:rFonts w:eastAsia="仿宋"/>
        </w:rPr>
        <w:t>3</w:t>
      </w:r>
      <w:r>
        <w:rPr>
          <w:rFonts w:eastAsia="仿宋"/>
        </w:rPr>
        <w:t>万元，预计偿债率为</w:t>
      </w:r>
      <w:r>
        <w:rPr>
          <w:rFonts w:eastAsia="仿宋"/>
        </w:rPr>
        <w:t>46.28%</w:t>
      </w:r>
      <w:r>
        <w:rPr>
          <w:rFonts w:eastAsia="仿宋"/>
        </w:rPr>
        <w:t>（取整至百位，详见价值分析估算表）。</w:t>
      </w:r>
    </w:p>
    <w:p w14:paraId="0A6A225B" w14:textId="77777777" w:rsidR="005944EF" w:rsidRDefault="009E456C">
      <w:pPr>
        <w:numPr>
          <w:ilvl w:val="0"/>
          <w:numId w:val="26"/>
        </w:numPr>
        <w:tabs>
          <w:tab w:val="left" w:pos="0"/>
        </w:tabs>
        <w:ind w:left="0" w:firstLineChars="200" w:firstLine="482"/>
        <w:rPr>
          <w:rFonts w:eastAsia="仿宋"/>
          <w:b/>
        </w:rPr>
      </w:pPr>
      <w:bookmarkStart w:id="58" w:name="OLE_LINK15"/>
      <w:r>
        <w:rPr>
          <w:rFonts w:eastAsia="仿宋"/>
          <w:b/>
        </w:rPr>
        <w:t>价值分析</w:t>
      </w:r>
      <w:r>
        <w:rPr>
          <w:rFonts w:eastAsia="仿宋"/>
          <w:b/>
        </w:rPr>
        <w:t>结论</w:t>
      </w:r>
      <w:bookmarkEnd w:id="58"/>
      <w:r>
        <w:rPr>
          <w:rFonts w:eastAsia="仿宋"/>
          <w:b/>
        </w:rPr>
        <w:t>的使用有效期</w:t>
      </w:r>
    </w:p>
    <w:p w14:paraId="24B4B69B" w14:textId="77777777" w:rsidR="005944EF" w:rsidRDefault="009E456C">
      <w:pPr>
        <w:autoSpaceDE w:val="0"/>
        <w:autoSpaceDN w:val="0"/>
        <w:ind w:firstLineChars="200" w:firstLine="480"/>
        <w:textAlignment w:val="bottom"/>
        <w:rPr>
          <w:rFonts w:eastAsia="仿宋"/>
        </w:rPr>
      </w:pPr>
      <w:r>
        <w:rPr>
          <w:rFonts w:eastAsia="仿宋"/>
        </w:rPr>
        <w:t>本价值分析报告所揭示分析结论的使用有效期为六个月，自价值分析基准日</w:t>
      </w:r>
      <w:r>
        <w:rPr>
          <w:rFonts w:eastAsia="仿宋" w:hint="eastAsia"/>
        </w:rPr>
        <w:t>2025</w:t>
      </w:r>
      <w:r>
        <w:rPr>
          <w:rFonts w:eastAsia="仿宋" w:hint="eastAsia"/>
        </w:rPr>
        <w:t>年</w:t>
      </w:r>
      <w:r>
        <w:rPr>
          <w:rFonts w:eastAsia="仿宋" w:hint="eastAsia"/>
        </w:rPr>
        <w:t>6</w:t>
      </w:r>
      <w:r>
        <w:rPr>
          <w:rFonts w:eastAsia="仿宋" w:hint="eastAsia"/>
        </w:rPr>
        <w:t>月</w:t>
      </w:r>
      <w:r>
        <w:rPr>
          <w:rFonts w:eastAsia="仿宋" w:hint="eastAsia"/>
        </w:rPr>
        <w:t>30</w:t>
      </w:r>
      <w:r>
        <w:rPr>
          <w:rFonts w:eastAsia="仿宋" w:hint="eastAsia"/>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止。超过有效期使用本价值分析报告所列示的价值分析结论无效。国家法律、行政法规另有规定的除外</w:t>
      </w:r>
      <w:r>
        <w:rPr>
          <w:rFonts w:eastAsia="仿宋"/>
        </w:rPr>
        <w:t>。</w:t>
      </w:r>
    </w:p>
    <w:p w14:paraId="43CE1EF7" w14:textId="1BB761A7" w:rsidR="005944EF" w:rsidRDefault="009E456C">
      <w:pPr>
        <w:pStyle w:val="berschrift2"/>
        <w:numPr>
          <w:ilvl w:val="0"/>
          <w:numId w:val="14"/>
        </w:numPr>
        <w:tabs>
          <w:tab w:val="left" w:pos="851"/>
        </w:tabs>
        <w:spacing w:before="240" w:after="120" w:line="360" w:lineRule="auto"/>
        <w:ind w:left="0" w:firstLine="0"/>
        <w:rPr>
          <w:rFonts w:ascii="Times New Roman" w:eastAsia="仿宋" w:hAnsi="Times New Roman"/>
          <w:sz w:val="28"/>
        </w:rPr>
      </w:pPr>
      <w:hyperlink w:anchor="目录" w:history="1">
        <w:bookmarkStart w:id="59" w:name="_Toc233290133"/>
        <w:r>
          <w:rPr>
            <w:rFonts w:ascii="Times New Roman" w:eastAsia="仿宋" w:hAnsi="Times New Roman"/>
            <w:sz w:val="28"/>
          </w:rPr>
          <w:t>特别</w:t>
        </w:r>
        <w:bookmarkStart w:id="60" w:name="_Hlt475689987"/>
        <w:r>
          <w:rPr>
            <w:rFonts w:ascii="Times New Roman" w:eastAsia="仿宋" w:hAnsi="Times New Roman"/>
            <w:sz w:val="28"/>
          </w:rPr>
          <w:t>事</w:t>
        </w:r>
        <w:bookmarkStart w:id="61" w:name="_Hlt475689676"/>
        <w:bookmarkEnd w:id="60"/>
        <w:r>
          <w:rPr>
            <w:rFonts w:ascii="Times New Roman" w:eastAsia="仿宋" w:hAnsi="Times New Roman"/>
            <w:sz w:val="28"/>
          </w:rPr>
          <w:t>项</w:t>
        </w:r>
        <w:bookmarkEnd w:id="61"/>
        <w:r>
          <w:rPr>
            <w:rFonts w:ascii="Times New Roman" w:eastAsia="仿宋" w:hAnsi="Times New Roman"/>
            <w:sz w:val="28"/>
          </w:rPr>
          <w:t>说明</w:t>
        </w:r>
        <w:bookmarkEnd w:id="52"/>
        <w:bookmarkEnd w:id="53"/>
        <w:bookmarkEnd w:id="54"/>
        <w:bookmarkEnd w:id="55"/>
        <w:bookmarkEnd w:id="56"/>
        <w:bookmarkEnd w:id="59"/>
      </w:hyperlink>
    </w:p>
    <w:p w14:paraId="5586CE95" w14:textId="77777777" w:rsidR="005944EF" w:rsidRDefault="009E456C">
      <w:pPr>
        <w:tabs>
          <w:tab w:val="left" w:pos="0"/>
          <w:tab w:val="left" w:pos="840"/>
        </w:tabs>
        <w:ind w:firstLineChars="200" w:firstLine="480"/>
        <w:rPr>
          <w:rFonts w:eastAsia="仿宋"/>
        </w:rPr>
      </w:pPr>
      <w:r>
        <w:rPr>
          <w:rFonts w:eastAsia="仿宋"/>
        </w:rPr>
        <w:lastRenderedPageBreak/>
        <w:t>下列事项可能对价值分析结论产生影响，受条件限制，本价值分析报告未考虑下列特别事项对价值分析结论可能存在的影响，特提请报告使用者注意</w:t>
      </w:r>
      <w:r>
        <w:rPr>
          <w:rFonts w:eastAsia="仿宋"/>
        </w:rPr>
        <w:t>。</w:t>
      </w:r>
    </w:p>
    <w:p w14:paraId="2FB016B4" w14:textId="77777777" w:rsidR="005944EF" w:rsidRDefault="009E456C">
      <w:pPr>
        <w:numPr>
          <w:ilvl w:val="0"/>
          <w:numId w:val="27"/>
        </w:numPr>
        <w:tabs>
          <w:tab w:val="left" w:pos="0"/>
          <w:tab w:val="left" w:pos="840"/>
        </w:tabs>
        <w:ind w:left="0" w:firstLineChars="200" w:firstLine="480"/>
        <w:rPr>
          <w:rFonts w:eastAsia="仿宋"/>
        </w:rPr>
      </w:pPr>
      <w:r>
        <w:rPr>
          <w:rFonts w:eastAsia="仿宋"/>
        </w:rPr>
        <w:t>根据委托，本次价值分析是以债权资产处置为目的的价值分析业务。价值分析基准日形成的价值分析结论是在受到一定限制条件下形成的专业意见，是一种推断和建议性意见。</w:t>
      </w:r>
    </w:p>
    <w:p w14:paraId="1163B270" w14:textId="77777777" w:rsidR="005944EF" w:rsidRDefault="009E456C">
      <w:pPr>
        <w:tabs>
          <w:tab w:val="left" w:pos="0"/>
          <w:tab w:val="left" w:pos="840"/>
        </w:tabs>
        <w:ind w:firstLineChars="200" w:firstLine="480"/>
        <w:rPr>
          <w:rFonts w:eastAsia="仿宋"/>
        </w:rPr>
      </w:pPr>
      <w:r>
        <w:rPr>
          <w:rFonts w:eastAsia="仿宋"/>
        </w:rPr>
        <w:t>我们提醒报告使用者充分关注本价值分析报告在资料可获得程度和可执行价值分析程序上所受到的限制，并合理理解所受限制条件对价值分析结论的影响。</w:t>
      </w:r>
    </w:p>
    <w:p w14:paraId="38C12B42" w14:textId="77777777" w:rsidR="005944EF" w:rsidRDefault="009E456C">
      <w:pPr>
        <w:tabs>
          <w:tab w:val="left" w:pos="0"/>
          <w:tab w:val="left" w:pos="840"/>
        </w:tabs>
        <w:ind w:firstLineChars="200" w:firstLine="480"/>
        <w:rPr>
          <w:rFonts w:eastAsia="仿宋"/>
        </w:rPr>
      </w:pPr>
      <w:r>
        <w:rPr>
          <w:rFonts w:eastAsia="仿宋"/>
        </w:rPr>
        <w:t>本次价值分析结论受到的限制条件主要包括以下方面：本次价值分析，由于未获得债务人的详细</w:t>
      </w:r>
      <w:r>
        <w:rPr>
          <w:rFonts w:eastAsia="仿宋"/>
        </w:rPr>
        <w:t>资产、负债资料，故本报告价值分析人员</w:t>
      </w:r>
      <w:r>
        <w:rPr>
          <w:rFonts w:eastAsia="仿宋"/>
        </w:rPr>
        <w:t>仅对抵押物的快速变现价值</w:t>
      </w:r>
      <w:r>
        <w:rPr>
          <w:rFonts w:eastAsia="仿宋"/>
        </w:rPr>
        <w:t>进行估算。根据相关法律、法规和资产评估准则，价值分析结论不应当被认为是对评估对象可实现价格的保证。</w:t>
      </w:r>
    </w:p>
    <w:p w14:paraId="65A56222" w14:textId="77777777" w:rsidR="005944EF" w:rsidRDefault="009E456C">
      <w:pPr>
        <w:numPr>
          <w:ilvl w:val="0"/>
          <w:numId w:val="27"/>
        </w:numPr>
        <w:tabs>
          <w:tab w:val="left" w:pos="0"/>
          <w:tab w:val="left" w:pos="840"/>
        </w:tabs>
        <w:ind w:left="0" w:firstLineChars="200" w:firstLine="480"/>
        <w:rPr>
          <w:rFonts w:eastAsia="仿宋"/>
        </w:rPr>
      </w:pPr>
      <w:r>
        <w:rPr>
          <w:rFonts w:eastAsia="仿宋"/>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14:paraId="14B2A66B" w14:textId="77777777" w:rsidR="005944EF" w:rsidRDefault="009E456C">
      <w:pPr>
        <w:numPr>
          <w:ilvl w:val="0"/>
          <w:numId w:val="27"/>
        </w:numPr>
        <w:tabs>
          <w:tab w:val="left" w:pos="0"/>
          <w:tab w:val="left" w:pos="840"/>
        </w:tabs>
        <w:ind w:left="0" w:firstLineChars="200" w:firstLine="480"/>
        <w:rPr>
          <w:rFonts w:eastAsia="仿宋"/>
        </w:rPr>
      </w:pPr>
      <w:r>
        <w:rPr>
          <w:rFonts w:eastAsia="仿宋"/>
        </w:rPr>
        <w:t>本报告只能用</w:t>
      </w:r>
      <w:r>
        <w:rPr>
          <w:rFonts w:eastAsia="仿宋"/>
        </w:rPr>
        <w:t>于载明的目的，若因委托人和其他报告使用者使用不当造成的一切后果与评估机构和资产评估师无关。</w:t>
      </w:r>
    </w:p>
    <w:p w14:paraId="24A71836" w14:textId="77777777" w:rsidR="005944EF" w:rsidRDefault="009E456C">
      <w:pPr>
        <w:numPr>
          <w:ilvl w:val="0"/>
          <w:numId w:val="27"/>
        </w:numPr>
        <w:tabs>
          <w:tab w:val="left" w:pos="0"/>
          <w:tab w:val="left" w:pos="840"/>
        </w:tabs>
        <w:ind w:left="0" w:firstLineChars="200" w:firstLine="480"/>
        <w:rPr>
          <w:rFonts w:eastAsia="仿宋"/>
        </w:rPr>
      </w:pPr>
      <w:r>
        <w:rPr>
          <w:rFonts w:eastAsia="仿宋"/>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14:paraId="39589214" w14:textId="77777777" w:rsidR="005944EF" w:rsidRDefault="009E456C">
      <w:pPr>
        <w:numPr>
          <w:ilvl w:val="0"/>
          <w:numId w:val="27"/>
        </w:numPr>
        <w:tabs>
          <w:tab w:val="left" w:pos="0"/>
          <w:tab w:val="left" w:pos="840"/>
        </w:tabs>
        <w:ind w:left="0" w:firstLineChars="200" w:firstLine="480"/>
        <w:rPr>
          <w:rFonts w:eastAsia="仿宋"/>
        </w:rPr>
      </w:pPr>
      <w:r>
        <w:rPr>
          <w:rFonts w:eastAsia="仿宋"/>
        </w:rPr>
        <w:t>本次价值分析人员没有发现其他可能影响价值分析结论，且非价值分析人员能力所能评定估算的重大瑕疵事项。但是</w:t>
      </w:r>
      <w:r>
        <w:rPr>
          <w:rFonts w:eastAsia="仿宋"/>
        </w:rPr>
        <w:t>，报告使用者应当不完全依赖本报告，而应对资产的权属状况、价值影响因素及相关内容作出自己的独立判断，并在经济行为中适当考虑。</w:t>
      </w:r>
    </w:p>
    <w:p w14:paraId="15E8E787" w14:textId="77777777" w:rsidR="005944EF" w:rsidRDefault="009E456C">
      <w:pPr>
        <w:numPr>
          <w:ilvl w:val="0"/>
          <w:numId w:val="27"/>
        </w:numPr>
        <w:tabs>
          <w:tab w:val="left" w:pos="0"/>
          <w:tab w:val="left" w:pos="840"/>
        </w:tabs>
        <w:ind w:left="0" w:firstLineChars="200" w:firstLine="480"/>
        <w:rPr>
          <w:rFonts w:eastAsia="仿宋"/>
        </w:rPr>
      </w:pPr>
      <w:r>
        <w:rPr>
          <w:rFonts w:eastAsia="仿宋"/>
        </w:rPr>
        <w:t>本次价值分析中，价值分析人员未发现基准日至报告日之间可能对价值分析结论产生影响的重要事项</w:t>
      </w:r>
      <w:r>
        <w:rPr>
          <w:rFonts w:eastAsia="仿宋"/>
        </w:rPr>
        <w:t>。</w:t>
      </w:r>
    </w:p>
    <w:p w14:paraId="2306ECDA" w14:textId="10AB6E69" w:rsidR="005944EF" w:rsidRDefault="009E456C">
      <w:pPr>
        <w:pStyle w:val="berschrift2"/>
        <w:numPr>
          <w:ilvl w:val="0"/>
          <w:numId w:val="14"/>
        </w:numPr>
        <w:tabs>
          <w:tab w:val="left" w:pos="851"/>
        </w:tabs>
        <w:spacing w:before="240" w:after="120" w:line="360" w:lineRule="auto"/>
        <w:ind w:left="0" w:firstLine="0"/>
        <w:rPr>
          <w:rFonts w:ascii="Times New Roman" w:eastAsia="仿宋" w:hAnsi="Times New Roman"/>
          <w:sz w:val="28"/>
        </w:rPr>
      </w:pPr>
      <w:hyperlink w:anchor="目录" w:history="1">
        <w:bookmarkStart w:id="62" w:name="_Toc233290134"/>
        <w:r>
          <w:rPr>
            <w:rFonts w:ascii="Times New Roman" w:eastAsia="仿宋" w:hAnsi="Times New Roman"/>
            <w:sz w:val="28"/>
          </w:rPr>
          <w:t>价值分析报</w:t>
        </w:r>
        <w:bookmarkStart w:id="63" w:name="_Hlt475689693"/>
        <w:bookmarkStart w:id="64" w:name="_Hlt475689694"/>
        <w:r>
          <w:rPr>
            <w:rFonts w:ascii="Times New Roman" w:eastAsia="仿宋" w:hAnsi="Times New Roman"/>
            <w:sz w:val="28"/>
          </w:rPr>
          <w:t>告</w:t>
        </w:r>
        <w:bookmarkStart w:id="65" w:name="_Hlt475689691"/>
        <w:bookmarkEnd w:id="63"/>
        <w:bookmarkEnd w:id="64"/>
        <w:r>
          <w:rPr>
            <w:rFonts w:ascii="Times New Roman" w:eastAsia="仿宋" w:hAnsi="Times New Roman"/>
            <w:sz w:val="28"/>
          </w:rPr>
          <w:t>使</w:t>
        </w:r>
        <w:bookmarkStart w:id="66" w:name="_Hlt475689701"/>
        <w:bookmarkEnd w:id="65"/>
        <w:r>
          <w:rPr>
            <w:rFonts w:ascii="Times New Roman" w:eastAsia="仿宋" w:hAnsi="Times New Roman"/>
            <w:sz w:val="28"/>
          </w:rPr>
          <w:t>用</w:t>
        </w:r>
        <w:bookmarkStart w:id="67" w:name="_Hlt475689709"/>
        <w:bookmarkEnd w:id="66"/>
        <w:r>
          <w:rPr>
            <w:rFonts w:ascii="Times New Roman" w:eastAsia="仿宋" w:hAnsi="Times New Roman"/>
            <w:sz w:val="28"/>
          </w:rPr>
          <w:t>限</w:t>
        </w:r>
        <w:bookmarkEnd w:id="67"/>
        <w:r>
          <w:rPr>
            <w:rFonts w:ascii="Times New Roman" w:eastAsia="仿宋" w:hAnsi="Times New Roman"/>
            <w:sz w:val="28"/>
          </w:rPr>
          <w:t>制说明</w:t>
        </w:r>
        <w:bookmarkEnd w:id="62"/>
      </w:hyperlink>
    </w:p>
    <w:p w14:paraId="5BB9339F" w14:textId="77777777" w:rsidR="005944EF" w:rsidRDefault="009E456C">
      <w:pPr>
        <w:numPr>
          <w:ilvl w:val="0"/>
          <w:numId w:val="28"/>
        </w:numPr>
        <w:tabs>
          <w:tab w:val="left" w:pos="0"/>
          <w:tab w:val="left" w:pos="840"/>
        </w:tabs>
        <w:ind w:firstLineChars="200" w:firstLine="480"/>
        <w:jc w:val="left"/>
        <w:rPr>
          <w:rFonts w:eastAsia="仿宋"/>
          <w:szCs w:val="24"/>
        </w:rPr>
      </w:pPr>
      <w:r>
        <w:rPr>
          <w:rFonts w:eastAsia="仿宋"/>
          <w:szCs w:val="24"/>
        </w:rPr>
        <w:lastRenderedPageBreak/>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w:t>
      </w:r>
      <w:r>
        <w:rPr>
          <w:rFonts w:eastAsia="仿宋"/>
          <w:szCs w:val="24"/>
        </w:rPr>
        <w:t>的内容使用。</w:t>
      </w:r>
    </w:p>
    <w:p w14:paraId="6AFE3F17" w14:textId="77777777" w:rsidR="005944EF" w:rsidRDefault="009E456C">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委托人或者其他价值分析报告使用人未按照法律、行政法规规定和价值分析报告载明的使用范围使用价值分析报告的，资产评估机构及其资产评估师不承担责任。</w:t>
      </w:r>
    </w:p>
    <w:p w14:paraId="36C73783" w14:textId="77777777" w:rsidR="005944EF" w:rsidRDefault="009E456C">
      <w:pPr>
        <w:numPr>
          <w:ilvl w:val="0"/>
          <w:numId w:val="28"/>
        </w:numPr>
        <w:tabs>
          <w:tab w:val="left" w:pos="0"/>
          <w:tab w:val="left" w:pos="840"/>
        </w:tabs>
        <w:ind w:firstLineChars="200" w:firstLine="480"/>
        <w:jc w:val="left"/>
        <w:rPr>
          <w:rFonts w:eastAsia="仿宋"/>
          <w:szCs w:val="24"/>
        </w:rPr>
      </w:pPr>
      <w:r>
        <w:rPr>
          <w:rFonts w:eastAsia="仿宋"/>
          <w:szCs w:val="24"/>
        </w:rPr>
        <w:t>除委托人之外，其他任何机构和个人不能成为价值分析报告的使用人。</w:t>
      </w:r>
    </w:p>
    <w:p w14:paraId="13A974A2" w14:textId="77777777" w:rsidR="005944EF" w:rsidRDefault="009E456C">
      <w:pPr>
        <w:numPr>
          <w:ilvl w:val="0"/>
          <w:numId w:val="28"/>
        </w:numPr>
        <w:tabs>
          <w:tab w:val="left" w:pos="0"/>
          <w:tab w:val="left" w:pos="840"/>
        </w:tabs>
        <w:ind w:firstLineChars="200" w:firstLine="480"/>
        <w:jc w:val="left"/>
        <w:rPr>
          <w:rFonts w:eastAsia="仿宋"/>
          <w:szCs w:val="24"/>
        </w:rPr>
      </w:pPr>
      <w:r>
        <w:rPr>
          <w:rFonts w:eastAsia="仿宋"/>
          <w:szCs w:val="24"/>
        </w:rPr>
        <w:t>价值分析报告使用人应当正确理解和使用价值分析结论，价值分析结论不等同于价值分析对象可实现价格，价值分析结论不应当被认为是对价值分析对象可实现价格的保证。</w:t>
      </w:r>
    </w:p>
    <w:p w14:paraId="66EC2EBC" w14:textId="77777777" w:rsidR="005944EF" w:rsidRDefault="009E456C">
      <w:pPr>
        <w:numPr>
          <w:ilvl w:val="0"/>
          <w:numId w:val="28"/>
        </w:numPr>
        <w:tabs>
          <w:tab w:val="left" w:pos="0"/>
          <w:tab w:val="left" w:pos="840"/>
        </w:tabs>
        <w:ind w:firstLineChars="200" w:firstLine="480"/>
        <w:jc w:val="left"/>
        <w:rPr>
          <w:rFonts w:eastAsia="仿宋"/>
          <w:szCs w:val="24"/>
        </w:rPr>
      </w:pPr>
      <w:r>
        <w:rPr>
          <w:rFonts w:eastAsia="仿宋"/>
          <w:szCs w:val="24"/>
        </w:rPr>
        <w:t>未征得出具价值分析报告的资产评估机构同意，价值分析报告的内容不得被摘抄、引用或披露于公开媒体，法律、行政法规规定以及相关当事人另有约定的</w:t>
      </w:r>
      <w:r>
        <w:rPr>
          <w:rFonts w:eastAsia="仿宋"/>
          <w:szCs w:val="24"/>
        </w:rPr>
        <w:t>除外。</w:t>
      </w:r>
    </w:p>
    <w:p w14:paraId="0DC9D1DE" w14:textId="77777777" w:rsidR="005944EF" w:rsidRDefault="009E456C">
      <w:pPr>
        <w:numPr>
          <w:ilvl w:val="0"/>
          <w:numId w:val="28"/>
        </w:numPr>
        <w:tabs>
          <w:tab w:val="left" w:pos="0"/>
          <w:tab w:val="left" w:pos="840"/>
        </w:tabs>
        <w:ind w:firstLineChars="200" w:firstLine="480"/>
        <w:jc w:val="left"/>
        <w:rPr>
          <w:rFonts w:eastAsia="仿宋"/>
          <w:szCs w:val="24"/>
        </w:rPr>
      </w:pPr>
      <w:r>
        <w:rPr>
          <w:rFonts w:eastAsia="仿宋"/>
          <w:szCs w:val="24"/>
        </w:rPr>
        <w:t>本价值分析报告对截</w:t>
      </w:r>
      <w:r>
        <w:rPr>
          <w:rFonts w:eastAsia="仿宋"/>
          <w:szCs w:val="24"/>
        </w:rPr>
        <w:t>至</w:t>
      </w:r>
      <w:r>
        <w:rPr>
          <w:rFonts w:eastAsia="仿宋"/>
          <w:szCs w:val="24"/>
        </w:rPr>
        <w:t>报告日涉及本价值分析项目的相关事项，已经知晓的均进行了披露；对不知晓的事项未能进行披露。请价值分析报告使用人正确理解相关披露事项。</w:t>
      </w:r>
    </w:p>
    <w:p w14:paraId="1284F6E3" w14:textId="77777777" w:rsidR="005944EF" w:rsidRDefault="009E456C">
      <w:pPr>
        <w:numPr>
          <w:ilvl w:val="0"/>
          <w:numId w:val="28"/>
        </w:numPr>
        <w:tabs>
          <w:tab w:val="left" w:pos="0"/>
          <w:tab w:val="left" w:pos="840"/>
        </w:tabs>
        <w:ind w:firstLineChars="200" w:firstLine="480"/>
        <w:jc w:val="left"/>
        <w:rPr>
          <w:rFonts w:eastAsia="仿宋"/>
          <w:szCs w:val="24"/>
        </w:rPr>
      </w:pPr>
      <w:r>
        <w:rPr>
          <w:rFonts w:eastAsia="仿宋"/>
          <w:szCs w:val="24"/>
        </w:rPr>
        <w:t>本价值分析报告经评估机构盖章后方可正式使用。</w:t>
      </w:r>
    </w:p>
    <w:bookmarkStart w:id="68" w:name="_Toc477429881"/>
    <w:bookmarkStart w:id="69" w:name="_Toc165180899"/>
    <w:bookmarkStart w:id="70" w:name="_Toc445967725"/>
    <w:bookmarkStart w:id="71" w:name="_Toc445967590"/>
    <w:p w14:paraId="12000FA6" w14:textId="3EA3100C" w:rsidR="005944EF" w:rsidRDefault="009E456C">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bookmarkStart w:id="72" w:name="_Toc233290135"/>
      <w:r>
        <w:rPr>
          <w:rFonts w:ascii="Times New Roman" w:eastAsia="仿宋" w:hAnsi="Times New Roman"/>
          <w:sz w:val="28"/>
        </w:rPr>
        <w:t>价值分析报</w:t>
      </w:r>
      <w:bookmarkStart w:id="73" w:name="_Hlt475689725"/>
      <w:r>
        <w:rPr>
          <w:rFonts w:ascii="Times New Roman" w:eastAsia="仿宋" w:hAnsi="Times New Roman"/>
          <w:sz w:val="28"/>
        </w:rPr>
        <w:t>告</w:t>
      </w:r>
      <w:bookmarkEnd w:id="73"/>
      <w:r>
        <w:rPr>
          <w:rFonts w:ascii="Times New Roman" w:eastAsia="仿宋" w:hAnsi="Times New Roman"/>
          <w:sz w:val="28"/>
        </w:rPr>
        <w:t>日</w:t>
      </w:r>
      <w:bookmarkEnd w:id="68"/>
      <w:bookmarkEnd w:id="69"/>
      <w:bookmarkEnd w:id="70"/>
      <w:bookmarkEnd w:id="71"/>
      <w:bookmarkEnd w:id="72"/>
      <w:r>
        <w:rPr>
          <w:rFonts w:ascii="Times New Roman" w:eastAsia="仿宋" w:hAnsi="Times New Roman"/>
          <w:sz w:val="28"/>
        </w:rPr>
        <w:fldChar w:fldCharType="end"/>
      </w:r>
    </w:p>
    <w:p w14:paraId="27651B16" w14:textId="77777777" w:rsidR="005944EF" w:rsidRDefault="009E456C">
      <w:pPr>
        <w:tabs>
          <w:tab w:val="left" w:pos="8080"/>
        </w:tabs>
        <w:autoSpaceDE w:val="0"/>
        <w:autoSpaceDN w:val="0"/>
        <w:ind w:firstLineChars="200" w:firstLine="480"/>
        <w:textAlignment w:val="bottom"/>
        <w:rPr>
          <w:rFonts w:eastAsia="仿宋"/>
        </w:rPr>
      </w:pPr>
      <w:r>
        <w:rPr>
          <w:rFonts w:eastAsia="仿宋"/>
        </w:rPr>
        <w:t>本价值分析报告日为</w:t>
      </w:r>
      <w:r>
        <w:rPr>
          <w:rFonts w:eastAsia="仿宋"/>
        </w:rPr>
        <w:t>2025</w:t>
      </w:r>
      <w:r>
        <w:rPr>
          <w:rFonts w:eastAsia="仿宋"/>
        </w:rPr>
        <w:t>年</w:t>
      </w:r>
      <w:r>
        <w:rPr>
          <w:rFonts w:eastAsia="仿宋"/>
        </w:rPr>
        <w:t>10</w:t>
      </w:r>
      <w:r>
        <w:rPr>
          <w:rFonts w:eastAsia="仿宋"/>
        </w:rPr>
        <w:t>月</w:t>
      </w:r>
      <w:r>
        <w:rPr>
          <w:rFonts w:eastAsia="仿宋"/>
        </w:rPr>
        <w:t>16</w:t>
      </w:r>
      <w:r>
        <w:rPr>
          <w:rFonts w:eastAsia="仿宋"/>
        </w:rPr>
        <w:t>日。</w:t>
      </w:r>
    </w:p>
    <w:p w14:paraId="6CCCF547" w14:textId="77777777" w:rsidR="005944EF" w:rsidRDefault="009E456C">
      <w:pPr>
        <w:tabs>
          <w:tab w:val="left" w:pos="8080"/>
        </w:tabs>
        <w:autoSpaceDE w:val="0"/>
        <w:autoSpaceDN w:val="0"/>
        <w:ind w:firstLineChars="200" w:firstLine="480"/>
        <w:textAlignment w:val="bottom"/>
      </w:pPr>
      <w:r>
        <w:rPr>
          <w:rFonts w:eastAsia="仿宋"/>
        </w:rPr>
        <w:t>价值分析</w:t>
      </w:r>
      <w:r>
        <w:rPr>
          <w:rFonts w:eastAsia="仿宋"/>
        </w:rPr>
        <w:t>报告日为分析结论形成日。</w:t>
      </w:r>
    </w:p>
    <w:p w14:paraId="0DEAA047" w14:textId="77777777" w:rsidR="005944EF" w:rsidRDefault="009E456C">
      <w:pPr>
        <w:pStyle w:val="berschrift2"/>
        <w:numPr>
          <w:ilvl w:val="0"/>
          <w:numId w:val="14"/>
        </w:numPr>
        <w:tabs>
          <w:tab w:val="left" w:pos="851"/>
        </w:tabs>
        <w:spacing w:before="240" w:after="120" w:line="360" w:lineRule="auto"/>
        <w:ind w:left="0" w:firstLine="0"/>
        <w:rPr>
          <w:rFonts w:ascii="Times New Roman" w:eastAsia="仿宋" w:hAnsi="Times New Roman"/>
          <w:sz w:val="28"/>
        </w:rPr>
      </w:pPr>
      <w:bookmarkStart w:id="74" w:name="_签名盖章"/>
      <w:bookmarkStart w:id="75" w:name="_Toc233290136"/>
      <w:bookmarkEnd w:id="74"/>
      <w:r>
        <w:rPr>
          <w:rFonts w:ascii="Times New Roman" w:eastAsia="仿宋" w:hAnsi="Times New Roman"/>
          <w:sz w:val="28"/>
        </w:rPr>
        <w:t>资产评估机构印章</w:t>
      </w:r>
      <w:bookmarkEnd w:id="75"/>
    </w:p>
    <w:p w14:paraId="7D138474" w14:textId="77777777" w:rsidR="005944EF" w:rsidRDefault="005944EF">
      <w:pPr>
        <w:ind w:firstLineChars="200" w:firstLine="480"/>
        <w:rPr>
          <w:rFonts w:eastAsia="仿宋"/>
        </w:rPr>
      </w:pPr>
    </w:p>
    <w:p w14:paraId="70CD4CF9" w14:textId="77777777" w:rsidR="005944EF" w:rsidRDefault="009E456C">
      <w:pPr>
        <w:ind w:firstLineChars="200" w:firstLine="480"/>
        <w:rPr>
          <w:rFonts w:eastAsia="仿宋"/>
          <w:sz w:val="30"/>
          <w:szCs w:val="30"/>
        </w:rPr>
      </w:pPr>
      <w:r>
        <w:rPr>
          <w:rFonts w:eastAsia="仿宋"/>
        </w:rPr>
        <w:t>资产评估机构：江苏天地恒安房地产土地资产评估有限公司</w:t>
      </w:r>
      <w:bookmarkStart w:id="76" w:name="_Toc239047409"/>
      <w:r>
        <w:rPr>
          <w:rFonts w:eastAsia="仿宋"/>
          <w:sz w:val="30"/>
          <w:szCs w:val="30"/>
        </w:rPr>
        <w:br w:type="page"/>
      </w:r>
    </w:p>
    <w:p w14:paraId="0F0EEFF6" w14:textId="3EF45664" w:rsidR="005944EF" w:rsidRDefault="009E456C">
      <w:pPr>
        <w:pStyle w:val="berschrift1"/>
        <w:spacing w:line="240" w:lineRule="auto"/>
        <w:ind w:firstLine="0"/>
        <w:jc w:val="center"/>
        <w:rPr>
          <w:rFonts w:ascii="Times New Roman" w:eastAsia="仿宋"/>
          <w:sz w:val="30"/>
          <w:szCs w:val="30"/>
        </w:rPr>
      </w:pPr>
      <w:hyperlink w:anchor="目录" w:history="1">
        <w:bookmarkStart w:id="77" w:name="_Toc233290137"/>
        <w:r>
          <w:rPr>
            <w:rStyle w:val="BesuchterLink"/>
            <w:rFonts w:ascii="Times New Roman" w:eastAsia="仿宋"/>
            <w:color w:val="auto"/>
            <w:sz w:val="30"/>
            <w:szCs w:val="30"/>
            <w:u w:val="none"/>
          </w:rPr>
          <w:t>价值分析</w:t>
        </w:r>
        <w:r>
          <w:rPr>
            <w:rStyle w:val="BesuchterLink"/>
            <w:rFonts w:ascii="Times New Roman" w:eastAsia="仿宋"/>
            <w:color w:val="auto"/>
            <w:sz w:val="30"/>
            <w:szCs w:val="30"/>
            <w:u w:val="none"/>
          </w:rPr>
          <w:t>报告</w:t>
        </w:r>
        <w:bookmarkStart w:id="78" w:name="_Hlt475689776"/>
        <w:r>
          <w:rPr>
            <w:rStyle w:val="BesuchterLink"/>
            <w:rFonts w:ascii="Times New Roman" w:eastAsia="仿宋"/>
            <w:color w:val="auto"/>
            <w:sz w:val="30"/>
            <w:szCs w:val="30"/>
            <w:u w:val="none"/>
          </w:rPr>
          <w:t>附</w:t>
        </w:r>
        <w:bookmarkEnd w:id="78"/>
        <w:r>
          <w:rPr>
            <w:rStyle w:val="BesuchterLink"/>
            <w:rFonts w:ascii="Times New Roman" w:eastAsia="仿宋"/>
            <w:color w:val="auto"/>
            <w:sz w:val="30"/>
            <w:szCs w:val="30"/>
            <w:u w:val="none"/>
          </w:rPr>
          <w:t>件</w:t>
        </w:r>
        <w:bookmarkEnd w:id="76"/>
        <w:bookmarkEnd w:id="77"/>
      </w:hyperlink>
    </w:p>
    <w:p w14:paraId="4B185B73" w14:textId="77777777" w:rsidR="005944EF" w:rsidRDefault="009E456C">
      <w:pPr>
        <w:numPr>
          <w:ilvl w:val="0"/>
          <w:numId w:val="29"/>
        </w:numPr>
        <w:tabs>
          <w:tab w:val="left" w:pos="945"/>
        </w:tabs>
        <w:rPr>
          <w:rFonts w:eastAsia="仿宋"/>
        </w:rPr>
      </w:pPr>
      <w:r>
        <w:rPr>
          <w:rFonts w:eastAsia="仿宋"/>
          <w:szCs w:val="22"/>
        </w:rPr>
        <w:t>价值分析估算表</w:t>
      </w:r>
    </w:p>
    <w:p w14:paraId="007935A1" w14:textId="77777777" w:rsidR="005944EF" w:rsidRDefault="009E456C">
      <w:pPr>
        <w:numPr>
          <w:ilvl w:val="0"/>
          <w:numId w:val="29"/>
        </w:numPr>
        <w:tabs>
          <w:tab w:val="left" w:pos="945"/>
        </w:tabs>
        <w:rPr>
          <w:rFonts w:eastAsia="仿宋"/>
        </w:rPr>
      </w:pPr>
      <w:r>
        <w:rPr>
          <w:rFonts w:eastAsia="仿宋"/>
        </w:rPr>
        <w:t>委托人营业执照复印件</w:t>
      </w:r>
    </w:p>
    <w:p w14:paraId="450B15B7" w14:textId="77777777" w:rsidR="005944EF" w:rsidRDefault="009E456C">
      <w:pPr>
        <w:numPr>
          <w:ilvl w:val="0"/>
          <w:numId w:val="29"/>
        </w:numPr>
        <w:tabs>
          <w:tab w:val="left" w:pos="945"/>
        </w:tabs>
        <w:rPr>
          <w:rFonts w:eastAsia="仿宋"/>
        </w:rPr>
      </w:pPr>
      <w:r>
        <w:rPr>
          <w:rFonts w:eastAsia="仿宋"/>
        </w:rPr>
        <w:t>江苏天地恒安房地产土地资产评估有限公司营业执照副本复印件</w:t>
      </w:r>
    </w:p>
    <w:p w14:paraId="554CD81C" w14:textId="77777777" w:rsidR="005944EF" w:rsidRDefault="009E456C">
      <w:pPr>
        <w:numPr>
          <w:ilvl w:val="0"/>
          <w:numId w:val="29"/>
        </w:numPr>
        <w:tabs>
          <w:tab w:val="left" w:pos="945"/>
        </w:tabs>
        <w:rPr>
          <w:rFonts w:eastAsia="仿宋"/>
          <w:szCs w:val="24"/>
        </w:rPr>
      </w:pPr>
      <w:r>
        <w:rPr>
          <w:rFonts w:eastAsia="仿宋"/>
        </w:rPr>
        <w:t>江苏天地恒安房地产土地资产评估有限公司备案公告复印件</w:t>
      </w:r>
    </w:p>
    <w:p w14:paraId="000B8C2F" w14:textId="77777777" w:rsidR="005944EF" w:rsidRDefault="005944EF">
      <w:pPr>
        <w:tabs>
          <w:tab w:val="left" w:pos="945"/>
        </w:tabs>
        <w:ind w:leftChars="180" w:left="432" w:firstLine="0"/>
        <w:rPr>
          <w:rFonts w:eastAsia="仿宋"/>
          <w:szCs w:val="24"/>
        </w:rPr>
      </w:pPr>
    </w:p>
    <w:sectPr w:rsidR="005944EF">
      <w:footerReference w:type="default" r:id="rId14"/>
      <w:pgSz w:w="11907" w:h="16840"/>
      <w:pgMar w:top="1247" w:right="1197" w:bottom="1247" w:left="1797" w:header="567" w:footer="19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24AC6E" w14:textId="77777777" w:rsidR="005944EF" w:rsidRDefault="009E456C">
      <w:pPr>
        <w:spacing w:line="240" w:lineRule="auto"/>
      </w:pPr>
      <w:r>
        <w:separator/>
      </w:r>
    </w:p>
  </w:endnote>
  <w:endnote w:type="continuationSeparator" w:id="0">
    <w:p w14:paraId="28D73E13" w14:textId="77777777" w:rsidR="005944EF" w:rsidRDefault="009E45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charset w:val="86"/>
    <w:family w:val="modern"/>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charset w:val="86"/>
    <w:family w:val="modern"/>
    <w:pitch w:val="default"/>
    <w:sig w:usb0="00000001" w:usb1="080E0000" w:usb2="00000000" w:usb3="00000000" w:csb0="00040000" w:csb1="00000000"/>
    <w:embedBold r:id="rId1" w:fontKey="{E4D9089D-1F8C-4337-8D02-71C54388854F}"/>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embedRegular r:id="rId2" w:subsetted="1" w:fontKey="{889E8818-9CBA-49FB-9F00-F301FA94982E}"/>
    <w:embedBold r:id="rId3" w:subsetted="1" w:fontKey="{FE8AFBFB-FF35-471A-8093-8C766808725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隶书">
    <w:charset w:val="86"/>
    <w:family w:val="modern"/>
    <w:pitch w:val="default"/>
    <w:sig w:usb0="00000001" w:usb1="080E0000" w:usb2="00000000" w:usb3="00000000" w:csb0="00040000" w:csb1="00000000"/>
    <w:embedRegular r:id="rId4" w:subsetted="1" w:fontKey="{9019AAF8-8628-4DC8-B5F5-EDC05BC4F941}"/>
    <w:embedItalic r:id="rId5" w:subsetted="1" w:fontKey="{CE2D2E1D-82FC-45F3-AC0A-14514FFCF9C7}"/>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12825" w14:textId="77777777" w:rsidR="005944EF" w:rsidRDefault="005944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2C169" w14:textId="77777777" w:rsidR="005944EF" w:rsidRDefault="009E456C">
    <w:pPr>
      <w:pStyle w:val="1"/>
      <w:rPr>
        <w:rFonts w:ascii="仿宋_GB2312" w:eastAsia="仿宋_GB2312"/>
      </w:rPr>
    </w:pP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4A92CDE2" w14:textId="77777777" w:rsidR="005944EF" w:rsidRDefault="005944EF">
    <w:pPr>
      <w:ind w:left="527"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9D7E7" w14:textId="77777777" w:rsidR="005944EF" w:rsidRDefault="005944E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8BA4F" w14:textId="77777777" w:rsidR="005944EF" w:rsidRDefault="009E456C">
    <w:pPr>
      <w:pStyle w:val="1"/>
      <w:rPr>
        <w:rFonts w:ascii="仿宋_GB2312" w:eastAsia="仿宋_GB2312"/>
      </w:rPr>
    </w:pPr>
    <w:r>
      <w:rPr>
        <w:noProof/>
      </w:rPr>
      <mc:AlternateContent>
        <mc:Choice Requires="wps">
          <w:drawing>
            <wp:anchor distT="0" distB="0" distL="114300" distR="114300" simplePos="0" relativeHeight="251660288" behindDoc="0" locked="0" layoutInCell="1" allowOverlap="1" wp14:anchorId="0F281927" wp14:editId="1059B76D">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454550" w14:textId="77777777" w:rsidR="005944EF" w:rsidRDefault="009E456C">
                          <w:pPr>
                            <w:pStyle w:val="Fuzeile"/>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5A301F78" w14:textId="77777777" w:rsidR="005944EF" w:rsidRDefault="005944EF">
    <w:pPr>
      <w:pStyle w:val="1"/>
      <w:jc w:val="center"/>
      <w:rPr>
        <w:rFonts w:ascii="仿宋_GB2312" w:eastAsia="仿宋_GB2312"/>
      </w:rPr>
    </w:pPr>
  </w:p>
  <w:p w14:paraId="03343655" w14:textId="77777777" w:rsidR="005944EF" w:rsidRDefault="005944EF">
    <w:pPr>
      <w:ind w:left="52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805B66" w14:textId="77777777" w:rsidR="005944EF" w:rsidRDefault="009E456C">
      <w:r>
        <w:separator/>
      </w:r>
    </w:p>
  </w:footnote>
  <w:footnote w:type="continuationSeparator" w:id="0">
    <w:p w14:paraId="139B24B0" w14:textId="77777777" w:rsidR="005944EF" w:rsidRDefault="009E45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92F91" w14:textId="77777777" w:rsidR="005944EF" w:rsidRDefault="005944E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5111B" w14:textId="77777777" w:rsidR="005944EF" w:rsidRDefault="009E456C">
    <w:pPr>
      <w:pStyle w:val="Kopfzeile"/>
      <w:pBdr>
        <w:bottom w:val="none" w:sz="0" w:space="1" w:color="auto"/>
      </w:pBdr>
      <w:ind w:firstLine="0"/>
      <w:jc w:val="right"/>
    </w:pPr>
    <w:r>
      <w:rPr>
        <w:noProof/>
      </w:rPr>
      <mc:AlternateContent>
        <mc:Choice Requires="wps">
          <w:drawing>
            <wp:anchor distT="0" distB="0" distL="114300" distR="114300" simplePos="0" relativeHeight="251662336" behindDoc="1" locked="0" layoutInCell="1" allowOverlap="1" wp14:anchorId="14B685AB" wp14:editId="3932B2DF">
              <wp:simplePos x="0" y="0"/>
              <wp:positionH relativeFrom="column">
                <wp:posOffset>1123315</wp:posOffset>
              </wp:positionH>
              <wp:positionV relativeFrom="paragraph">
                <wp:posOffset>-36195</wp:posOffset>
              </wp:positionV>
              <wp:extent cx="4630420" cy="461010"/>
              <wp:effectExtent l="0" t="0" r="5080" b="8890"/>
              <wp:wrapTight wrapText="bothSides">
                <wp:wrapPolygon edited="0">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1F5299E" w14:textId="77777777" w:rsidR="005944EF" w:rsidRDefault="009E456C">
                          <w:pPr>
                            <w:pStyle w:val="Kopfzeile"/>
                            <w:spacing w:line="240" w:lineRule="auto"/>
                            <w:ind w:firstLine="0"/>
                            <w:jc w:val="right"/>
                            <w:rPr>
                              <w:rFonts w:ascii="隶书" w:eastAsia="隶书" w:hAnsi="隶书" w:cs="隶书"/>
                              <w:i/>
                              <w:iCs/>
                            </w:rPr>
                          </w:pPr>
                          <w:r>
                            <w:rPr>
                              <w:rFonts w:ascii="隶书" w:eastAsia="隶书" w:hAnsi="隶书" w:cs="隶书" w:hint="eastAsia"/>
                              <w:i/>
                              <w:iCs/>
                            </w:rPr>
                            <w:t>中国工商银行股份有限公司苏州分行</w:t>
                          </w:r>
                        </w:p>
                        <w:p w14:paraId="654A8D5B" w14:textId="77777777" w:rsidR="005944EF" w:rsidRDefault="009E456C">
                          <w:pPr>
                            <w:pStyle w:val="Kopfzeile"/>
                            <w:spacing w:line="240" w:lineRule="auto"/>
                            <w:ind w:firstLine="0"/>
                            <w:jc w:val="right"/>
                          </w:pPr>
                          <w:r>
                            <w:rPr>
                              <w:rFonts w:ascii="Times New Roman" w:eastAsia="隶书" w:hint="eastAsia"/>
                              <w:i/>
                              <w:iCs/>
                            </w:rPr>
                            <w:t>2025</w:t>
                          </w:r>
                          <w:r>
                            <w:rPr>
                              <w:rFonts w:ascii="Times New Roman" w:eastAsia="隶书" w:hint="eastAsia"/>
                              <w:i/>
                              <w:iCs/>
                            </w:rPr>
                            <w:t>年住房类</w:t>
                          </w:r>
                          <w:r>
                            <w:rPr>
                              <w:rFonts w:ascii="隶书" w:eastAsia="隶书" w:hAnsi="隶书" w:cs="隶书" w:hint="eastAsia"/>
                              <w:i/>
                              <w:iCs/>
                            </w:rPr>
                            <w:t>个贷不良资产证券化项目涉及的钟占行户</w:t>
                          </w:r>
                          <w:r>
                            <w:rPr>
                              <w:rFonts w:ascii="隶书" w:eastAsia="隶书" w:hAnsi="隶书" w:cs="隶书" w:hint="eastAsia"/>
                              <w:i/>
                              <w:iCs/>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钟占行</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hAnsi="宋体" w:cs="宋体"/>
        <w:noProof/>
      </w:rPr>
      <w:drawing>
        <wp:anchor distT="0" distB="0" distL="114300" distR="114300" simplePos="0" relativeHeight="251661312" behindDoc="0" locked="0" layoutInCell="1" allowOverlap="1" wp14:anchorId="6904EA9D" wp14:editId="7CA98A35">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99F7B" w14:textId="77777777" w:rsidR="005944EF" w:rsidRDefault="005944E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48F0682"/>
    <w:multiLevelType w:val="singleLevel"/>
    <w:tmpl w:val="948F0682"/>
    <w:lvl w:ilvl="0">
      <w:start w:val="1"/>
      <w:numFmt w:val="decimal"/>
      <w:suff w:val="space"/>
      <w:lvlText w:val="%1."/>
      <w:lvlJc w:val="left"/>
      <w:pPr>
        <w:ind w:left="425" w:hanging="425"/>
      </w:pPr>
      <w:rPr>
        <w:rFonts w:hint="default"/>
      </w:rPr>
    </w:lvl>
  </w:abstractNum>
  <w:abstractNum w:abstractNumId="1" w15:restartNumberingAfterBreak="0">
    <w:nsid w:val="A18AB340"/>
    <w:multiLevelType w:val="singleLevel"/>
    <w:tmpl w:val="A18AB340"/>
    <w:lvl w:ilvl="0">
      <w:start w:val="1"/>
      <w:numFmt w:val="decimal"/>
      <w:suff w:val="space"/>
      <w:lvlText w:val="%1."/>
      <w:lvlJc w:val="left"/>
      <w:pPr>
        <w:ind w:left="425" w:hanging="425"/>
      </w:pPr>
      <w:rPr>
        <w:rFonts w:hint="default"/>
      </w:rPr>
    </w:lvl>
  </w:abstractNum>
  <w:abstractNum w:abstractNumId="2" w15:restartNumberingAfterBreak="0">
    <w:nsid w:val="AD2E6E0C"/>
    <w:multiLevelType w:val="singleLevel"/>
    <w:tmpl w:val="AD2E6E0C"/>
    <w:lvl w:ilvl="0">
      <w:start w:val="1"/>
      <w:numFmt w:val="chineseCounting"/>
      <w:suff w:val="nothing"/>
      <w:lvlText w:val="（%1）"/>
      <w:lvlJc w:val="left"/>
      <w:pPr>
        <w:ind w:left="0" w:firstLine="420"/>
      </w:pPr>
      <w:rPr>
        <w:rFonts w:hint="eastAsia"/>
      </w:rPr>
    </w:lvl>
  </w:abstractNum>
  <w:abstractNum w:abstractNumId="3" w15:restartNumberingAfterBreak="0">
    <w:nsid w:val="CC15D326"/>
    <w:multiLevelType w:val="singleLevel"/>
    <w:tmpl w:val="CC15D326"/>
    <w:lvl w:ilvl="0">
      <w:start w:val="1"/>
      <w:numFmt w:val="decimal"/>
      <w:suff w:val="space"/>
      <w:lvlText w:val="%1."/>
      <w:lvlJc w:val="left"/>
      <w:pPr>
        <w:ind w:left="425" w:hanging="425"/>
      </w:pPr>
      <w:rPr>
        <w:rFonts w:hint="default"/>
      </w:rPr>
    </w:lvl>
  </w:abstractNum>
  <w:abstractNum w:abstractNumId="4" w15:restartNumberingAfterBreak="0">
    <w:nsid w:val="E305A732"/>
    <w:multiLevelType w:val="multilevel"/>
    <w:tmpl w:val="E305A732"/>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E6B365E9"/>
    <w:multiLevelType w:val="multilevel"/>
    <w:tmpl w:val="E6B365E9"/>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F91370D7"/>
    <w:multiLevelType w:val="singleLevel"/>
    <w:tmpl w:val="F91370D7"/>
    <w:lvl w:ilvl="0">
      <w:start w:val="1"/>
      <w:numFmt w:val="decimal"/>
      <w:suff w:val="nothing"/>
      <w:lvlText w:val="（%1）"/>
      <w:lvlJc w:val="left"/>
      <w:pPr>
        <w:ind w:left="425" w:hanging="425"/>
      </w:pPr>
      <w:rPr>
        <w:rFonts w:hint="default"/>
      </w:rPr>
    </w:lvl>
  </w:abstractNum>
  <w:abstractNum w:abstractNumId="7" w15:restartNumberingAfterBreak="0">
    <w:nsid w:val="FDE39EF1"/>
    <w:multiLevelType w:val="singleLevel"/>
    <w:tmpl w:val="FDE39EF1"/>
    <w:lvl w:ilvl="0">
      <w:start w:val="1"/>
      <w:numFmt w:val="decimal"/>
      <w:suff w:val="space"/>
      <w:lvlText w:val="%1."/>
      <w:lvlJc w:val="left"/>
      <w:pPr>
        <w:ind w:left="425" w:hanging="425"/>
      </w:pPr>
      <w:rPr>
        <w:rFonts w:hint="default"/>
      </w:rPr>
    </w:lvl>
  </w:abstractNum>
  <w:abstractNum w:abstractNumId="8" w15:restartNumberingAfterBreak="0">
    <w:nsid w:val="FFFFFF7C"/>
    <w:multiLevelType w:val="singleLevel"/>
    <w:tmpl w:val="FFFFFF7C"/>
    <w:lvl w:ilvl="0">
      <w:start w:val="1"/>
      <w:numFmt w:val="decimal"/>
      <w:pStyle w:val="Listennummer5"/>
      <w:lvlText w:val="%1."/>
      <w:lvlJc w:val="left"/>
      <w:pPr>
        <w:tabs>
          <w:tab w:val="left" w:pos="2040"/>
        </w:tabs>
        <w:ind w:left="2040" w:hanging="360"/>
      </w:pPr>
    </w:lvl>
  </w:abstractNum>
  <w:abstractNum w:abstractNumId="9" w15:restartNumberingAfterBreak="0">
    <w:nsid w:val="FFFFFF7D"/>
    <w:multiLevelType w:val="singleLevel"/>
    <w:tmpl w:val="FFFFFF7D"/>
    <w:lvl w:ilvl="0">
      <w:start w:val="1"/>
      <w:numFmt w:val="decimal"/>
      <w:pStyle w:val="Listennummer4"/>
      <w:lvlText w:val="%1."/>
      <w:lvlJc w:val="left"/>
      <w:pPr>
        <w:tabs>
          <w:tab w:val="left" w:pos="1620"/>
        </w:tabs>
        <w:ind w:left="1620" w:hanging="360"/>
      </w:pPr>
    </w:lvl>
  </w:abstractNum>
  <w:abstractNum w:abstractNumId="10" w15:restartNumberingAfterBreak="0">
    <w:nsid w:val="FFFFFF7E"/>
    <w:multiLevelType w:val="singleLevel"/>
    <w:tmpl w:val="FFFFFF7E"/>
    <w:lvl w:ilvl="0">
      <w:start w:val="1"/>
      <w:numFmt w:val="decimal"/>
      <w:pStyle w:val="Listennummer3"/>
      <w:lvlText w:val="%1."/>
      <w:lvlJc w:val="left"/>
      <w:pPr>
        <w:tabs>
          <w:tab w:val="left" w:pos="1200"/>
        </w:tabs>
        <w:ind w:left="1200" w:hanging="360"/>
      </w:pPr>
    </w:lvl>
  </w:abstractNum>
  <w:abstractNum w:abstractNumId="11" w15:restartNumberingAfterBreak="0">
    <w:nsid w:val="FFFFFF7F"/>
    <w:multiLevelType w:val="singleLevel"/>
    <w:tmpl w:val="FFFFFF7F"/>
    <w:lvl w:ilvl="0">
      <w:start w:val="1"/>
      <w:numFmt w:val="decimal"/>
      <w:pStyle w:val="Listennummer2"/>
      <w:lvlText w:val="%1."/>
      <w:lvlJc w:val="left"/>
      <w:pPr>
        <w:tabs>
          <w:tab w:val="left" w:pos="780"/>
        </w:tabs>
        <w:ind w:left="780" w:hanging="360"/>
      </w:pPr>
    </w:lvl>
  </w:abstractNum>
  <w:abstractNum w:abstractNumId="12" w15:restartNumberingAfterBreak="0">
    <w:nsid w:val="FFFFFF80"/>
    <w:multiLevelType w:val="singleLevel"/>
    <w:tmpl w:val="FFFFFF80"/>
    <w:lvl w:ilvl="0">
      <w:start w:val="1"/>
      <w:numFmt w:val="bullet"/>
      <w:pStyle w:val="Aufzhlungszeichen5"/>
      <w:lvlText w:val=""/>
      <w:lvlJc w:val="left"/>
      <w:pPr>
        <w:tabs>
          <w:tab w:val="left" w:pos="2040"/>
        </w:tabs>
        <w:ind w:left="2040" w:hanging="360"/>
      </w:pPr>
      <w:rPr>
        <w:rFonts w:ascii="Wingdings" w:hAnsi="Wingdings" w:hint="default"/>
      </w:rPr>
    </w:lvl>
  </w:abstractNum>
  <w:abstractNum w:abstractNumId="13" w15:restartNumberingAfterBreak="0">
    <w:nsid w:val="FFFFFF81"/>
    <w:multiLevelType w:val="singleLevel"/>
    <w:tmpl w:val="FFFFFF81"/>
    <w:lvl w:ilvl="0">
      <w:start w:val="1"/>
      <w:numFmt w:val="bullet"/>
      <w:pStyle w:val="Aufzhlungszeichen4"/>
      <w:lvlText w:val=""/>
      <w:lvlJc w:val="left"/>
      <w:pPr>
        <w:tabs>
          <w:tab w:val="left" w:pos="1620"/>
        </w:tabs>
        <w:ind w:left="1620" w:hanging="360"/>
      </w:pPr>
      <w:rPr>
        <w:rFonts w:ascii="Wingdings" w:hAnsi="Wingdings" w:hint="default"/>
      </w:rPr>
    </w:lvl>
  </w:abstractNum>
  <w:abstractNum w:abstractNumId="14" w15:restartNumberingAfterBreak="0">
    <w:nsid w:val="FFFFFF82"/>
    <w:multiLevelType w:val="singleLevel"/>
    <w:tmpl w:val="FFFFFF82"/>
    <w:lvl w:ilvl="0">
      <w:start w:val="1"/>
      <w:numFmt w:val="bullet"/>
      <w:pStyle w:val="Aufzhlungszeichen3"/>
      <w:lvlText w:val=""/>
      <w:lvlJc w:val="left"/>
      <w:pPr>
        <w:tabs>
          <w:tab w:val="left" w:pos="1200"/>
        </w:tabs>
        <w:ind w:left="1200" w:hanging="360"/>
      </w:pPr>
      <w:rPr>
        <w:rFonts w:ascii="Wingdings" w:hAnsi="Wingdings" w:hint="default"/>
      </w:rPr>
    </w:lvl>
  </w:abstractNum>
  <w:abstractNum w:abstractNumId="15" w15:restartNumberingAfterBreak="0">
    <w:nsid w:val="FFFFFF83"/>
    <w:multiLevelType w:val="singleLevel"/>
    <w:tmpl w:val="FFFFFF83"/>
    <w:lvl w:ilvl="0">
      <w:start w:val="1"/>
      <w:numFmt w:val="bullet"/>
      <w:pStyle w:val="Aufzhlungszeichen2"/>
      <w:lvlText w:val=""/>
      <w:lvlJc w:val="left"/>
      <w:pPr>
        <w:tabs>
          <w:tab w:val="left" w:pos="780"/>
        </w:tabs>
        <w:ind w:left="780" w:hanging="360"/>
      </w:pPr>
      <w:rPr>
        <w:rFonts w:ascii="Wingdings" w:hAnsi="Wingdings" w:hint="default"/>
      </w:rPr>
    </w:lvl>
  </w:abstractNum>
  <w:abstractNum w:abstractNumId="16"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17"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Wingdings" w:hAnsi="Wingdings" w:hint="default"/>
      </w:rPr>
    </w:lvl>
  </w:abstractNum>
  <w:abstractNum w:abstractNumId="18" w15:restartNumberingAfterBreak="0">
    <w:nsid w:val="08C17518"/>
    <w:multiLevelType w:val="singleLevel"/>
    <w:tmpl w:val="08C17518"/>
    <w:lvl w:ilvl="0">
      <w:start w:val="1"/>
      <w:numFmt w:val="upperLetter"/>
      <w:pStyle w:val="Beschriftung"/>
      <w:lvlText w:val="%1、"/>
      <w:lvlJc w:val="left"/>
      <w:pPr>
        <w:tabs>
          <w:tab w:val="left" w:pos="1050"/>
        </w:tabs>
        <w:ind w:left="1050" w:hanging="450"/>
      </w:pPr>
      <w:rPr>
        <w:rFonts w:hint="eastAsia"/>
      </w:rPr>
    </w:lvl>
  </w:abstractNum>
  <w:abstractNum w:abstractNumId="19" w15:restartNumberingAfterBreak="0">
    <w:nsid w:val="1231D063"/>
    <w:multiLevelType w:val="multilevel"/>
    <w:tmpl w:val="1231D063"/>
    <w:lvl w:ilvl="0">
      <w:start w:val="1"/>
      <w:numFmt w:val="chineseCountingThousand"/>
      <w:suff w:val="nothing"/>
      <w:lvlText w:val="%1、"/>
      <w:lvlJc w:val="left"/>
      <w:pPr>
        <w:ind w:left="840" w:hanging="420"/>
      </w:pPr>
      <w:rPr>
        <w:rFonts w:hint="eastAsia"/>
      </w:rPr>
    </w:lvl>
    <w:lvl w:ilvl="1">
      <w:start w:val="1"/>
      <w:numFmt w:val="decimal"/>
      <w:lvlText w:val="%2."/>
      <w:lvlJc w:val="left"/>
      <w:pPr>
        <w:tabs>
          <w:tab w:val="left" w:pos="1260"/>
        </w:tabs>
        <w:ind w:left="1260" w:hanging="420"/>
      </w:pPr>
      <w:rPr>
        <w:rFonts w:hint="eastAsia"/>
      </w:rPr>
    </w:lvl>
    <w:lvl w:ilvl="2">
      <w:start w:val="1"/>
      <w:numFmt w:val="lowerRoman"/>
      <w:lvlText w:val="%3."/>
      <w:lvlJc w:val="right"/>
      <w:pPr>
        <w:tabs>
          <w:tab w:val="left" w:pos="1680"/>
        </w:tabs>
        <w:ind w:left="1680" w:hanging="420"/>
      </w:pPr>
      <w:rPr>
        <w:rFonts w:hint="eastAsia"/>
      </w:rPr>
    </w:lvl>
    <w:lvl w:ilvl="3">
      <w:start w:val="1"/>
      <w:numFmt w:val="decimal"/>
      <w:lvlText w:val="%4."/>
      <w:lvlJc w:val="left"/>
      <w:pPr>
        <w:tabs>
          <w:tab w:val="left" w:pos="2100"/>
        </w:tabs>
        <w:ind w:left="2100" w:hanging="420"/>
      </w:pPr>
      <w:rPr>
        <w:rFonts w:hint="eastAsia"/>
      </w:rPr>
    </w:lvl>
    <w:lvl w:ilvl="4">
      <w:start w:val="1"/>
      <w:numFmt w:val="lowerLetter"/>
      <w:lvlText w:val="%5)"/>
      <w:lvlJc w:val="left"/>
      <w:pPr>
        <w:tabs>
          <w:tab w:val="left" w:pos="2520"/>
        </w:tabs>
        <w:ind w:left="2520" w:hanging="420"/>
      </w:pPr>
      <w:rPr>
        <w:rFonts w:hint="eastAsia"/>
      </w:rPr>
    </w:lvl>
    <w:lvl w:ilvl="5">
      <w:start w:val="1"/>
      <w:numFmt w:val="lowerRoman"/>
      <w:lvlText w:val="%6."/>
      <w:lvlJc w:val="right"/>
      <w:pPr>
        <w:tabs>
          <w:tab w:val="left" w:pos="2940"/>
        </w:tabs>
        <w:ind w:left="2940" w:hanging="420"/>
      </w:pPr>
      <w:rPr>
        <w:rFonts w:hint="eastAsia"/>
      </w:rPr>
    </w:lvl>
    <w:lvl w:ilvl="6">
      <w:start w:val="1"/>
      <w:numFmt w:val="decimal"/>
      <w:lvlText w:val="%7."/>
      <w:lvlJc w:val="left"/>
      <w:pPr>
        <w:tabs>
          <w:tab w:val="left" w:pos="3360"/>
        </w:tabs>
        <w:ind w:left="3360" w:hanging="420"/>
      </w:pPr>
      <w:rPr>
        <w:rFonts w:hint="eastAsia"/>
      </w:rPr>
    </w:lvl>
    <w:lvl w:ilvl="7">
      <w:start w:val="1"/>
      <w:numFmt w:val="lowerLetter"/>
      <w:lvlText w:val="%8)"/>
      <w:lvlJc w:val="left"/>
      <w:pPr>
        <w:tabs>
          <w:tab w:val="left" w:pos="3780"/>
        </w:tabs>
        <w:ind w:left="3780" w:hanging="420"/>
      </w:pPr>
      <w:rPr>
        <w:rFonts w:hint="eastAsia"/>
      </w:rPr>
    </w:lvl>
    <w:lvl w:ilvl="8">
      <w:start w:val="1"/>
      <w:numFmt w:val="lowerRoman"/>
      <w:lvlText w:val="%9."/>
      <w:lvlJc w:val="right"/>
      <w:pPr>
        <w:tabs>
          <w:tab w:val="left" w:pos="4200"/>
        </w:tabs>
        <w:ind w:left="4200" w:hanging="420"/>
      </w:pPr>
      <w:rPr>
        <w:rFonts w:hint="eastAsia"/>
      </w:rPr>
    </w:lvl>
  </w:abstractNum>
  <w:abstractNum w:abstractNumId="20" w15:restartNumberingAfterBreak="0">
    <w:nsid w:val="18F0032A"/>
    <w:multiLevelType w:val="singleLevel"/>
    <w:tmpl w:val="18F0032A"/>
    <w:lvl w:ilvl="0">
      <w:start w:val="1"/>
      <w:numFmt w:val="decimal"/>
      <w:suff w:val="space"/>
      <w:lvlText w:val="%1."/>
      <w:lvlJc w:val="left"/>
      <w:pPr>
        <w:ind w:left="425" w:hanging="425"/>
      </w:pPr>
      <w:rPr>
        <w:rFonts w:hint="default"/>
      </w:rPr>
    </w:lvl>
  </w:abstractNum>
  <w:abstractNum w:abstractNumId="21" w15:restartNumberingAfterBreak="0">
    <w:nsid w:val="1ECA54A0"/>
    <w:multiLevelType w:val="singleLevel"/>
    <w:tmpl w:val="1ECA54A0"/>
    <w:lvl w:ilvl="0">
      <w:start w:val="1"/>
      <w:numFmt w:val="decimal"/>
      <w:suff w:val="space"/>
      <w:lvlText w:val="%1."/>
      <w:lvlJc w:val="left"/>
    </w:lvl>
  </w:abstractNum>
  <w:abstractNum w:abstractNumId="22" w15:restartNumberingAfterBreak="0">
    <w:nsid w:val="38B33602"/>
    <w:multiLevelType w:val="singleLevel"/>
    <w:tmpl w:val="38B33602"/>
    <w:lvl w:ilvl="0">
      <w:start w:val="1"/>
      <w:numFmt w:val="chineseCounting"/>
      <w:suff w:val="nothing"/>
      <w:lvlText w:val="（%1）"/>
      <w:lvlJc w:val="left"/>
      <w:pPr>
        <w:ind w:left="0" w:firstLine="420"/>
      </w:pPr>
      <w:rPr>
        <w:rFonts w:hint="eastAsia"/>
      </w:rPr>
    </w:lvl>
  </w:abstractNum>
  <w:abstractNum w:abstractNumId="23" w15:restartNumberingAfterBreak="0">
    <w:nsid w:val="3BACEA54"/>
    <w:multiLevelType w:val="multilevel"/>
    <w:tmpl w:val="3BACEA54"/>
    <w:lvl w:ilvl="0">
      <w:start w:val="1"/>
      <w:numFmt w:val="chineseCountingThousand"/>
      <w:suff w:val="nothing"/>
      <w:lvlText w:val="%1、"/>
      <w:lvlJc w:val="left"/>
      <w:pPr>
        <w:ind w:left="420" w:hanging="420"/>
      </w:pPr>
      <w:rPr>
        <w:rFonts w:hint="eastAsia"/>
      </w:rPr>
    </w:lvl>
    <w:lvl w:ilvl="1">
      <w:start w:val="1"/>
      <w:numFmt w:val="decimal"/>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4" w15:restartNumberingAfterBreak="0">
    <w:nsid w:val="5DC93866"/>
    <w:multiLevelType w:val="singleLevel"/>
    <w:tmpl w:val="5DC93866"/>
    <w:lvl w:ilvl="0">
      <w:start w:val="1"/>
      <w:numFmt w:val="chineseCounting"/>
      <w:suff w:val="nothing"/>
      <w:lvlText w:val="（%1）"/>
      <w:lvlJc w:val="left"/>
      <w:pPr>
        <w:ind w:left="0" w:firstLine="420"/>
      </w:pPr>
      <w:rPr>
        <w:rFonts w:hint="eastAsia"/>
      </w:rPr>
    </w:lvl>
  </w:abstractNum>
  <w:abstractNum w:abstractNumId="25" w15:restartNumberingAfterBreak="0">
    <w:nsid w:val="6584816B"/>
    <w:multiLevelType w:val="multilevel"/>
    <w:tmpl w:val="6584816B"/>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6" w15:restartNumberingAfterBreak="0">
    <w:nsid w:val="681CCBE9"/>
    <w:multiLevelType w:val="singleLevel"/>
    <w:tmpl w:val="681CCBE9"/>
    <w:lvl w:ilvl="0">
      <w:start w:val="1"/>
      <w:numFmt w:val="chineseCounting"/>
      <w:suff w:val="nothing"/>
      <w:lvlText w:val="（%1）"/>
      <w:lvlJc w:val="left"/>
      <w:pPr>
        <w:ind w:left="0" w:firstLine="420"/>
      </w:pPr>
      <w:rPr>
        <w:rFonts w:hint="eastAsia"/>
      </w:rPr>
    </w:lvl>
  </w:abstractNum>
  <w:abstractNum w:abstractNumId="27" w15:restartNumberingAfterBreak="0">
    <w:nsid w:val="6F9C39D4"/>
    <w:multiLevelType w:val="singleLevel"/>
    <w:tmpl w:val="6F9C39D4"/>
    <w:lvl w:ilvl="0">
      <w:start w:val="1"/>
      <w:numFmt w:val="decimal"/>
      <w:suff w:val="space"/>
      <w:lvlText w:val="%1."/>
      <w:lvlJc w:val="left"/>
      <w:pPr>
        <w:ind w:left="425" w:hanging="425"/>
      </w:pPr>
      <w:rPr>
        <w:rFonts w:hint="default"/>
      </w:rPr>
    </w:lvl>
  </w:abstractNum>
  <w:abstractNum w:abstractNumId="28" w15:restartNumberingAfterBreak="0">
    <w:nsid w:val="72B9C521"/>
    <w:multiLevelType w:val="singleLevel"/>
    <w:tmpl w:val="72B9C521"/>
    <w:lvl w:ilvl="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44EF"/>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56C"/>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fillcolor="white">
      <v:fill color="white"/>
    </o:shapedefaults>
    <o:shapelayout v:ext="edit">
      <o:idmap v:ext="edit" data="1"/>
    </o:shapelayout>
  </w:shapeDefaults>
  <w:decimalSymbol w:val="."/>
  <w:listSeparator w:val=","/>
  <w14:docId w14:val="29F43161"/>
  <w15:docId w15:val="{87311B04-AC73-48C4-95C3-969482A6B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unhideWhenUsed="1"/>
    <w:lsdException w:name="annotation text" w:qFormat="1"/>
    <w:lsdException w:name="header" w:qFormat="1"/>
    <w:lsdException w:name="footer" w:qFormat="1"/>
    <w:lsdException w:name="index heading" w:semiHidden="1" w:unhideWhenUsed="1"/>
    <w:lsdException w:name="caption" w:qFormat="1"/>
    <w:lsdException w:name="table of figures" w:semiHidden="1" w:unhideWhenUsed="1"/>
    <w:lsdException w:name="envelope address" w:qFormat="1"/>
    <w:lsdException w:name="envelope return" w:qFormat="1"/>
    <w:lsdException w:name="footnote reference" w:semiHidden="1" w:unhideWhenUsed="1"/>
    <w:lsdException w:name="annotation reference" w:qFormat="1"/>
    <w:lsdException w:name="line number" w:semiHidden="1" w:unhideWhenUsed="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uiPriority="99"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next w:val="Textkrper-Erstzeileneinzug2"/>
    <w:qFormat/>
    <w:pPr>
      <w:widowControl w:val="0"/>
      <w:spacing w:line="360" w:lineRule="auto"/>
      <w:ind w:firstLine="527"/>
      <w:jc w:val="both"/>
    </w:pPr>
    <w:rPr>
      <w:rFonts w:eastAsia="楷体_GB2312"/>
      <w:kern w:val="2"/>
      <w:sz w:val="24"/>
    </w:rPr>
  </w:style>
  <w:style w:type="paragraph" w:styleId="berschrift1">
    <w:name w:val="heading 1"/>
    <w:basedOn w:val="Standard"/>
    <w:next w:val="Standard"/>
    <w:qFormat/>
    <w:pPr>
      <w:adjustRightInd w:val="0"/>
      <w:spacing w:before="360" w:after="360" w:line="315" w:lineRule="atLeast"/>
      <w:jc w:val="left"/>
      <w:textAlignment w:val="baseline"/>
      <w:outlineLvl w:val="0"/>
    </w:pPr>
    <w:rPr>
      <w:rFonts w:ascii="宋体"/>
      <w:b/>
      <w:kern w:val="0"/>
      <w:sz w:val="60"/>
    </w:rPr>
  </w:style>
  <w:style w:type="paragraph" w:styleId="berschrift2">
    <w:name w:val="heading 2"/>
    <w:basedOn w:val="Standard"/>
    <w:next w:val="Standardeinzug"/>
    <w:qFormat/>
    <w:pPr>
      <w:adjustRightInd w:val="0"/>
      <w:spacing w:before="280" w:after="280" w:line="315" w:lineRule="atLeast"/>
      <w:jc w:val="left"/>
      <w:textAlignment w:val="baseline"/>
      <w:outlineLvl w:val="1"/>
    </w:pPr>
    <w:rPr>
      <w:rFonts w:ascii="黑体" w:eastAsia="黑体" w:hAnsi="Arial"/>
      <w:b/>
      <w:kern w:val="0"/>
      <w:sz w:val="32"/>
    </w:rPr>
  </w:style>
  <w:style w:type="paragraph" w:styleId="berschrift3">
    <w:name w:val="heading 3"/>
    <w:basedOn w:val="Standard"/>
    <w:next w:val="Standard"/>
    <w:qFormat/>
    <w:pPr>
      <w:keepNext/>
      <w:keepLines/>
      <w:adjustRightInd w:val="0"/>
      <w:ind w:firstLine="550"/>
      <w:textAlignment w:val="baseline"/>
      <w:outlineLvl w:val="2"/>
    </w:pPr>
    <w:rPr>
      <w:rFonts w:eastAsia="仿宋_GB2312"/>
    </w:rPr>
  </w:style>
  <w:style w:type="paragraph" w:styleId="berschrift4">
    <w:name w:val="heading 4"/>
    <w:basedOn w:val="Standard"/>
    <w:next w:val="Standard"/>
    <w:qFormat/>
    <w:pPr>
      <w:keepNext/>
      <w:keepLines/>
      <w:spacing w:before="280" w:after="290" w:line="376" w:lineRule="auto"/>
      <w:outlineLvl w:val="3"/>
    </w:pPr>
    <w:rPr>
      <w:rFonts w:ascii="Arial" w:eastAsia="黑体" w:hAnsi="Arial"/>
      <w:b/>
      <w:bCs/>
      <w:sz w:val="28"/>
      <w:szCs w:val="28"/>
    </w:rPr>
  </w:style>
  <w:style w:type="paragraph" w:styleId="berschrift5">
    <w:name w:val="heading 5"/>
    <w:basedOn w:val="Standard"/>
    <w:next w:val="Standard"/>
    <w:qFormat/>
    <w:pPr>
      <w:keepNext/>
      <w:keepLines/>
      <w:spacing w:before="280" w:after="290" w:line="376" w:lineRule="auto"/>
      <w:outlineLvl w:val="4"/>
    </w:pPr>
    <w:rPr>
      <w:b/>
      <w:bCs/>
      <w:sz w:val="28"/>
      <w:szCs w:val="28"/>
    </w:rPr>
  </w:style>
  <w:style w:type="paragraph" w:styleId="berschrift6">
    <w:name w:val="heading 6"/>
    <w:basedOn w:val="Standard"/>
    <w:next w:val="Standard"/>
    <w:qFormat/>
    <w:pPr>
      <w:keepNext/>
      <w:keepLines/>
      <w:spacing w:before="240" w:after="64" w:line="320" w:lineRule="auto"/>
      <w:outlineLvl w:val="5"/>
    </w:pPr>
    <w:rPr>
      <w:rFonts w:ascii="Arial" w:eastAsia="黑体" w:hAnsi="Arial"/>
      <w:b/>
      <w:bCs/>
      <w:szCs w:val="24"/>
    </w:rPr>
  </w:style>
  <w:style w:type="paragraph" w:styleId="berschrift7">
    <w:name w:val="heading 7"/>
    <w:basedOn w:val="Standard"/>
    <w:next w:val="Standard"/>
    <w:qFormat/>
    <w:pPr>
      <w:keepNext/>
      <w:keepLines/>
      <w:spacing w:before="240" w:after="64" w:line="320" w:lineRule="auto"/>
      <w:outlineLvl w:val="6"/>
    </w:pPr>
    <w:rPr>
      <w:b/>
      <w:bCs/>
      <w:szCs w:val="24"/>
    </w:rPr>
  </w:style>
  <w:style w:type="paragraph" w:styleId="berschrift8">
    <w:name w:val="heading 8"/>
    <w:basedOn w:val="Standard"/>
    <w:next w:val="Standard"/>
    <w:qFormat/>
    <w:pPr>
      <w:keepNext/>
      <w:keepLines/>
      <w:spacing w:before="240" w:after="64" w:line="320" w:lineRule="auto"/>
      <w:outlineLvl w:val="7"/>
    </w:pPr>
    <w:rPr>
      <w:rFonts w:ascii="Arial" w:eastAsia="黑体" w:hAnsi="Arial"/>
      <w:szCs w:val="24"/>
    </w:rPr>
  </w:style>
  <w:style w:type="paragraph" w:styleId="berschrift9">
    <w:name w:val="heading 9"/>
    <w:basedOn w:val="Standard"/>
    <w:next w:val="Standard"/>
    <w:qFormat/>
    <w:pPr>
      <w:keepNext/>
      <w:keepLines/>
      <w:spacing w:before="240" w:after="64" w:line="320" w:lineRule="auto"/>
      <w:outlineLvl w:val="8"/>
    </w:pPr>
    <w:rPr>
      <w:rFonts w:ascii="Arial" w:eastAsia="黑体" w:hAnsi="Arial"/>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Erstzeileneinzug2">
    <w:name w:val="Body Text First Indent 2"/>
    <w:basedOn w:val="Textkrper-Zeileneinzug"/>
    <w:next w:val="Standard"/>
    <w:link w:val="Textkrper-Erstzeileneinzug2Zchn"/>
    <w:qFormat/>
    <w:pPr>
      <w:spacing w:after="120"/>
      <w:ind w:leftChars="200" w:left="420" w:right="0" w:firstLineChars="200" w:firstLine="420"/>
    </w:pPr>
    <w:rPr>
      <w:rFonts w:ascii="Times New Roman" w:eastAsia="楷体_GB2312"/>
      <w:sz w:val="24"/>
    </w:rPr>
  </w:style>
  <w:style w:type="paragraph" w:styleId="Textkrper-Zeileneinzug">
    <w:name w:val="Body Text Indent"/>
    <w:basedOn w:val="Standard"/>
    <w:link w:val="Textkrper-ZeileneinzugZchn"/>
    <w:qFormat/>
    <w:pPr>
      <w:tabs>
        <w:tab w:val="left" w:pos="0"/>
      </w:tabs>
      <w:ind w:right="113" w:firstLine="567"/>
    </w:pPr>
    <w:rPr>
      <w:rFonts w:ascii="仿宋_GB2312" w:eastAsia="仿宋_GB2312"/>
      <w:sz w:val="28"/>
    </w:rPr>
  </w:style>
  <w:style w:type="paragraph" w:styleId="Standardeinzug">
    <w:name w:val="Normal Indent"/>
    <w:basedOn w:val="Standard"/>
    <w:link w:val="StandardeinzugZchn"/>
    <w:qFormat/>
    <w:pPr>
      <w:adjustRightInd w:val="0"/>
      <w:spacing w:line="315" w:lineRule="atLeast"/>
      <w:ind w:firstLine="420"/>
      <w:jc w:val="left"/>
      <w:textAlignment w:val="baseline"/>
    </w:pPr>
    <w:rPr>
      <w:rFonts w:ascii="宋体"/>
      <w:kern w:val="0"/>
    </w:rPr>
  </w:style>
  <w:style w:type="paragraph" w:styleId="Liste3">
    <w:name w:val="List 3"/>
    <w:basedOn w:val="Standard"/>
    <w:qFormat/>
    <w:pPr>
      <w:ind w:leftChars="400" w:left="100" w:hangingChars="200" w:hanging="200"/>
    </w:pPr>
  </w:style>
  <w:style w:type="paragraph" w:styleId="Listennummer2">
    <w:name w:val="List Number 2"/>
    <w:basedOn w:val="Standard"/>
    <w:qFormat/>
    <w:pPr>
      <w:numPr>
        <w:numId w:val="1"/>
      </w:numPr>
    </w:pPr>
  </w:style>
  <w:style w:type="paragraph" w:styleId="Fu-Endnotenberschrift">
    <w:name w:val="Note Heading"/>
    <w:basedOn w:val="Standard"/>
    <w:next w:val="Standard"/>
    <w:qFormat/>
    <w:pPr>
      <w:jc w:val="center"/>
    </w:pPr>
  </w:style>
  <w:style w:type="paragraph" w:styleId="Aufzhlungszeichen4">
    <w:name w:val="List Bullet 4"/>
    <w:basedOn w:val="Standard"/>
    <w:qFormat/>
    <w:pPr>
      <w:numPr>
        <w:numId w:val="2"/>
      </w:numPr>
    </w:pPr>
  </w:style>
  <w:style w:type="paragraph" w:styleId="E-Mail-Signatur">
    <w:name w:val="E-mail Signature"/>
    <w:basedOn w:val="Standard"/>
    <w:qFormat/>
  </w:style>
  <w:style w:type="paragraph" w:styleId="Listennummer">
    <w:name w:val="List Number"/>
    <w:basedOn w:val="Standard"/>
    <w:qFormat/>
    <w:pPr>
      <w:numPr>
        <w:numId w:val="3"/>
      </w:numPr>
    </w:pPr>
  </w:style>
  <w:style w:type="paragraph" w:styleId="Beschriftung">
    <w:name w:val="caption"/>
    <w:basedOn w:val="Standard"/>
    <w:next w:val="Standard"/>
    <w:qFormat/>
    <w:pPr>
      <w:widowControl/>
      <w:numPr>
        <w:numId w:val="4"/>
      </w:numPr>
      <w:tabs>
        <w:tab w:val="left" w:pos="7655"/>
        <w:tab w:val="left" w:pos="8280"/>
      </w:tabs>
      <w:autoSpaceDE w:val="0"/>
      <w:autoSpaceDN w:val="0"/>
      <w:textAlignment w:val="bottom"/>
    </w:pPr>
    <w:rPr>
      <w:rFonts w:ascii="仿宋_GB2312" w:eastAsia="仿宋_GB2312"/>
      <w:spacing w:val="10"/>
      <w:sz w:val="28"/>
    </w:rPr>
  </w:style>
  <w:style w:type="paragraph" w:styleId="Aufzhlungszeichen">
    <w:name w:val="List Bullet"/>
    <w:basedOn w:val="Standard"/>
    <w:qFormat/>
    <w:pPr>
      <w:numPr>
        <w:numId w:val="5"/>
      </w:numPr>
    </w:pPr>
  </w:style>
  <w:style w:type="paragraph" w:styleId="Umschlagadresse">
    <w:name w:val="envelope address"/>
    <w:basedOn w:val="Standard"/>
    <w:qFormat/>
    <w:pPr>
      <w:framePr w:w="7920" w:h="1980" w:hRule="exact" w:hSpace="180" w:wrap="around" w:hAnchor="page" w:xAlign="center" w:yAlign="bottom"/>
      <w:snapToGrid w:val="0"/>
      <w:ind w:leftChars="1400" w:left="100"/>
    </w:pPr>
    <w:rPr>
      <w:rFonts w:ascii="Arial" w:hAnsi="Arial" w:cs="Arial"/>
      <w:szCs w:val="24"/>
    </w:rPr>
  </w:style>
  <w:style w:type="paragraph" w:styleId="Dokumentstruktur">
    <w:name w:val="Document Map"/>
    <w:basedOn w:val="Standard"/>
    <w:link w:val="DokumentstrukturZchn"/>
    <w:qFormat/>
    <w:rPr>
      <w:rFonts w:ascii="宋体" w:eastAsia="宋体"/>
      <w:sz w:val="18"/>
      <w:szCs w:val="18"/>
    </w:rPr>
  </w:style>
  <w:style w:type="paragraph" w:styleId="Kommentartext">
    <w:name w:val="annotation text"/>
    <w:basedOn w:val="Standard"/>
    <w:link w:val="KommentartextZchn"/>
    <w:qFormat/>
    <w:pPr>
      <w:jc w:val="left"/>
    </w:pPr>
  </w:style>
  <w:style w:type="paragraph" w:styleId="Anrede">
    <w:name w:val="Salutation"/>
    <w:basedOn w:val="Standard"/>
    <w:next w:val="Standard"/>
    <w:qFormat/>
  </w:style>
  <w:style w:type="paragraph" w:styleId="Textkrper3">
    <w:name w:val="Body Text 3"/>
    <w:basedOn w:val="Standard"/>
    <w:qFormat/>
    <w:pPr>
      <w:adjustRightInd w:val="0"/>
      <w:spacing w:line="312" w:lineRule="atLeast"/>
      <w:textAlignment w:val="baseline"/>
    </w:pPr>
    <w:rPr>
      <w:rFonts w:ascii="宋体"/>
      <w:spacing w:val="10"/>
      <w:kern w:val="0"/>
      <w:sz w:val="32"/>
    </w:rPr>
  </w:style>
  <w:style w:type="paragraph" w:styleId="Gruformel">
    <w:name w:val="Closing"/>
    <w:basedOn w:val="Standard"/>
    <w:qFormat/>
    <w:pPr>
      <w:ind w:leftChars="2100" w:left="100"/>
    </w:pPr>
  </w:style>
  <w:style w:type="paragraph" w:styleId="Aufzhlungszeichen3">
    <w:name w:val="List Bullet 3"/>
    <w:basedOn w:val="Standard"/>
    <w:qFormat/>
    <w:pPr>
      <w:numPr>
        <w:numId w:val="6"/>
      </w:numPr>
    </w:pPr>
  </w:style>
  <w:style w:type="paragraph" w:styleId="Textkrper">
    <w:name w:val="Body Text"/>
    <w:basedOn w:val="Standard"/>
    <w:qFormat/>
    <w:pPr>
      <w:tabs>
        <w:tab w:val="left" w:pos="0"/>
      </w:tabs>
      <w:spacing w:after="120"/>
      <w:jc w:val="center"/>
    </w:pPr>
    <w:rPr>
      <w:rFonts w:ascii="仿宋_GB2312" w:eastAsia="仿宋_GB2312"/>
      <w:spacing w:val="10"/>
    </w:rPr>
  </w:style>
  <w:style w:type="paragraph" w:styleId="Listennummer3">
    <w:name w:val="List Number 3"/>
    <w:basedOn w:val="Standard"/>
    <w:qFormat/>
    <w:pPr>
      <w:numPr>
        <w:numId w:val="7"/>
      </w:numPr>
    </w:pPr>
  </w:style>
  <w:style w:type="paragraph" w:styleId="Liste2">
    <w:name w:val="List 2"/>
    <w:basedOn w:val="Standard"/>
    <w:qFormat/>
    <w:pPr>
      <w:ind w:leftChars="200" w:left="100" w:hangingChars="200" w:hanging="200"/>
    </w:pPr>
  </w:style>
  <w:style w:type="paragraph" w:styleId="Listenfortsetzung">
    <w:name w:val="List Continue"/>
    <w:basedOn w:val="Standard"/>
    <w:qFormat/>
    <w:pPr>
      <w:spacing w:after="120"/>
      <w:ind w:leftChars="200" w:left="420"/>
    </w:pPr>
  </w:style>
  <w:style w:type="paragraph" w:styleId="Blocktext">
    <w:name w:val="Block Text"/>
    <w:basedOn w:val="Standard"/>
    <w:qFormat/>
    <w:pPr>
      <w:ind w:left="420" w:right="198"/>
    </w:pPr>
    <w:rPr>
      <w:rFonts w:ascii="仿宋_GB2312" w:eastAsia="仿宋_GB2312"/>
      <w:sz w:val="28"/>
    </w:rPr>
  </w:style>
  <w:style w:type="paragraph" w:styleId="Aufzhlungszeichen2">
    <w:name w:val="List Bullet 2"/>
    <w:basedOn w:val="Standard"/>
    <w:qFormat/>
    <w:pPr>
      <w:numPr>
        <w:numId w:val="8"/>
      </w:numPr>
    </w:pPr>
  </w:style>
  <w:style w:type="paragraph" w:styleId="HTMLAdresse">
    <w:name w:val="HTML Address"/>
    <w:basedOn w:val="Standard"/>
    <w:qFormat/>
    <w:rPr>
      <w:i/>
      <w:iCs/>
    </w:rPr>
  </w:style>
  <w:style w:type="paragraph" w:styleId="NurText">
    <w:name w:val="Plain Text"/>
    <w:basedOn w:val="Standard"/>
    <w:qFormat/>
    <w:rPr>
      <w:rFonts w:ascii="宋体" w:hAnsi="Courier New"/>
    </w:rPr>
  </w:style>
  <w:style w:type="paragraph" w:styleId="Aufzhlungszeichen5">
    <w:name w:val="List Bullet 5"/>
    <w:basedOn w:val="Standard"/>
    <w:qFormat/>
    <w:pPr>
      <w:numPr>
        <w:numId w:val="9"/>
      </w:numPr>
    </w:pPr>
  </w:style>
  <w:style w:type="paragraph" w:styleId="Listennummer4">
    <w:name w:val="List Number 4"/>
    <w:basedOn w:val="Standard"/>
    <w:qFormat/>
    <w:pPr>
      <w:numPr>
        <w:numId w:val="10"/>
      </w:numPr>
    </w:pPr>
  </w:style>
  <w:style w:type="paragraph" w:styleId="Datum">
    <w:name w:val="Date"/>
    <w:basedOn w:val="Standard"/>
    <w:next w:val="Standard"/>
    <w:uiPriority w:val="99"/>
    <w:qFormat/>
    <w:pPr>
      <w:adjustRightInd w:val="0"/>
      <w:spacing w:line="312" w:lineRule="atLeast"/>
      <w:textAlignment w:val="baseline"/>
    </w:pPr>
    <w:rPr>
      <w:rFonts w:ascii="宋体"/>
      <w:kern w:val="0"/>
      <w:sz w:val="28"/>
    </w:rPr>
  </w:style>
  <w:style w:type="paragraph" w:styleId="Textkrper-Einzug2">
    <w:name w:val="Body Text Indent 2"/>
    <w:basedOn w:val="Standard"/>
    <w:link w:val="Textkrper-Einzug2Zchn"/>
    <w:qFormat/>
    <w:pPr>
      <w:tabs>
        <w:tab w:val="left" w:pos="0"/>
      </w:tabs>
      <w:adjustRightInd w:val="0"/>
      <w:spacing w:after="120"/>
      <w:ind w:right="-297" w:firstLine="555"/>
      <w:textAlignment w:val="baseline"/>
    </w:pPr>
    <w:rPr>
      <w:rFonts w:ascii="宋体"/>
      <w:kern w:val="0"/>
      <w:sz w:val="28"/>
    </w:rPr>
  </w:style>
  <w:style w:type="paragraph" w:styleId="Endnotentext">
    <w:name w:val="endnote text"/>
    <w:basedOn w:val="Standard"/>
    <w:link w:val="EndnotentextZchn"/>
    <w:qFormat/>
    <w:pPr>
      <w:snapToGrid w:val="0"/>
      <w:jc w:val="left"/>
    </w:pPr>
  </w:style>
  <w:style w:type="paragraph" w:styleId="Listenfortsetzung5">
    <w:name w:val="List Continue 5"/>
    <w:basedOn w:val="Standard"/>
    <w:qFormat/>
    <w:pPr>
      <w:spacing w:after="120"/>
      <w:ind w:leftChars="1000" w:left="2100"/>
    </w:pPr>
  </w:style>
  <w:style w:type="paragraph" w:styleId="Sprechblasentext">
    <w:name w:val="Balloon Text"/>
    <w:basedOn w:val="Standard"/>
    <w:link w:val="SprechblasentextZchn"/>
    <w:qFormat/>
    <w:pPr>
      <w:spacing w:line="240" w:lineRule="auto"/>
    </w:pPr>
    <w:rPr>
      <w:sz w:val="18"/>
      <w:szCs w:val="18"/>
    </w:rPr>
  </w:style>
  <w:style w:type="paragraph" w:styleId="Fuzeile">
    <w:name w:val="footer"/>
    <w:basedOn w:val="Standard"/>
    <w:qFormat/>
    <w:pPr>
      <w:tabs>
        <w:tab w:val="center" w:pos="4153"/>
        <w:tab w:val="right" w:pos="8306"/>
      </w:tabs>
      <w:snapToGrid w:val="0"/>
      <w:jc w:val="left"/>
    </w:pPr>
    <w:rPr>
      <w:sz w:val="18"/>
    </w:rPr>
  </w:style>
  <w:style w:type="paragraph" w:styleId="Umschlagabsenderadresse">
    <w:name w:val="envelope return"/>
    <w:basedOn w:val="Standard"/>
    <w:qFormat/>
    <w:pPr>
      <w:snapToGrid w:val="0"/>
    </w:pPr>
    <w:rPr>
      <w:rFonts w:ascii="Arial" w:hAnsi="Arial" w:cs="Arial"/>
    </w:rPr>
  </w:style>
  <w:style w:type="paragraph" w:styleId="Kopfzeile">
    <w:name w:val="header"/>
    <w:basedOn w:val="Standard"/>
    <w:qFormat/>
    <w:pPr>
      <w:pBdr>
        <w:bottom w:val="single" w:sz="6" w:space="1" w:color="auto"/>
      </w:pBdr>
      <w:tabs>
        <w:tab w:val="center" w:pos="4320"/>
        <w:tab w:val="right" w:pos="8640"/>
      </w:tabs>
      <w:adjustRightInd w:val="0"/>
      <w:spacing w:line="240" w:lineRule="atLeast"/>
      <w:jc w:val="center"/>
      <w:textAlignment w:val="baseline"/>
    </w:pPr>
    <w:rPr>
      <w:rFonts w:ascii="宋体"/>
      <w:kern w:val="0"/>
      <w:sz w:val="18"/>
    </w:rPr>
  </w:style>
  <w:style w:type="paragraph" w:styleId="Unterschrift">
    <w:name w:val="Signature"/>
    <w:basedOn w:val="Standard"/>
    <w:qFormat/>
    <w:pPr>
      <w:ind w:leftChars="2100" w:left="100"/>
    </w:pPr>
  </w:style>
  <w:style w:type="paragraph" w:styleId="Verzeichnis1">
    <w:name w:val="toc 1"/>
    <w:basedOn w:val="Standard"/>
    <w:next w:val="Standard"/>
    <w:uiPriority w:val="39"/>
    <w:qFormat/>
    <w:pPr>
      <w:tabs>
        <w:tab w:val="right" w:leader="dot" w:pos="8505"/>
      </w:tabs>
      <w:spacing w:before="120" w:after="120"/>
      <w:ind w:firstLine="0"/>
      <w:jc w:val="center"/>
    </w:pPr>
    <w:rPr>
      <w:rFonts w:ascii="仿宋" w:eastAsia="仿宋" w:hAnsi="仿宋"/>
      <w:b/>
      <w:bCs/>
      <w:szCs w:val="24"/>
    </w:rPr>
  </w:style>
  <w:style w:type="paragraph" w:styleId="Listenfortsetzung4">
    <w:name w:val="List Continue 4"/>
    <w:basedOn w:val="Standard"/>
    <w:qFormat/>
    <w:pPr>
      <w:spacing w:after="120"/>
      <w:ind w:leftChars="800" w:left="1680"/>
    </w:pPr>
  </w:style>
  <w:style w:type="paragraph" w:styleId="Untertitel">
    <w:name w:val="Subtitle"/>
    <w:basedOn w:val="Standard"/>
    <w:qFormat/>
    <w:pPr>
      <w:spacing w:before="240" w:after="60" w:line="312" w:lineRule="auto"/>
      <w:jc w:val="center"/>
      <w:outlineLvl w:val="1"/>
    </w:pPr>
    <w:rPr>
      <w:rFonts w:ascii="Arial" w:eastAsia="宋体" w:hAnsi="Arial" w:cs="Arial"/>
      <w:b/>
      <w:bCs/>
      <w:kern w:val="28"/>
      <w:sz w:val="32"/>
      <w:szCs w:val="32"/>
    </w:rPr>
  </w:style>
  <w:style w:type="paragraph" w:styleId="Listennummer5">
    <w:name w:val="List Number 5"/>
    <w:basedOn w:val="Standard"/>
    <w:qFormat/>
    <w:pPr>
      <w:numPr>
        <w:numId w:val="11"/>
      </w:numPr>
    </w:pPr>
  </w:style>
  <w:style w:type="paragraph" w:styleId="Liste">
    <w:name w:val="List"/>
    <w:basedOn w:val="Standard"/>
    <w:qFormat/>
    <w:pPr>
      <w:ind w:left="200" w:hangingChars="200" w:hanging="200"/>
    </w:pPr>
  </w:style>
  <w:style w:type="paragraph" w:styleId="Liste5">
    <w:name w:val="List 5"/>
    <w:basedOn w:val="Standard"/>
    <w:qFormat/>
    <w:pPr>
      <w:ind w:leftChars="800" w:left="100" w:hangingChars="200" w:hanging="200"/>
    </w:pPr>
  </w:style>
  <w:style w:type="paragraph" w:styleId="Textkrper-Einzug3">
    <w:name w:val="Body Text Indent 3"/>
    <w:basedOn w:val="Standard"/>
    <w:link w:val="Textkrper-Einzug3Zchn"/>
    <w:qFormat/>
    <w:pPr>
      <w:adjustRightInd w:val="0"/>
      <w:ind w:firstLine="425"/>
      <w:textAlignment w:val="baseline"/>
    </w:pPr>
    <w:rPr>
      <w:rFonts w:ascii="仿宋_GB2312" w:eastAsia="仿宋_GB2312"/>
      <w:kern w:val="0"/>
      <w:sz w:val="28"/>
    </w:rPr>
  </w:style>
  <w:style w:type="paragraph" w:styleId="Verzeichnis2">
    <w:name w:val="toc 2"/>
    <w:basedOn w:val="Standard"/>
    <w:next w:val="Standard"/>
    <w:uiPriority w:val="39"/>
    <w:qFormat/>
    <w:pPr>
      <w:tabs>
        <w:tab w:val="left" w:pos="1050"/>
        <w:tab w:val="right" w:leader="dot" w:pos="8505"/>
      </w:tabs>
      <w:spacing w:after="120"/>
    </w:pPr>
    <w:rPr>
      <w:rFonts w:eastAsia="仿宋_GB2312"/>
    </w:rPr>
  </w:style>
  <w:style w:type="paragraph" w:styleId="Textkrper2">
    <w:name w:val="Body Text 2"/>
    <w:basedOn w:val="Standard"/>
    <w:qFormat/>
    <w:pPr>
      <w:ind w:firstLine="0"/>
    </w:pPr>
    <w:rPr>
      <w:rFonts w:eastAsia="仿宋_GB2312"/>
      <w:b/>
      <w:spacing w:val="10"/>
    </w:rPr>
  </w:style>
  <w:style w:type="paragraph" w:styleId="Liste4">
    <w:name w:val="List 4"/>
    <w:basedOn w:val="Standard"/>
    <w:qFormat/>
    <w:pPr>
      <w:ind w:leftChars="600" w:left="100" w:hangingChars="200" w:hanging="200"/>
    </w:pPr>
  </w:style>
  <w:style w:type="paragraph" w:styleId="Listenfortsetzung2">
    <w:name w:val="List Continue 2"/>
    <w:basedOn w:val="Standard"/>
    <w:qFormat/>
    <w:pPr>
      <w:spacing w:after="120"/>
      <w:ind w:leftChars="400" w:left="840"/>
    </w:pPr>
  </w:style>
  <w:style w:type="paragraph" w:styleId="Nachrichtenkopf">
    <w:name w:val="Message Header"/>
    <w:basedOn w:val="Standard"/>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Cs w:val="24"/>
    </w:rPr>
  </w:style>
  <w:style w:type="paragraph" w:styleId="HTMLVorformatiert">
    <w:name w:val="HTML Preformatted"/>
    <w:basedOn w:val="Standard"/>
    <w:qFormat/>
    <w:rPr>
      <w:rFonts w:ascii="Courier New" w:hAnsi="Courier New" w:cs="Courier New"/>
      <w:sz w:val="20"/>
    </w:rPr>
  </w:style>
  <w:style w:type="paragraph" w:styleId="StandardWeb">
    <w:name w:val="Normal (Web)"/>
    <w:basedOn w:val="Standard"/>
    <w:qFormat/>
    <w:pPr>
      <w:widowControl/>
      <w:spacing w:before="100" w:after="100"/>
      <w:jc w:val="left"/>
    </w:pPr>
    <w:rPr>
      <w:rFonts w:ascii="宋体" w:hAnsi="宋体" w:hint="eastAsia"/>
      <w:kern w:val="0"/>
    </w:rPr>
  </w:style>
  <w:style w:type="paragraph" w:styleId="Listenfortsetzung3">
    <w:name w:val="List Continue 3"/>
    <w:basedOn w:val="Standard"/>
    <w:qFormat/>
    <w:pPr>
      <w:spacing w:after="120"/>
      <w:ind w:leftChars="600" w:left="1260"/>
    </w:pPr>
  </w:style>
  <w:style w:type="paragraph" w:styleId="Index1">
    <w:name w:val="index 1"/>
    <w:basedOn w:val="Standard"/>
    <w:next w:val="Standard"/>
    <w:semiHidden/>
    <w:qFormat/>
    <w:pPr>
      <w:ind w:firstLine="0"/>
    </w:pPr>
  </w:style>
  <w:style w:type="paragraph" w:styleId="Titel">
    <w:name w:val="Title"/>
    <w:basedOn w:val="Standard"/>
    <w:qFormat/>
    <w:pPr>
      <w:spacing w:before="240" w:after="60"/>
      <w:jc w:val="center"/>
      <w:outlineLvl w:val="0"/>
    </w:pPr>
    <w:rPr>
      <w:rFonts w:ascii="Arial" w:eastAsia="宋体" w:hAnsi="Arial" w:cs="Arial"/>
      <w:b/>
      <w:bCs/>
      <w:sz w:val="32"/>
      <w:szCs w:val="32"/>
    </w:rPr>
  </w:style>
  <w:style w:type="paragraph" w:styleId="Kommentarthema">
    <w:name w:val="annotation subject"/>
    <w:basedOn w:val="Kommentartext"/>
    <w:next w:val="Kommentartext"/>
    <w:link w:val="KommentarthemaZchn"/>
    <w:qFormat/>
    <w:rPr>
      <w:b/>
      <w:bCs/>
    </w:rPr>
  </w:style>
  <w:style w:type="paragraph" w:styleId="Textkrper-Erstzeileneinzug">
    <w:name w:val="Body Text First Indent"/>
    <w:basedOn w:val="Textkrper"/>
    <w:qFormat/>
    <w:pPr>
      <w:ind w:firstLineChars="100" w:firstLine="420"/>
      <w:jc w:val="both"/>
    </w:pPr>
    <w:rPr>
      <w:rFonts w:ascii="Times New Roman" w:eastAsia="楷体_GB2312"/>
      <w:spacing w:val="0"/>
    </w:rPr>
  </w:style>
  <w:style w:type="table" w:styleId="Tabellenraster">
    <w:name w:val="Table Grid"/>
    <w:basedOn w:val="NormaleTabelle"/>
    <w:qFormat/>
    <w:pPr>
      <w:widowControl w:val="0"/>
      <w:spacing w:line="360" w:lineRule="auto"/>
      <w:ind w:firstLine="52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Einfach1">
    <w:name w:val="Table Simple 1"/>
    <w:basedOn w:val="NormaleTabelle"/>
    <w:qFormat/>
    <w:pPr>
      <w:widowControl w:val="0"/>
      <w:spacing w:line="360" w:lineRule="auto"/>
      <w:ind w:firstLine="527"/>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Fett">
    <w:name w:val="Strong"/>
    <w:qFormat/>
    <w:rPr>
      <w:b/>
      <w:bCs/>
    </w:rPr>
  </w:style>
  <w:style w:type="character" w:styleId="Endnotenzeichen">
    <w:name w:val="endnote reference"/>
    <w:basedOn w:val="Absatz-Standardschriftart"/>
    <w:qFormat/>
    <w:rPr>
      <w:vertAlign w:val="superscript"/>
    </w:rPr>
  </w:style>
  <w:style w:type="character" w:styleId="Seitenzahl">
    <w:name w:val="page number"/>
    <w:basedOn w:val="Absatz-Standardschriftart"/>
    <w:qFormat/>
  </w:style>
  <w:style w:type="character" w:styleId="BesuchterLink">
    <w:name w:val="FollowedHyperlink"/>
    <w:qFormat/>
    <w:rPr>
      <w:color w:val="800080"/>
      <w:u w:val="single"/>
    </w:rPr>
  </w:style>
  <w:style w:type="character" w:styleId="Hyperlink">
    <w:name w:val="Hyperlink"/>
    <w:uiPriority w:val="99"/>
    <w:qFormat/>
    <w:rPr>
      <w:color w:val="0000FF"/>
      <w:u w:val="single"/>
    </w:rPr>
  </w:style>
  <w:style w:type="character" w:styleId="Kommentarzeichen">
    <w:name w:val="annotation reference"/>
    <w:qFormat/>
    <w:rPr>
      <w:sz w:val="21"/>
    </w:rPr>
  </w:style>
  <w:style w:type="character" w:customStyle="1" w:styleId="unnamed5">
    <w:name w:val="unnamed5"/>
    <w:basedOn w:val="Absatz-Standardschriftart"/>
    <w:qFormat/>
  </w:style>
  <w:style w:type="character" w:customStyle="1" w:styleId="content1">
    <w:name w:val="content1"/>
    <w:qFormat/>
    <w:rPr>
      <w:rFonts w:ascii="Arial" w:hAnsi="Arial" w:cs="Arial" w:hint="default"/>
      <w:sz w:val="21"/>
      <w:szCs w:val="21"/>
    </w:rPr>
  </w:style>
  <w:style w:type="character" w:customStyle="1" w:styleId="SprechblasentextZchn">
    <w:name w:val="Sprechblasentext Zchn"/>
    <w:link w:val="Sprechblasentext"/>
    <w:qFormat/>
    <w:rPr>
      <w:rFonts w:eastAsia="楷体_GB2312"/>
      <w:kern w:val="2"/>
      <w:sz w:val="18"/>
      <w:szCs w:val="18"/>
    </w:rPr>
  </w:style>
  <w:style w:type="character" w:customStyle="1" w:styleId="zwChar">
    <w:name w:val="zw Char"/>
    <w:link w:val="zw"/>
    <w:qFormat/>
    <w:rPr>
      <w:rFonts w:ascii="Arial Narrow" w:eastAsia="楷体_GB2312" w:hAnsi="Arial Narrow"/>
      <w:sz w:val="24"/>
    </w:rPr>
  </w:style>
  <w:style w:type="paragraph" w:customStyle="1" w:styleId="zw">
    <w:name w:val="zw"/>
    <w:basedOn w:val="Standard"/>
    <w:link w:val="zwChar"/>
    <w:qFormat/>
    <w:pPr>
      <w:adjustRightInd w:val="0"/>
      <w:ind w:firstLine="482"/>
      <w:textAlignment w:val="baseline"/>
    </w:pPr>
    <w:rPr>
      <w:rFonts w:ascii="Arial Narrow" w:hAnsi="Arial Narrow"/>
      <w:kern w:val="0"/>
    </w:rPr>
  </w:style>
  <w:style w:type="character" w:customStyle="1" w:styleId="DokumentstrukturZchn">
    <w:name w:val="Dokumentstruktur Zchn"/>
    <w:link w:val="Dokumentstruktur"/>
    <w:qFormat/>
    <w:rPr>
      <w:rFonts w:ascii="宋体"/>
      <w:kern w:val="2"/>
      <w:sz w:val="18"/>
      <w:szCs w:val="18"/>
    </w:rPr>
  </w:style>
  <w:style w:type="character" w:customStyle="1" w:styleId="KommentarthemaZchn">
    <w:name w:val="Kommentarthema Zchn"/>
    <w:link w:val="Kommentarthema"/>
    <w:qFormat/>
    <w:rPr>
      <w:rFonts w:eastAsia="楷体_GB2312"/>
      <w:b/>
      <w:bCs/>
      <w:kern w:val="2"/>
      <w:sz w:val="24"/>
    </w:rPr>
  </w:style>
  <w:style w:type="character" w:customStyle="1" w:styleId="Textkrper-Einzug2Zchn">
    <w:name w:val="Textkörper-Einzug 2 Zchn"/>
    <w:link w:val="Textkrper-Einzug2"/>
    <w:qFormat/>
    <w:rPr>
      <w:rFonts w:ascii="宋体" w:eastAsia="楷体_GB2312"/>
      <w:sz w:val="28"/>
    </w:rPr>
  </w:style>
  <w:style w:type="character" w:customStyle="1" w:styleId="KommentartextZchn">
    <w:name w:val="Kommentartext Zchn"/>
    <w:link w:val="Kommentartext"/>
    <w:qFormat/>
    <w:rPr>
      <w:rFonts w:eastAsia="楷体_GB2312"/>
      <w:kern w:val="2"/>
      <w:sz w:val="24"/>
    </w:rPr>
  </w:style>
  <w:style w:type="character" w:customStyle="1" w:styleId="StandardeinzugZchn">
    <w:name w:val="Standardeinzug Zchn"/>
    <w:link w:val="Standardeinzug"/>
    <w:qFormat/>
    <w:rPr>
      <w:rFonts w:ascii="宋体" w:eastAsia="楷体_GB2312"/>
      <w:sz w:val="24"/>
      <w:lang w:val="en-US" w:eastAsia="zh-CN" w:bidi="ar-SA"/>
    </w:rPr>
  </w:style>
  <w:style w:type="character" w:customStyle="1" w:styleId="Textkrper-Einzug3Zchn">
    <w:name w:val="Textkörper-Einzug 3 Zchn"/>
    <w:link w:val="Textkrper-Einzug3"/>
    <w:qFormat/>
    <w:rPr>
      <w:rFonts w:ascii="仿宋_GB2312" w:eastAsia="仿宋_GB2312"/>
      <w:sz w:val="28"/>
    </w:rPr>
  </w:style>
  <w:style w:type="character" w:customStyle="1" w:styleId="Textkrper-ZeileneinzugZchn">
    <w:name w:val="Textkörper-Zeileneinzug Zchn"/>
    <w:link w:val="Textkrper-Zeileneinzug"/>
    <w:qFormat/>
    <w:rPr>
      <w:rFonts w:ascii="仿宋_GB2312" w:eastAsia="仿宋_GB2312"/>
      <w:kern w:val="2"/>
      <w:sz w:val="28"/>
    </w:rPr>
  </w:style>
  <w:style w:type="paragraph" w:customStyle="1" w:styleId="31">
    <w:name w:val="正文文本缩进 31"/>
    <w:basedOn w:val="Standard"/>
    <w:qFormat/>
    <w:pPr>
      <w:adjustRightInd w:val="0"/>
      <w:ind w:firstLine="425"/>
      <w:jc w:val="left"/>
      <w:textAlignment w:val="baseline"/>
    </w:pPr>
    <w:rPr>
      <w:rFonts w:ascii="仿宋_GB2312" w:eastAsia="仿宋_GB2312"/>
      <w:kern w:val="0"/>
      <w:sz w:val="28"/>
    </w:rPr>
  </w:style>
  <w:style w:type="paragraph" w:customStyle="1" w:styleId="Default">
    <w:name w:val="Default"/>
    <w:qFormat/>
    <w:pPr>
      <w:widowControl w:val="0"/>
      <w:autoSpaceDE w:val="0"/>
      <w:autoSpaceDN w:val="0"/>
      <w:adjustRightInd w:val="0"/>
    </w:pPr>
    <w:rPr>
      <w:rFonts w:ascii="宋体" w:cs="宋体"/>
      <w:color w:val="000000"/>
      <w:sz w:val="24"/>
      <w:szCs w:val="24"/>
    </w:rPr>
  </w:style>
  <w:style w:type="paragraph" w:customStyle="1" w:styleId="Char">
    <w:name w:val="Char"/>
    <w:basedOn w:val="Standard"/>
    <w:qFormat/>
    <w:pPr>
      <w:spacing w:line="240" w:lineRule="auto"/>
      <w:ind w:firstLine="0"/>
    </w:pPr>
    <w:rPr>
      <w:rFonts w:ascii="Tahoma" w:eastAsia="宋体" w:hAnsi="Tahoma"/>
    </w:rPr>
  </w:style>
  <w:style w:type="paragraph" w:customStyle="1" w:styleId="Char4">
    <w:name w:val="Char4"/>
    <w:basedOn w:val="Standard"/>
    <w:qFormat/>
    <w:pPr>
      <w:spacing w:line="240" w:lineRule="auto"/>
      <w:ind w:firstLine="0"/>
    </w:pPr>
    <w:rPr>
      <w:rFonts w:ascii="Tahoma" w:eastAsia="宋体" w:hAnsi="Tahoma"/>
    </w:rPr>
  </w:style>
  <w:style w:type="paragraph" w:customStyle="1" w:styleId="21">
    <w:name w:val="正文文本 21"/>
    <w:basedOn w:val="Standard"/>
    <w:qFormat/>
    <w:pPr>
      <w:tabs>
        <w:tab w:val="left" w:pos="0"/>
      </w:tabs>
      <w:adjustRightInd w:val="0"/>
      <w:ind w:right="113" w:firstLine="567"/>
      <w:jc w:val="left"/>
      <w:textAlignment w:val="baseline"/>
    </w:pPr>
    <w:rPr>
      <w:rFonts w:ascii="仿宋_GB2312" w:eastAsia="仿宋_GB2312"/>
      <w:sz w:val="28"/>
    </w:rPr>
  </w:style>
  <w:style w:type="paragraph" w:customStyle="1" w:styleId="ParaCharCharCharCharCharCharChar">
    <w:name w:val="默认段落字体 Para Char Char Char Char Char Char Char"/>
    <w:basedOn w:val="Standard"/>
    <w:qFormat/>
    <w:pPr>
      <w:spacing w:line="240" w:lineRule="auto"/>
      <w:ind w:firstLine="0"/>
    </w:pPr>
    <w:rPr>
      <w:rFonts w:ascii="Tahoma" w:eastAsia="宋体" w:hAnsi="Tahoma"/>
    </w:rPr>
  </w:style>
  <w:style w:type="paragraph" w:customStyle="1" w:styleId="ParaChar">
    <w:name w:val="默认段落字体 Para Char"/>
    <w:basedOn w:val="Standard"/>
    <w:qFormat/>
    <w:pPr>
      <w:tabs>
        <w:tab w:val="left" w:pos="1125"/>
      </w:tabs>
      <w:spacing w:line="240" w:lineRule="auto"/>
      <w:ind w:left="1125" w:hanging="555"/>
    </w:pPr>
    <w:rPr>
      <w:rFonts w:eastAsia="宋体"/>
      <w:szCs w:val="24"/>
    </w:rPr>
  </w:style>
  <w:style w:type="paragraph" w:customStyle="1" w:styleId="210">
    <w:name w:val="正文文本缩进 21"/>
    <w:basedOn w:val="Standard"/>
    <w:qFormat/>
    <w:pPr>
      <w:tabs>
        <w:tab w:val="left" w:pos="0"/>
      </w:tabs>
      <w:adjustRightInd w:val="0"/>
      <w:spacing w:after="120"/>
      <w:ind w:right="-297" w:firstLine="555"/>
      <w:jc w:val="left"/>
      <w:textAlignment w:val="baseline"/>
    </w:pPr>
    <w:rPr>
      <w:rFonts w:ascii="宋体"/>
      <w:kern w:val="0"/>
      <w:sz w:val="28"/>
    </w:rPr>
  </w:style>
  <w:style w:type="paragraph" w:customStyle="1" w:styleId="1">
    <w:name w:val="样式1"/>
    <w:basedOn w:val="Fuzeile"/>
    <w:qFormat/>
    <w:pPr>
      <w:pBdr>
        <w:top w:val="single" w:sz="4" w:space="1" w:color="auto"/>
      </w:pBdr>
      <w:ind w:right="360" w:firstLine="0"/>
    </w:pPr>
  </w:style>
  <w:style w:type="paragraph" w:customStyle="1" w:styleId="10">
    <w:name w:val="日期1"/>
    <w:basedOn w:val="Standard"/>
    <w:next w:val="Standard"/>
    <w:qFormat/>
    <w:pPr>
      <w:adjustRightInd w:val="0"/>
      <w:spacing w:line="312" w:lineRule="atLeast"/>
      <w:jc w:val="left"/>
      <w:textAlignment w:val="baseline"/>
    </w:pPr>
    <w:rPr>
      <w:rFonts w:ascii="宋体"/>
      <w:kern w:val="0"/>
      <w:sz w:val="28"/>
    </w:rPr>
  </w:style>
  <w:style w:type="paragraph" w:customStyle="1" w:styleId="1Char">
    <w:name w:val="1 Char"/>
    <w:basedOn w:val="Standard"/>
    <w:qFormat/>
    <w:pPr>
      <w:spacing w:line="240" w:lineRule="auto"/>
      <w:ind w:firstLine="0"/>
    </w:pPr>
    <w:rPr>
      <w:rFonts w:ascii="Tahoma" w:eastAsia="宋体" w:hAnsi="Tahoma"/>
    </w:rPr>
  </w:style>
  <w:style w:type="table" w:customStyle="1" w:styleId="11">
    <w:name w:val="网格型1"/>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网格型2"/>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pPr>
      <w:ind w:firstLineChars="200" w:firstLine="420"/>
    </w:pPr>
  </w:style>
  <w:style w:type="character" w:customStyle="1" w:styleId="EndnotentextZchn">
    <w:name w:val="Endnotentext Zchn"/>
    <w:basedOn w:val="Absatz-Standardschriftart"/>
    <w:link w:val="Endnotentext"/>
    <w:qFormat/>
    <w:rPr>
      <w:rFonts w:eastAsia="楷体_GB2312"/>
      <w:kern w:val="2"/>
      <w:sz w:val="24"/>
    </w:rPr>
  </w:style>
  <w:style w:type="character" w:customStyle="1" w:styleId="font81">
    <w:name w:val="font81"/>
    <w:basedOn w:val="Absatz-Standardschriftart"/>
    <w:qFormat/>
    <w:rPr>
      <w:rFonts w:ascii="Times New Roman" w:hAnsi="Times New Roman" w:cs="Times New Roman" w:hint="default"/>
      <w:color w:val="000000"/>
      <w:sz w:val="18"/>
      <w:szCs w:val="18"/>
      <w:u w:val="none"/>
    </w:rPr>
  </w:style>
  <w:style w:type="character" w:customStyle="1" w:styleId="font51">
    <w:name w:val="font51"/>
    <w:basedOn w:val="Absatz-Standardschriftart"/>
    <w:qFormat/>
    <w:rPr>
      <w:rFonts w:ascii="宋体" w:eastAsia="宋体" w:hAnsi="宋体" w:cs="宋体" w:hint="eastAsia"/>
      <w:color w:val="000000"/>
      <w:sz w:val="18"/>
      <w:szCs w:val="18"/>
      <w:u w:val="none"/>
    </w:rPr>
  </w:style>
  <w:style w:type="character" w:customStyle="1" w:styleId="font41">
    <w:name w:val="font41"/>
    <w:basedOn w:val="Absatz-Standardschriftart"/>
    <w:qFormat/>
    <w:rPr>
      <w:rFonts w:ascii="宋体" w:eastAsia="宋体" w:hAnsi="宋体" w:cs="宋体" w:hint="eastAsia"/>
      <w:color w:val="000000"/>
      <w:sz w:val="18"/>
      <w:szCs w:val="18"/>
      <w:u w:val="none"/>
    </w:rPr>
  </w:style>
  <w:style w:type="character" w:customStyle="1" w:styleId="font71">
    <w:name w:val="font71"/>
    <w:basedOn w:val="Absatz-Standardschriftart"/>
    <w:qFormat/>
    <w:rPr>
      <w:rFonts w:ascii="Times New Roman" w:hAnsi="Times New Roman" w:cs="Times New Roman" w:hint="default"/>
      <w:color w:val="000000"/>
      <w:sz w:val="18"/>
      <w:szCs w:val="18"/>
      <w:u w:val="none"/>
    </w:rPr>
  </w:style>
  <w:style w:type="character" w:customStyle="1" w:styleId="font11">
    <w:name w:val="font11"/>
    <w:basedOn w:val="Absatz-Standardschriftart"/>
    <w:qFormat/>
    <w:rPr>
      <w:rFonts w:ascii="宋体" w:eastAsia="宋体" w:hAnsi="宋体" w:cs="宋体" w:hint="eastAsia"/>
      <w:color w:val="000000"/>
      <w:sz w:val="18"/>
      <w:szCs w:val="18"/>
      <w:u w:val="none"/>
    </w:rPr>
  </w:style>
  <w:style w:type="character" w:customStyle="1" w:styleId="font31">
    <w:name w:val="font31"/>
    <w:basedOn w:val="Absatz-Standardschriftart"/>
    <w:qFormat/>
    <w:rPr>
      <w:rFonts w:ascii="Times New Roman" w:hAnsi="Times New Roman" w:cs="Times New Roman" w:hint="default"/>
      <w:color w:val="000000"/>
      <w:sz w:val="18"/>
      <w:szCs w:val="18"/>
      <w:u w:val="none"/>
    </w:rPr>
  </w:style>
  <w:style w:type="character" w:customStyle="1" w:styleId="Textkrper-Erstzeileneinzug2Zchn">
    <w:name w:val="Textkörper-Erstzeileneinzug 2 Zchn"/>
    <w:link w:val="Textkrper-Erstzeileneinzug2"/>
    <w:qFormat/>
    <w:rPr>
      <w:rFonts w:ascii="楷体_GB2312" w:eastAsia="楷体_GB2312" w:cs="楷体_GB2312" w:hint="eastAsia"/>
      <w:kern w:val="2"/>
      <w:sz w:val="24"/>
    </w:rPr>
  </w:style>
  <w:style w:type="character" w:customStyle="1" w:styleId="font01">
    <w:name w:val="font01"/>
    <w:basedOn w:val="Absatz-Standardschriftart"/>
    <w:qFormat/>
    <w:rPr>
      <w:rFonts w:ascii="宋体" w:eastAsia="宋体" w:hAnsi="宋体" w:cs="宋体"/>
      <w:color w:val="000000"/>
      <w:sz w:val="24"/>
      <w:szCs w:val="24"/>
      <w:u w:val="none"/>
    </w:rPr>
  </w:style>
  <w:style w:type="paragraph" w:customStyle="1" w:styleId="20">
    <w:name w:val="立信附注正文 [2级]"/>
    <w:qFormat/>
    <w:pPr>
      <w:widowControl w:val="0"/>
      <w:tabs>
        <w:tab w:val="left" w:pos="0"/>
      </w:tabs>
      <w:adjustRightInd w:val="0"/>
      <w:snapToGrid w:val="0"/>
      <w:spacing w:line="400" w:lineRule="atLeast"/>
      <w:ind w:left="714"/>
      <w:jc w:val="both"/>
    </w:pPr>
    <w:rPr>
      <w:color w:val="000000"/>
      <w:kern w:val="2"/>
      <w:sz w:val="21"/>
      <w:szCs w:val="21"/>
    </w:rPr>
  </w:style>
  <w:style w:type="character" w:customStyle="1" w:styleId="font21">
    <w:name w:val="font21"/>
    <w:basedOn w:val="Absatz-Standardschriftart"/>
    <w:qFormat/>
    <w:rPr>
      <w:rFonts w:ascii="Times New Roman" w:hAnsi="Times New Roman" w:cs="Times New Roman" w:hint="default"/>
      <w:color w:val="000000"/>
      <w:sz w:val="20"/>
      <w:szCs w:val="20"/>
      <w:u w:val="none"/>
    </w:rPr>
  </w:style>
  <w:style w:type="paragraph" w:customStyle="1" w:styleId="TableText">
    <w:name w:val="Table Text"/>
    <w:basedOn w:val="Standard"/>
    <w:semiHidden/>
    <w:qFormat/>
    <w:rPr>
      <w:rFonts w:ascii="宋体" w:eastAsia="宋体" w:hAnsi="宋体" w:cs="宋体"/>
      <w:sz w:val="19"/>
      <w:szCs w:val="19"/>
      <w:lang w:eastAsia="en-US"/>
    </w:rPr>
  </w:style>
  <w:style w:type="table" w:customStyle="1" w:styleId="TableNormal">
    <w:name w:val="Table Normal"/>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1509</Words>
  <Characters>8605</Characters>
  <Application>Microsoft Office Word</Application>
  <DocSecurity>0</DocSecurity>
  <Lines>71</Lines>
  <Paragraphs>20</Paragraphs>
  <ScaleCrop>false</ScaleCrop>
  <Company>北京京都会计师事务所</Company>
  <LinksUpToDate>false</LinksUpToDate>
  <CharactersWithSpaces>10094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Jiali Wang</cp:lastModifiedBy>
  <cp:revision>2</cp:revision>
  <cp:lastPrinted>2025-04-14T01:44:00Z</cp:lastPrinted>
  <dcterms:created xsi:type="dcterms:W3CDTF">2018-05-23T19:35:00Z</dcterms:created>
  <dcterms:modified xsi:type="dcterms:W3CDTF">2026-06-25T12:28:00Z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