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F58E75" w14:textId="38197D3B" w:rsidR="00DF5E20" w:rsidRDefault="00DF5E20" w:rsidP="00D3602A">
      <w:pPr>
        <w:shd w:val="clear" w:color="auto" w:fill="F9F8F6"/>
        <w:spacing w:after="100" w:afterAutospacing="1" w:line="240" w:lineRule="auto"/>
        <w:outlineLvl w:val="1"/>
      </w:pPr>
      <w:r w:rsidRPr="00DF5E20">
        <w:t>https://www.data.gouv.fr/fr/datasets/donnees-hospitalieres-relatives-a-lepidemie-de-covid-19/</w:t>
      </w:r>
      <w:bookmarkStart w:id="0" w:name="_GoBack"/>
      <w:bookmarkEnd w:id="0"/>
    </w:p>
    <w:p w14:paraId="3764DCAA" w14:textId="4367109F" w:rsidR="004C33C7" w:rsidRDefault="004C33C7" w:rsidP="00D3602A">
      <w:pPr>
        <w:shd w:val="clear" w:color="auto" w:fill="F9F8F6"/>
        <w:spacing w:after="100" w:afterAutospacing="1" w:line="240" w:lineRule="auto"/>
        <w:outlineLvl w:val="1"/>
      </w:pPr>
      <w:r>
        <w:rPr>
          <w:noProof/>
        </w:rPr>
        <w:drawing>
          <wp:inline distT="0" distB="0" distL="0" distR="0" wp14:anchorId="52938FA4" wp14:editId="7B6204BB">
            <wp:extent cx="6218581" cy="284607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22264" cy="2847756"/>
                    </a:xfrm>
                    <a:prstGeom prst="rect">
                      <a:avLst/>
                    </a:prstGeom>
                  </pic:spPr>
                </pic:pic>
              </a:graphicData>
            </a:graphic>
          </wp:inline>
        </w:drawing>
      </w:r>
    </w:p>
    <w:p w14:paraId="3A2CAA64" w14:textId="77777777" w:rsidR="00D3602A" w:rsidRPr="00D3602A" w:rsidRDefault="00D3602A" w:rsidP="00D3602A">
      <w:pPr>
        <w:numPr>
          <w:ilvl w:val="0"/>
          <w:numId w:val="2"/>
        </w:numPr>
        <w:shd w:val="clear" w:color="auto" w:fill="F9F8F6"/>
        <w:tabs>
          <w:tab w:val="clear" w:pos="720"/>
        </w:tabs>
        <w:spacing w:after="100" w:afterAutospacing="1" w:line="240" w:lineRule="auto"/>
        <w:ind w:left="0" w:firstLine="0"/>
        <w:outlineLvl w:val="1"/>
        <w:rPr>
          <w:rFonts w:ascii="Arial" w:eastAsia="Times New Roman" w:hAnsi="Arial" w:cs="Arial"/>
          <w:b/>
          <w:bCs/>
          <w:color w:val="232323"/>
          <w:sz w:val="36"/>
          <w:szCs w:val="36"/>
          <w:lang w:eastAsia="fr-FR"/>
        </w:rPr>
      </w:pPr>
      <w:r w:rsidRPr="00D3602A">
        <w:rPr>
          <w:rFonts w:ascii="Arial" w:eastAsia="Times New Roman" w:hAnsi="Arial" w:cs="Arial"/>
          <w:b/>
          <w:bCs/>
          <w:color w:val="232323"/>
          <w:sz w:val="36"/>
          <w:szCs w:val="36"/>
          <w:lang w:eastAsia="fr-FR"/>
        </w:rPr>
        <w:t>Description</w:t>
      </w:r>
    </w:p>
    <w:p w14:paraId="5E918ECD" w14:textId="77777777" w:rsidR="00D3602A" w:rsidRPr="00D3602A" w:rsidRDefault="00D3602A" w:rsidP="00D3602A">
      <w:pPr>
        <w:shd w:val="clear" w:color="auto" w:fill="F9F8F6"/>
        <w:spacing w:after="240" w:line="240" w:lineRule="auto"/>
        <w:rPr>
          <w:rFonts w:ascii="Arial" w:eastAsia="Times New Roman" w:hAnsi="Arial" w:cs="Arial"/>
          <w:color w:val="232323"/>
          <w:szCs w:val="24"/>
          <w:lang w:eastAsia="fr-FR"/>
        </w:rPr>
      </w:pPr>
      <w:r w:rsidRPr="00D3602A">
        <w:rPr>
          <w:rFonts w:ascii="Arial" w:eastAsia="Times New Roman" w:hAnsi="Arial" w:cs="Arial"/>
          <w:b/>
          <w:bCs/>
          <w:color w:val="232323"/>
          <w:szCs w:val="24"/>
          <w:lang w:eastAsia="fr-FR"/>
        </w:rPr>
        <w:t>Information 26/11/2021</w:t>
      </w:r>
      <w:r w:rsidRPr="00D3602A">
        <w:rPr>
          <w:rFonts w:ascii="Arial" w:eastAsia="Times New Roman" w:hAnsi="Arial" w:cs="Arial"/>
          <w:color w:val="232323"/>
          <w:szCs w:val="24"/>
          <w:lang w:eastAsia="fr-FR"/>
        </w:rPr>
        <w:br/>
        <w:t>Ajout de ressources donnant accès aux données hebdomadaires régionales et nationales d'hospitalisation et en fonction de </w:t>
      </w:r>
      <w:r w:rsidRPr="00D3602A">
        <w:rPr>
          <w:rFonts w:ascii="Arial" w:eastAsia="Times New Roman" w:hAnsi="Arial" w:cs="Arial"/>
          <w:b/>
          <w:bCs/>
          <w:color w:val="232323"/>
          <w:szCs w:val="24"/>
          <w:lang w:eastAsia="fr-FR"/>
        </w:rPr>
        <w:t>la date d'admission.</w:t>
      </w:r>
    </w:p>
    <w:p w14:paraId="11202B76" w14:textId="77777777" w:rsidR="00D3602A" w:rsidRPr="00D3602A" w:rsidRDefault="00D3602A" w:rsidP="00D3602A">
      <w:pPr>
        <w:shd w:val="clear" w:color="auto" w:fill="F9F8F6"/>
        <w:spacing w:before="240" w:after="240" w:line="240" w:lineRule="auto"/>
        <w:rPr>
          <w:rFonts w:ascii="Arial" w:eastAsia="Times New Roman" w:hAnsi="Arial" w:cs="Arial"/>
          <w:color w:val="232323"/>
          <w:szCs w:val="24"/>
          <w:lang w:eastAsia="fr-FR"/>
        </w:rPr>
      </w:pPr>
      <w:r w:rsidRPr="00D3602A">
        <w:rPr>
          <w:rFonts w:ascii="Arial" w:eastAsia="Times New Roman" w:hAnsi="Arial" w:cs="Arial"/>
          <w:color w:val="232323"/>
          <w:szCs w:val="24"/>
          <w:lang w:eastAsia="fr-FR"/>
        </w:rPr>
        <w:t>Les variables pour </w:t>
      </w:r>
      <w:r w:rsidRPr="00D3602A">
        <w:rPr>
          <w:rFonts w:ascii="Arial" w:eastAsia="Times New Roman" w:hAnsi="Arial" w:cs="Arial"/>
          <w:i/>
          <w:iCs/>
          <w:color w:val="232323"/>
          <w:szCs w:val="24"/>
          <w:lang w:eastAsia="fr-FR"/>
        </w:rPr>
        <w:t>covid-hosp-txad-fra.csv</w:t>
      </w:r>
      <w:r w:rsidRPr="00D3602A">
        <w:rPr>
          <w:rFonts w:ascii="Arial" w:eastAsia="Times New Roman" w:hAnsi="Arial" w:cs="Arial"/>
          <w:color w:val="232323"/>
          <w:szCs w:val="24"/>
          <w:lang w:eastAsia="fr-FR"/>
        </w:rPr>
        <w:t> et </w:t>
      </w:r>
      <w:r w:rsidRPr="00D3602A">
        <w:rPr>
          <w:rFonts w:ascii="Arial" w:eastAsia="Times New Roman" w:hAnsi="Arial" w:cs="Arial"/>
          <w:i/>
          <w:iCs/>
          <w:color w:val="232323"/>
          <w:szCs w:val="24"/>
          <w:lang w:eastAsia="fr-FR"/>
        </w:rPr>
        <w:t>covid-hosp-txad-reg.csv</w:t>
      </w:r>
      <w:r w:rsidRPr="00D3602A">
        <w:rPr>
          <w:rFonts w:ascii="Arial" w:eastAsia="Times New Roman" w:hAnsi="Arial" w:cs="Arial"/>
          <w:color w:val="232323"/>
          <w:szCs w:val="24"/>
          <w:lang w:eastAsia="fr-FR"/>
        </w:rPr>
        <w:br/>
      </w:r>
      <w:r w:rsidRPr="00D3602A">
        <w:rPr>
          <w:rFonts w:ascii="Courier New" w:eastAsia="Times New Roman" w:hAnsi="Courier New" w:cs="Courier New"/>
          <w:color w:val="FF9827"/>
          <w:szCs w:val="24"/>
          <w:shd w:val="clear" w:color="auto" w:fill="F9F9F9"/>
          <w:lang w:eastAsia="fr-FR"/>
        </w:rPr>
        <w:t>tx_indic_7J_DC</w:t>
      </w:r>
      <w:r w:rsidRPr="00D3602A">
        <w:rPr>
          <w:rFonts w:ascii="Arial" w:eastAsia="Times New Roman" w:hAnsi="Arial" w:cs="Arial"/>
          <w:color w:val="232323"/>
          <w:szCs w:val="24"/>
          <w:lang w:eastAsia="fr-FR"/>
        </w:rPr>
        <w:t> = Nombre de personnes décédées durant les 7 derniers jours</w:t>
      </w:r>
      <w:r w:rsidRPr="00D3602A">
        <w:rPr>
          <w:rFonts w:ascii="Arial" w:eastAsia="Times New Roman" w:hAnsi="Arial" w:cs="Arial"/>
          <w:color w:val="232323"/>
          <w:szCs w:val="24"/>
          <w:lang w:eastAsia="fr-FR"/>
        </w:rPr>
        <w:br/>
      </w:r>
      <w:r w:rsidRPr="00D3602A">
        <w:rPr>
          <w:rFonts w:ascii="Courier New" w:eastAsia="Times New Roman" w:hAnsi="Courier New" w:cs="Courier New"/>
          <w:color w:val="FF9827"/>
          <w:szCs w:val="24"/>
          <w:shd w:val="clear" w:color="auto" w:fill="F9F9F9"/>
          <w:lang w:eastAsia="fr-FR"/>
        </w:rPr>
        <w:t>tx_indic_7J_hosp</w:t>
      </w:r>
      <w:r w:rsidRPr="00D3602A">
        <w:rPr>
          <w:rFonts w:ascii="Arial" w:eastAsia="Times New Roman" w:hAnsi="Arial" w:cs="Arial"/>
          <w:color w:val="232323"/>
          <w:szCs w:val="24"/>
          <w:lang w:eastAsia="fr-FR"/>
        </w:rPr>
        <w:t xml:space="preserve"> = Nombre de </w:t>
      </w:r>
      <w:proofErr w:type="gramStart"/>
      <w:r w:rsidRPr="00D3602A">
        <w:rPr>
          <w:rFonts w:ascii="Arial" w:eastAsia="Times New Roman" w:hAnsi="Arial" w:cs="Arial"/>
          <w:color w:val="232323"/>
          <w:szCs w:val="24"/>
          <w:lang w:eastAsia="fr-FR"/>
        </w:rPr>
        <w:t>nouvelles hospitalisation</w:t>
      </w:r>
      <w:proofErr w:type="gramEnd"/>
      <w:r w:rsidRPr="00D3602A">
        <w:rPr>
          <w:rFonts w:ascii="Arial" w:eastAsia="Times New Roman" w:hAnsi="Arial" w:cs="Arial"/>
          <w:color w:val="232323"/>
          <w:szCs w:val="24"/>
          <w:lang w:eastAsia="fr-FR"/>
        </w:rPr>
        <w:t xml:space="preserve"> lors des 7 derniers jours</w:t>
      </w:r>
      <w:r w:rsidRPr="00D3602A">
        <w:rPr>
          <w:rFonts w:ascii="Arial" w:eastAsia="Times New Roman" w:hAnsi="Arial" w:cs="Arial"/>
          <w:color w:val="232323"/>
          <w:szCs w:val="24"/>
          <w:lang w:eastAsia="fr-FR"/>
        </w:rPr>
        <w:br/>
      </w:r>
      <w:r w:rsidRPr="00D3602A">
        <w:rPr>
          <w:rFonts w:ascii="Courier New" w:eastAsia="Times New Roman" w:hAnsi="Courier New" w:cs="Courier New"/>
          <w:color w:val="FF9827"/>
          <w:szCs w:val="24"/>
          <w:shd w:val="clear" w:color="auto" w:fill="F9F9F9"/>
          <w:lang w:eastAsia="fr-FR"/>
        </w:rPr>
        <w:t>tx_indic_7J_SC</w:t>
      </w:r>
      <w:r w:rsidRPr="00D3602A">
        <w:rPr>
          <w:rFonts w:ascii="Arial" w:eastAsia="Times New Roman" w:hAnsi="Arial" w:cs="Arial"/>
          <w:color w:val="232323"/>
          <w:szCs w:val="24"/>
          <w:lang w:eastAsia="fr-FR"/>
        </w:rPr>
        <w:t> = Nombre d'hospitalisation en soin critique lors des 7 derniers jours</w:t>
      </w:r>
      <w:r w:rsidRPr="00D3602A">
        <w:rPr>
          <w:rFonts w:ascii="Arial" w:eastAsia="Times New Roman" w:hAnsi="Arial" w:cs="Arial"/>
          <w:color w:val="232323"/>
          <w:szCs w:val="24"/>
          <w:lang w:eastAsia="fr-FR"/>
        </w:rPr>
        <w:br/>
      </w:r>
      <w:proofErr w:type="spellStart"/>
      <w:r w:rsidRPr="00D3602A">
        <w:rPr>
          <w:rFonts w:ascii="Courier New" w:eastAsia="Times New Roman" w:hAnsi="Courier New" w:cs="Courier New"/>
          <w:color w:val="FF9827"/>
          <w:szCs w:val="24"/>
          <w:shd w:val="clear" w:color="auto" w:fill="F9F9F9"/>
          <w:lang w:eastAsia="fr-FR"/>
        </w:rPr>
        <w:t>tx_prev_hosp</w:t>
      </w:r>
      <w:proofErr w:type="spellEnd"/>
      <w:r w:rsidRPr="00D3602A">
        <w:rPr>
          <w:rFonts w:ascii="Arial" w:eastAsia="Times New Roman" w:hAnsi="Arial" w:cs="Arial"/>
          <w:color w:val="232323"/>
          <w:szCs w:val="24"/>
          <w:lang w:eastAsia="fr-FR"/>
        </w:rPr>
        <w:t> = Nombre total de personnes hospitalisées</w:t>
      </w:r>
      <w:r w:rsidRPr="00D3602A">
        <w:rPr>
          <w:rFonts w:ascii="Arial" w:eastAsia="Times New Roman" w:hAnsi="Arial" w:cs="Arial"/>
          <w:color w:val="232323"/>
          <w:szCs w:val="24"/>
          <w:lang w:eastAsia="fr-FR"/>
        </w:rPr>
        <w:br/>
      </w:r>
      <w:proofErr w:type="spellStart"/>
      <w:r w:rsidRPr="00D3602A">
        <w:rPr>
          <w:rFonts w:ascii="Courier New" w:eastAsia="Times New Roman" w:hAnsi="Courier New" w:cs="Courier New"/>
          <w:color w:val="FF9827"/>
          <w:szCs w:val="24"/>
          <w:shd w:val="clear" w:color="auto" w:fill="F9F9F9"/>
          <w:lang w:eastAsia="fr-FR"/>
        </w:rPr>
        <w:t>tx_prev_SC</w:t>
      </w:r>
      <w:proofErr w:type="spellEnd"/>
      <w:r w:rsidRPr="00D3602A">
        <w:rPr>
          <w:rFonts w:ascii="Arial" w:eastAsia="Times New Roman" w:hAnsi="Arial" w:cs="Arial"/>
          <w:color w:val="232323"/>
          <w:szCs w:val="24"/>
          <w:lang w:eastAsia="fr-FR"/>
        </w:rPr>
        <w:t> = Nombre total de personnes en soin critique</w:t>
      </w:r>
    </w:p>
    <w:p w14:paraId="1A30114E" w14:textId="77777777" w:rsidR="00D3602A" w:rsidRPr="00D3602A" w:rsidRDefault="00D3602A" w:rsidP="00D3602A">
      <w:pPr>
        <w:shd w:val="clear" w:color="auto" w:fill="F9F8F6"/>
        <w:spacing w:before="240" w:after="240" w:line="240" w:lineRule="auto"/>
        <w:rPr>
          <w:rFonts w:ascii="Arial" w:eastAsia="Times New Roman" w:hAnsi="Arial" w:cs="Arial"/>
          <w:color w:val="232323"/>
          <w:szCs w:val="24"/>
          <w:lang w:eastAsia="fr-FR"/>
        </w:rPr>
      </w:pPr>
      <w:r w:rsidRPr="00D3602A">
        <w:rPr>
          <w:rFonts w:ascii="Arial" w:eastAsia="Times New Roman" w:hAnsi="Arial" w:cs="Arial"/>
          <w:color w:val="232323"/>
          <w:szCs w:val="24"/>
          <w:lang w:eastAsia="fr-FR"/>
        </w:rPr>
        <w:t>En plus pour </w:t>
      </w:r>
      <w:r w:rsidRPr="00D3602A">
        <w:rPr>
          <w:rFonts w:ascii="Arial" w:eastAsia="Times New Roman" w:hAnsi="Arial" w:cs="Arial"/>
          <w:i/>
          <w:iCs/>
          <w:color w:val="232323"/>
          <w:szCs w:val="24"/>
          <w:lang w:eastAsia="fr-FR"/>
        </w:rPr>
        <w:t>covid-hosp-txad-age-fra.csv</w:t>
      </w:r>
      <w:r w:rsidRPr="00D3602A">
        <w:rPr>
          <w:rFonts w:ascii="Arial" w:eastAsia="Times New Roman" w:hAnsi="Arial" w:cs="Arial"/>
          <w:color w:val="232323"/>
          <w:szCs w:val="24"/>
          <w:lang w:eastAsia="fr-FR"/>
        </w:rPr>
        <w:t> :</w:t>
      </w:r>
      <w:r w:rsidRPr="00D3602A">
        <w:rPr>
          <w:rFonts w:ascii="Arial" w:eastAsia="Times New Roman" w:hAnsi="Arial" w:cs="Arial"/>
          <w:color w:val="232323"/>
          <w:szCs w:val="24"/>
          <w:lang w:eastAsia="fr-FR"/>
        </w:rPr>
        <w:br/>
      </w:r>
      <w:r w:rsidRPr="00D3602A">
        <w:rPr>
          <w:rFonts w:ascii="Courier New" w:eastAsia="Times New Roman" w:hAnsi="Courier New" w:cs="Courier New"/>
          <w:color w:val="FF9827"/>
          <w:szCs w:val="24"/>
          <w:shd w:val="clear" w:color="auto" w:fill="F9F9F9"/>
          <w:lang w:eastAsia="fr-FR"/>
        </w:rPr>
        <w:t>cl_age90</w:t>
      </w:r>
      <w:r w:rsidRPr="00D3602A">
        <w:rPr>
          <w:rFonts w:ascii="Arial" w:eastAsia="Times New Roman" w:hAnsi="Arial" w:cs="Arial"/>
          <w:color w:val="232323"/>
          <w:szCs w:val="24"/>
          <w:lang w:eastAsia="fr-FR"/>
        </w:rPr>
        <w:t> = Classe d'âge</w:t>
      </w:r>
    </w:p>
    <w:p w14:paraId="4114A318" w14:textId="77777777" w:rsidR="00D3602A" w:rsidRPr="00D3602A" w:rsidRDefault="00D3602A" w:rsidP="00D3602A">
      <w:pPr>
        <w:shd w:val="clear" w:color="auto" w:fill="F9F8F6"/>
        <w:spacing w:before="100" w:beforeAutospacing="1" w:after="100" w:afterAutospacing="1" w:line="240" w:lineRule="auto"/>
        <w:outlineLvl w:val="2"/>
        <w:rPr>
          <w:rFonts w:ascii="Arial" w:eastAsia="Times New Roman" w:hAnsi="Arial" w:cs="Arial"/>
          <w:b/>
          <w:bCs/>
          <w:color w:val="232323"/>
          <w:sz w:val="27"/>
          <w:szCs w:val="27"/>
          <w:lang w:eastAsia="fr-FR"/>
        </w:rPr>
      </w:pPr>
      <w:r w:rsidRPr="00D3602A">
        <w:rPr>
          <w:rFonts w:ascii="Arial" w:eastAsia="Times New Roman" w:hAnsi="Arial" w:cs="Arial"/>
          <w:b/>
          <w:bCs/>
          <w:color w:val="232323"/>
          <w:sz w:val="27"/>
          <w:szCs w:val="27"/>
          <w:lang w:eastAsia="fr-FR"/>
        </w:rPr>
        <w:t>Les actions de Santé publique France</w:t>
      </w:r>
    </w:p>
    <w:p w14:paraId="4FC1ADAE" w14:textId="77777777" w:rsidR="00D3602A" w:rsidRPr="00D3602A" w:rsidRDefault="00D3602A" w:rsidP="00D3602A">
      <w:pPr>
        <w:shd w:val="clear" w:color="auto" w:fill="F9F8F6"/>
        <w:spacing w:before="240" w:after="240" w:line="240" w:lineRule="auto"/>
        <w:rPr>
          <w:rFonts w:ascii="Arial" w:eastAsia="Times New Roman" w:hAnsi="Arial" w:cs="Arial"/>
          <w:color w:val="232323"/>
          <w:szCs w:val="24"/>
          <w:lang w:eastAsia="fr-FR"/>
        </w:rPr>
      </w:pPr>
      <w:r w:rsidRPr="00D3602A">
        <w:rPr>
          <w:rFonts w:ascii="Arial" w:eastAsia="Times New Roman" w:hAnsi="Arial" w:cs="Arial"/>
          <w:color w:val="232323"/>
          <w:szCs w:val="24"/>
          <w:lang w:eastAsia="fr-FR"/>
        </w:rPr>
        <w:t xml:space="preserve">Santé publique France a pour mission d'améliorer et de protéger la santé des </w:t>
      </w:r>
      <w:proofErr w:type="gramStart"/>
      <w:r w:rsidRPr="00D3602A">
        <w:rPr>
          <w:rFonts w:ascii="Arial" w:eastAsia="Times New Roman" w:hAnsi="Arial" w:cs="Arial"/>
          <w:color w:val="232323"/>
          <w:szCs w:val="24"/>
          <w:lang w:eastAsia="fr-FR"/>
        </w:rPr>
        <w:t>populations</w:t>
      </w:r>
      <w:proofErr w:type="gramEnd"/>
      <w:r w:rsidRPr="00D3602A">
        <w:rPr>
          <w:rFonts w:ascii="Arial" w:eastAsia="Times New Roman" w:hAnsi="Arial" w:cs="Arial"/>
          <w:color w:val="232323"/>
          <w:szCs w:val="24"/>
          <w:lang w:eastAsia="fr-FR"/>
        </w:rPr>
        <w:t>. Durant la crise sanitaire liée à l'épidémie du COVID-19, Santé publique France se charge de surveiller et comprendre la dynamique de l'épidémie, d'anticiper les différents scénarii et de mettre en place des actions pour prévenir et limiter la transmission de ce virus sur le territoire national.</w:t>
      </w:r>
    </w:p>
    <w:p w14:paraId="5430BD82" w14:textId="77777777" w:rsidR="00D3602A" w:rsidRPr="00D3602A" w:rsidRDefault="00D3602A" w:rsidP="00D3602A">
      <w:pPr>
        <w:shd w:val="clear" w:color="auto" w:fill="F9F8F6"/>
        <w:spacing w:before="100" w:beforeAutospacing="1" w:after="100" w:afterAutospacing="1" w:line="240" w:lineRule="auto"/>
        <w:outlineLvl w:val="2"/>
        <w:rPr>
          <w:rFonts w:ascii="Arial" w:eastAsia="Times New Roman" w:hAnsi="Arial" w:cs="Arial"/>
          <w:b/>
          <w:bCs/>
          <w:color w:val="232323"/>
          <w:sz w:val="27"/>
          <w:szCs w:val="27"/>
          <w:lang w:eastAsia="fr-FR"/>
        </w:rPr>
      </w:pPr>
      <w:r w:rsidRPr="00D3602A">
        <w:rPr>
          <w:rFonts w:ascii="Arial" w:eastAsia="Times New Roman" w:hAnsi="Arial" w:cs="Arial"/>
          <w:b/>
          <w:bCs/>
          <w:color w:val="232323"/>
          <w:sz w:val="27"/>
          <w:szCs w:val="27"/>
          <w:lang w:eastAsia="fr-FR"/>
        </w:rPr>
        <w:t>Description du jeu de données</w:t>
      </w:r>
    </w:p>
    <w:p w14:paraId="6CE30123" w14:textId="77777777" w:rsidR="00D3602A" w:rsidRPr="00D3602A" w:rsidRDefault="00D3602A" w:rsidP="00D3602A">
      <w:pPr>
        <w:shd w:val="clear" w:color="auto" w:fill="F9F8F6"/>
        <w:spacing w:before="240" w:after="240" w:line="240" w:lineRule="auto"/>
        <w:rPr>
          <w:rFonts w:ascii="Arial" w:eastAsia="Times New Roman" w:hAnsi="Arial" w:cs="Arial"/>
          <w:color w:val="232323"/>
          <w:szCs w:val="24"/>
          <w:lang w:eastAsia="fr-FR"/>
        </w:rPr>
      </w:pPr>
      <w:r w:rsidRPr="00D3602A">
        <w:rPr>
          <w:rFonts w:ascii="Arial" w:eastAsia="Times New Roman" w:hAnsi="Arial" w:cs="Arial"/>
          <w:color w:val="232323"/>
          <w:szCs w:val="24"/>
          <w:lang w:eastAsia="fr-FR"/>
        </w:rPr>
        <w:t xml:space="preserve">Le présent jeu de données renseigne sur </w:t>
      </w:r>
      <w:proofErr w:type="gramStart"/>
      <w:r w:rsidRPr="00D3602A">
        <w:rPr>
          <w:rFonts w:ascii="Arial" w:eastAsia="Times New Roman" w:hAnsi="Arial" w:cs="Arial"/>
          <w:color w:val="232323"/>
          <w:szCs w:val="24"/>
          <w:lang w:eastAsia="fr-FR"/>
        </w:rPr>
        <w:t>la situation hospitalières</w:t>
      </w:r>
      <w:proofErr w:type="gramEnd"/>
      <w:r w:rsidRPr="00D3602A">
        <w:rPr>
          <w:rFonts w:ascii="Arial" w:eastAsia="Times New Roman" w:hAnsi="Arial" w:cs="Arial"/>
          <w:color w:val="232323"/>
          <w:szCs w:val="24"/>
          <w:lang w:eastAsia="fr-FR"/>
        </w:rPr>
        <w:t xml:space="preserve"> concernant l'épidémie de COVID-19.</w:t>
      </w:r>
    </w:p>
    <w:p w14:paraId="5BAF7E8B" w14:textId="77777777" w:rsidR="00D3602A" w:rsidRPr="00D3602A" w:rsidRDefault="00D3602A" w:rsidP="00D3602A">
      <w:pPr>
        <w:shd w:val="clear" w:color="auto" w:fill="F9F8F6"/>
        <w:spacing w:before="240" w:after="240" w:line="240" w:lineRule="auto"/>
        <w:rPr>
          <w:rFonts w:ascii="Arial" w:eastAsia="Times New Roman" w:hAnsi="Arial" w:cs="Arial"/>
          <w:color w:val="232323"/>
          <w:szCs w:val="24"/>
          <w:lang w:eastAsia="fr-FR"/>
        </w:rPr>
      </w:pPr>
      <w:r w:rsidRPr="00D3602A">
        <w:rPr>
          <w:rFonts w:ascii="Arial" w:eastAsia="Times New Roman" w:hAnsi="Arial" w:cs="Arial"/>
          <w:color w:val="232323"/>
          <w:szCs w:val="24"/>
          <w:lang w:eastAsia="fr-FR"/>
        </w:rPr>
        <w:lastRenderedPageBreak/>
        <w:t>Cinq fichiers sont proposés :</w:t>
      </w:r>
    </w:p>
    <w:p w14:paraId="76968AD0" w14:textId="77777777" w:rsidR="00D3602A" w:rsidRPr="00D3602A" w:rsidRDefault="00D3602A" w:rsidP="00D3602A">
      <w:pPr>
        <w:numPr>
          <w:ilvl w:val="0"/>
          <w:numId w:val="3"/>
        </w:numPr>
        <w:shd w:val="clear" w:color="auto" w:fill="F9F8F6"/>
        <w:spacing w:before="240" w:after="240" w:line="240" w:lineRule="auto"/>
        <w:ind w:left="0"/>
        <w:rPr>
          <w:rFonts w:ascii="Arial" w:eastAsia="Times New Roman" w:hAnsi="Arial" w:cs="Arial"/>
          <w:color w:val="232323"/>
          <w:szCs w:val="24"/>
          <w:lang w:eastAsia="fr-FR"/>
        </w:rPr>
      </w:pPr>
      <w:r w:rsidRPr="00D3602A">
        <w:rPr>
          <w:rFonts w:ascii="Arial" w:eastAsia="Times New Roman" w:hAnsi="Arial" w:cs="Arial"/>
          <w:b/>
          <w:bCs/>
          <w:color w:val="232323"/>
          <w:szCs w:val="24"/>
          <w:lang w:eastAsia="fr-FR"/>
        </w:rPr>
        <w:t>Les données hospitalières relatives à l'épidémie du COVID-19 par département et sexe du patient</w:t>
      </w:r>
      <w:r w:rsidRPr="00D3602A">
        <w:rPr>
          <w:rFonts w:ascii="Arial" w:eastAsia="Times New Roman" w:hAnsi="Arial" w:cs="Arial"/>
          <w:color w:val="232323"/>
          <w:szCs w:val="24"/>
          <w:lang w:eastAsia="fr-FR"/>
        </w:rPr>
        <w:t> : nombre de patients hospitalisés, nombre de personnes actuellement en réanimation ou soins intensifs, nombre de personnes actuellement en Soins de Suite et de Réadaptation (SSR) ou Unités de Soins de Longue Durée(USLD), nombre de personnes actuellement en hospitalisation conventionnelle, nombre actuellement de personnes hospitalisées dans un autre type de service ou nombre cumulé de personnes retournées à domicile, nombre cumulé de personnes décédées.</w:t>
      </w:r>
    </w:p>
    <w:p w14:paraId="0858321F" w14:textId="77777777" w:rsidR="00D3602A" w:rsidRPr="00D3602A" w:rsidRDefault="00D3602A" w:rsidP="00D3602A">
      <w:pPr>
        <w:numPr>
          <w:ilvl w:val="0"/>
          <w:numId w:val="3"/>
        </w:numPr>
        <w:shd w:val="clear" w:color="auto" w:fill="F9F8F6"/>
        <w:spacing w:before="240" w:after="240" w:line="240" w:lineRule="auto"/>
        <w:ind w:left="0"/>
        <w:rPr>
          <w:rFonts w:ascii="Arial" w:eastAsia="Times New Roman" w:hAnsi="Arial" w:cs="Arial"/>
          <w:color w:val="232323"/>
          <w:szCs w:val="24"/>
          <w:lang w:eastAsia="fr-FR"/>
        </w:rPr>
      </w:pPr>
      <w:r w:rsidRPr="00D3602A">
        <w:rPr>
          <w:rFonts w:ascii="Arial" w:eastAsia="Times New Roman" w:hAnsi="Arial" w:cs="Arial"/>
          <w:b/>
          <w:bCs/>
          <w:color w:val="232323"/>
          <w:szCs w:val="24"/>
          <w:lang w:eastAsia="fr-FR"/>
        </w:rPr>
        <w:t>Les données hospitalières relatives à l'épidémie du COVID-19 par région, et classe d'âge du patient</w:t>
      </w:r>
      <w:r w:rsidRPr="00D3602A">
        <w:rPr>
          <w:rFonts w:ascii="Arial" w:eastAsia="Times New Roman" w:hAnsi="Arial" w:cs="Arial"/>
          <w:color w:val="232323"/>
          <w:szCs w:val="24"/>
          <w:lang w:eastAsia="fr-FR"/>
        </w:rPr>
        <w:t> : nombre de patients hospitalisés, nombre de personnes actuellement en réanimation ou soins intensifs, nombre de personnes actuellement en Soins de Suite et de Réadaptation (SSR) ou Unités de Soins de Longue Durée(USLD), nombre de personnes actuellement en hospitalisation conventionnelle, nombre actuellement de personnes hospitalisées dans un autre type de service, nombre cumulé de personnes retournées à domicile, nombre cumulé de personnes décédées.</w:t>
      </w:r>
      <w:r w:rsidRPr="00D3602A">
        <w:rPr>
          <w:rFonts w:ascii="Arial" w:eastAsia="Times New Roman" w:hAnsi="Arial" w:cs="Arial"/>
          <w:color w:val="232323"/>
          <w:szCs w:val="24"/>
          <w:lang w:eastAsia="fr-FR"/>
        </w:rPr>
        <w:br/>
        <w:t>Le codage des classes d'âges est le suivant :</w:t>
      </w:r>
      <w:r w:rsidRPr="00D3602A">
        <w:rPr>
          <w:rFonts w:ascii="Arial" w:eastAsia="Times New Roman" w:hAnsi="Arial" w:cs="Arial"/>
          <w:color w:val="232323"/>
          <w:szCs w:val="24"/>
          <w:lang w:eastAsia="fr-FR"/>
        </w:rPr>
        <w:br/>
        <w:t>0 = tous âges</w:t>
      </w:r>
      <w:r w:rsidRPr="00D3602A">
        <w:rPr>
          <w:rFonts w:ascii="Arial" w:eastAsia="Times New Roman" w:hAnsi="Arial" w:cs="Arial"/>
          <w:color w:val="232323"/>
          <w:szCs w:val="24"/>
          <w:lang w:eastAsia="fr-FR"/>
        </w:rPr>
        <w:br/>
        <w:t>09 = 0-9 ans</w:t>
      </w:r>
      <w:r w:rsidRPr="00D3602A">
        <w:rPr>
          <w:rFonts w:ascii="Arial" w:eastAsia="Times New Roman" w:hAnsi="Arial" w:cs="Arial"/>
          <w:color w:val="232323"/>
          <w:szCs w:val="24"/>
          <w:lang w:eastAsia="fr-FR"/>
        </w:rPr>
        <w:br/>
        <w:t>19 = 10-19 ans</w:t>
      </w:r>
      <w:r w:rsidRPr="00D3602A">
        <w:rPr>
          <w:rFonts w:ascii="Arial" w:eastAsia="Times New Roman" w:hAnsi="Arial" w:cs="Arial"/>
          <w:color w:val="232323"/>
          <w:szCs w:val="24"/>
          <w:lang w:eastAsia="fr-FR"/>
        </w:rPr>
        <w:br/>
        <w:t>29 = 20-29 ans</w:t>
      </w:r>
      <w:r w:rsidRPr="00D3602A">
        <w:rPr>
          <w:rFonts w:ascii="Arial" w:eastAsia="Times New Roman" w:hAnsi="Arial" w:cs="Arial"/>
          <w:color w:val="232323"/>
          <w:szCs w:val="24"/>
          <w:lang w:eastAsia="fr-FR"/>
        </w:rPr>
        <w:br/>
        <w:t>39 = 30-39 ans</w:t>
      </w:r>
      <w:r w:rsidRPr="00D3602A">
        <w:rPr>
          <w:rFonts w:ascii="Arial" w:eastAsia="Times New Roman" w:hAnsi="Arial" w:cs="Arial"/>
          <w:color w:val="232323"/>
          <w:szCs w:val="24"/>
          <w:lang w:eastAsia="fr-FR"/>
        </w:rPr>
        <w:br/>
        <w:t>49 = 40-49 ans</w:t>
      </w:r>
      <w:r w:rsidRPr="00D3602A">
        <w:rPr>
          <w:rFonts w:ascii="Arial" w:eastAsia="Times New Roman" w:hAnsi="Arial" w:cs="Arial"/>
          <w:color w:val="232323"/>
          <w:szCs w:val="24"/>
          <w:lang w:eastAsia="fr-FR"/>
        </w:rPr>
        <w:br/>
        <w:t>59 = 50-59 ans</w:t>
      </w:r>
      <w:r w:rsidRPr="00D3602A">
        <w:rPr>
          <w:rFonts w:ascii="Arial" w:eastAsia="Times New Roman" w:hAnsi="Arial" w:cs="Arial"/>
          <w:color w:val="232323"/>
          <w:szCs w:val="24"/>
          <w:lang w:eastAsia="fr-FR"/>
        </w:rPr>
        <w:br/>
        <w:t>69 = 60-69 ans</w:t>
      </w:r>
      <w:r w:rsidRPr="00D3602A">
        <w:rPr>
          <w:rFonts w:ascii="Arial" w:eastAsia="Times New Roman" w:hAnsi="Arial" w:cs="Arial"/>
          <w:color w:val="232323"/>
          <w:szCs w:val="24"/>
          <w:lang w:eastAsia="fr-FR"/>
        </w:rPr>
        <w:br/>
        <w:t>79 = 70- 79 ans</w:t>
      </w:r>
      <w:r w:rsidRPr="00D3602A">
        <w:rPr>
          <w:rFonts w:ascii="Arial" w:eastAsia="Times New Roman" w:hAnsi="Arial" w:cs="Arial"/>
          <w:color w:val="232323"/>
          <w:szCs w:val="24"/>
          <w:lang w:eastAsia="fr-FR"/>
        </w:rPr>
        <w:br/>
        <w:t>89 = 80-89 ans</w:t>
      </w:r>
      <w:r w:rsidRPr="00D3602A">
        <w:rPr>
          <w:rFonts w:ascii="Arial" w:eastAsia="Times New Roman" w:hAnsi="Arial" w:cs="Arial"/>
          <w:color w:val="232323"/>
          <w:szCs w:val="24"/>
          <w:lang w:eastAsia="fr-FR"/>
        </w:rPr>
        <w:br/>
        <w:t>90 = 90 ans et plus</w:t>
      </w:r>
    </w:p>
    <w:p w14:paraId="3A8779BF" w14:textId="77777777" w:rsidR="00D3602A" w:rsidRPr="00D3602A" w:rsidRDefault="00D3602A" w:rsidP="00D3602A">
      <w:pPr>
        <w:numPr>
          <w:ilvl w:val="0"/>
          <w:numId w:val="3"/>
        </w:numPr>
        <w:shd w:val="clear" w:color="auto" w:fill="F9F8F6"/>
        <w:spacing w:before="240" w:after="240" w:line="240" w:lineRule="auto"/>
        <w:ind w:left="0"/>
        <w:rPr>
          <w:rFonts w:ascii="Arial" w:eastAsia="Times New Roman" w:hAnsi="Arial" w:cs="Arial"/>
          <w:color w:val="232323"/>
          <w:szCs w:val="24"/>
          <w:lang w:eastAsia="fr-FR"/>
        </w:rPr>
      </w:pPr>
      <w:r w:rsidRPr="00D3602A">
        <w:rPr>
          <w:rFonts w:ascii="Arial" w:eastAsia="Times New Roman" w:hAnsi="Arial" w:cs="Arial"/>
          <w:b/>
          <w:bCs/>
          <w:color w:val="232323"/>
          <w:szCs w:val="24"/>
          <w:lang w:eastAsia="fr-FR"/>
        </w:rPr>
        <w:t>Les données hospitalières quotidiennes relatives à l'épidémie du COVID-19 par département</w:t>
      </w:r>
      <w:r w:rsidRPr="00D3602A">
        <w:rPr>
          <w:rFonts w:ascii="Arial" w:eastAsia="Times New Roman" w:hAnsi="Arial" w:cs="Arial"/>
          <w:color w:val="232323"/>
          <w:szCs w:val="24"/>
          <w:lang w:eastAsia="fr-FR"/>
        </w:rPr>
        <w:t> : nombre quotidien de personnes nouvellement hospitalisées, nombre quotidien de nouvelles admissions en réanimation, nombre quotidien de personnes nouvellement décédées, nombre quotidien de nouveaux retours à domicile.</w:t>
      </w:r>
    </w:p>
    <w:p w14:paraId="7A566DD9" w14:textId="77777777" w:rsidR="00D3602A" w:rsidRPr="00D3602A" w:rsidRDefault="00D3602A" w:rsidP="00D3602A">
      <w:pPr>
        <w:numPr>
          <w:ilvl w:val="0"/>
          <w:numId w:val="3"/>
        </w:numPr>
        <w:shd w:val="clear" w:color="auto" w:fill="F9F8F6"/>
        <w:spacing w:before="240" w:after="240" w:line="240" w:lineRule="auto"/>
        <w:ind w:left="0"/>
        <w:rPr>
          <w:rFonts w:ascii="Arial" w:eastAsia="Times New Roman" w:hAnsi="Arial" w:cs="Arial"/>
          <w:color w:val="232323"/>
          <w:szCs w:val="24"/>
          <w:lang w:eastAsia="fr-FR"/>
        </w:rPr>
      </w:pPr>
      <w:r w:rsidRPr="00D3602A">
        <w:rPr>
          <w:rFonts w:ascii="Arial" w:eastAsia="Times New Roman" w:hAnsi="Arial" w:cs="Arial"/>
          <w:b/>
          <w:bCs/>
          <w:color w:val="232323"/>
          <w:szCs w:val="24"/>
          <w:lang w:eastAsia="fr-FR"/>
        </w:rPr>
        <w:t>Les données relatives aux établissements hospitaliers par département</w:t>
      </w:r>
      <w:r w:rsidRPr="00D3602A">
        <w:rPr>
          <w:rFonts w:ascii="Arial" w:eastAsia="Times New Roman" w:hAnsi="Arial" w:cs="Arial"/>
          <w:color w:val="232323"/>
          <w:szCs w:val="24"/>
          <w:lang w:eastAsia="fr-FR"/>
        </w:rPr>
        <w:t> : nombre cumulé de services ayant déclaré au moins un cas.</w:t>
      </w:r>
    </w:p>
    <w:p w14:paraId="60C11963" w14:textId="77777777" w:rsidR="00D3602A" w:rsidRPr="00D3602A" w:rsidRDefault="00D3602A" w:rsidP="00D3602A">
      <w:pPr>
        <w:numPr>
          <w:ilvl w:val="0"/>
          <w:numId w:val="3"/>
        </w:numPr>
        <w:shd w:val="clear" w:color="auto" w:fill="F9F8F6"/>
        <w:spacing w:before="240" w:after="240" w:line="240" w:lineRule="auto"/>
        <w:ind w:left="0"/>
        <w:rPr>
          <w:rFonts w:ascii="Arial" w:eastAsia="Times New Roman" w:hAnsi="Arial" w:cs="Arial"/>
          <w:color w:val="232323"/>
          <w:szCs w:val="24"/>
          <w:lang w:eastAsia="fr-FR"/>
        </w:rPr>
      </w:pPr>
      <w:r w:rsidRPr="00D3602A">
        <w:rPr>
          <w:rFonts w:ascii="Arial" w:eastAsia="Times New Roman" w:hAnsi="Arial" w:cs="Arial"/>
          <w:b/>
          <w:bCs/>
          <w:color w:val="232323"/>
          <w:szCs w:val="24"/>
          <w:lang w:eastAsia="fr-FR"/>
        </w:rPr>
        <w:t xml:space="preserve">Les données relatives </w:t>
      </w:r>
      <w:proofErr w:type="gramStart"/>
      <w:r w:rsidRPr="00D3602A">
        <w:rPr>
          <w:rFonts w:ascii="Arial" w:eastAsia="Times New Roman" w:hAnsi="Arial" w:cs="Arial"/>
          <w:b/>
          <w:bCs/>
          <w:color w:val="232323"/>
          <w:szCs w:val="24"/>
          <w:lang w:eastAsia="fr-FR"/>
        </w:rPr>
        <w:t>à les</w:t>
      </w:r>
      <w:proofErr w:type="gramEnd"/>
      <w:r w:rsidRPr="00D3602A">
        <w:rPr>
          <w:rFonts w:ascii="Arial" w:eastAsia="Times New Roman" w:hAnsi="Arial" w:cs="Arial"/>
          <w:b/>
          <w:bCs/>
          <w:color w:val="232323"/>
          <w:szCs w:val="24"/>
          <w:lang w:eastAsia="fr-FR"/>
        </w:rPr>
        <w:t xml:space="preserve"> nouvelles admissions en réanimation par région</w:t>
      </w:r>
      <w:r w:rsidRPr="00D3602A">
        <w:rPr>
          <w:rFonts w:ascii="Arial" w:eastAsia="Times New Roman" w:hAnsi="Arial" w:cs="Arial"/>
          <w:color w:val="232323"/>
          <w:szCs w:val="24"/>
          <w:lang w:eastAsia="fr-FR"/>
        </w:rPr>
        <w:t> : nombre de nouveaux patients admis en réanimation dans les 24 dernières heures.</w:t>
      </w:r>
    </w:p>
    <w:p w14:paraId="6AF7D908" w14:textId="77777777" w:rsidR="00D3602A" w:rsidRPr="00D3602A" w:rsidRDefault="00D3602A" w:rsidP="00D3602A">
      <w:pPr>
        <w:shd w:val="clear" w:color="auto" w:fill="F9F8F6"/>
        <w:spacing w:before="100" w:beforeAutospacing="1" w:after="100" w:afterAutospacing="1" w:line="240" w:lineRule="auto"/>
        <w:outlineLvl w:val="2"/>
        <w:rPr>
          <w:rFonts w:ascii="Arial" w:eastAsia="Times New Roman" w:hAnsi="Arial" w:cs="Arial"/>
          <w:b/>
          <w:bCs/>
          <w:color w:val="232323"/>
          <w:sz w:val="27"/>
          <w:szCs w:val="27"/>
          <w:lang w:eastAsia="fr-FR"/>
        </w:rPr>
      </w:pPr>
      <w:r w:rsidRPr="00D3602A">
        <w:rPr>
          <w:rFonts w:ascii="Arial" w:eastAsia="Times New Roman" w:hAnsi="Arial" w:cs="Arial"/>
          <w:b/>
          <w:bCs/>
          <w:color w:val="232323"/>
          <w:sz w:val="27"/>
          <w:szCs w:val="27"/>
          <w:lang w:eastAsia="fr-FR"/>
        </w:rPr>
        <w:t>Anomalies détectées dans les fichiers</w:t>
      </w:r>
    </w:p>
    <w:p w14:paraId="414E0197" w14:textId="77777777" w:rsidR="00D3602A" w:rsidRPr="00D3602A" w:rsidRDefault="00D3602A" w:rsidP="00D3602A">
      <w:pPr>
        <w:shd w:val="clear" w:color="auto" w:fill="F9F8F6"/>
        <w:spacing w:before="240" w:after="240" w:line="240" w:lineRule="auto"/>
        <w:rPr>
          <w:rFonts w:ascii="Arial" w:eastAsia="Times New Roman" w:hAnsi="Arial" w:cs="Arial"/>
          <w:color w:val="232323"/>
          <w:szCs w:val="24"/>
          <w:lang w:eastAsia="fr-FR"/>
        </w:rPr>
      </w:pPr>
      <w:r w:rsidRPr="00D3602A">
        <w:rPr>
          <w:rFonts w:ascii="Arial" w:eastAsia="Times New Roman" w:hAnsi="Arial" w:cs="Arial"/>
          <w:color w:val="232323"/>
          <w:szCs w:val="24"/>
          <w:lang w:eastAsia="fr-FR"/>
        </w:rPr>
        <w:t>Attention, certains fichiers peuvent comporter des anomalies du fait des difficultés de collecte des données.</w:t>
      </w:r>
    </w:p>
    <w:p w14:paraId="689FD718" w14:textId="77777777" w:rsidR="00D3602A" w:rsidRPr="00D3602A" w:rsidRDefault="00D3602A" w:rsidP="00D3602A">
      <w:pPr>
        <w:shd w:val="clear" w:color="auto" w:fill="F9F8F6"/>
        <w:spacing w:before="240" w:after="240" w:line="240" w:lineRule="auto"/>
        <w:rPr>
          <w:rFonts w:ascii="Arial" w:eastAsia="Times New Roman" w:hAnsi="Arial" w:cs="Arial"/>
          <w:color w:val="232323"/>
          <w:szCs w:val="24"/>
          <w:lang w:eastAsia="fr-FR"/>
        </w:rPr>
      </w:pPr>
      <w:r w:rsidRPr="00D3602A">
        <w:rPr>
          <w:rFonts w:ascii="Arial" w:eastAsia="Times New Roman" w:hAnsi="Arial" w:cs="Arial"/>
          <w:color w:val="232323"/>
          <w:szCs w:val="24"/>
          <w:lang w:eastAsia="fr-FR"/>
        </w:rPr>
        <w:t>Des rapports d'erreurs sont publiés tous les jours par Etalab dans la rubrique ressources communautaires :</w:t>
      </w:r>
    </w:p>
    <w:p w14:paraId="570B9A5F" w14:textId="77777777" w:rsidR="00D3602A" w:rsidRPr="00D3602A" w:rsidRDefault="00D3602A" w:rsidP="00D3602A">
      <w:pPr>
        <w:numPr>
          <w:ilvl w:val="0"/>
          <w:numId w:val="4"/>
        </w:numPr>
        <w:shd w:val="clear" w:color="auto" w:fill="F9F8F6"/>
        <w:spacing w:before="100" w:beforeAutospacing="1" w:after="100" w:afterAutospacing="1" w:line="240" w:lineRule="auto"/>
        <w:ind w:left="0"/>
        <w:rPr>
          <w:rFonts w:ascii="Arial" w:eastAsia="Times New Roman" w:hAnsi="Arial" w:cs="Arial"/>
          <w:color w:val="232323"/>
          <w:szCs w:val="24"/>
          <w:lang w:eastAsia="fr-FR"/>
        </w:rPr>
      </w:pPr>
      <w:hyperlink r:id="rId6" w:history="1">
        <w:r w:rsidRPr="00D3602A">
          <w:rPr>
            <w:rFonts w:ascii="Arial" w:eastAsia="Times New Roman" w:hAnsi="Arial" w:cs="Arial"/>
            <w:color w:val="1F70FF"/>
            <w:szCs w:val="24"/>
            <w:u w:val="single"/>
            <w:lang w:eastAsia="fr-FR"/>
          </w:rPr>
          <w:t>Rapport d'erreurs pour les données hospitalières</w:t>
        </w:r>
      </w:hyperlink>
      <w:r w:rsidRPr="00D3602A">
        <w:rPr>
          <w:rFonts w:ascii="Arial" w:eastAsia="Times New Roman" w:hAnsi="Arial" w:cs="Arial"/>
          <w:color w:val="232323"/>
          <w:szCs w:val="24"/>
          <w:lang w:eastAsia="fr-FR"/>
        </w:rPr>
        <w:t> ;</w:t>
      </w:r>
    </w:p>
    <w:p w14:paraId="732E0281" w14:textId="77777777" w:rsidR="00D3602A" w:rsidRPr="00D3602A" w:rsidRDefault="00D3602A" w:rsidP="00D3602A">
      <w:pPr>
        <w:numPr>
          <w:ilvl w:val="0"/>
          <w:numId w:val="4"/>
        </w:numPr>
        <w:shd w:val="clear" w:color="auto" w:fill="F9F8F6"/>
        <w:spacing w:before="100" w:beforeAutospacing="1" w:after="100" w:afterAutospacing="1" w:line="240" w:lineRule="auto"/>
        <w:ind w:left="0"/>
        <w:rPr>
          <w:rFonts w:ascii="Arial" w:eastAsia="Times New Roman" w:hAnsi="Arial" w:cs="Arial"/>
          <w:color w:val="232323"/>
          <w:szCs w:val="24"/>
          <w:lang w:eastAsia="fr-FR"/>
        </w:rPr>
      </w:pPr>
      <w:hyperlink r:id="rId7" w:history="1">
        <w:r w:rsidRPr="00D3602A">
          <w:rPr>
            <w:rFonts w:ascii="Arial" w:eastAsia="Times New Roman" w:hAnsi="Arial" w:cs="Arial"/>
            <w:color w:val="1F70FF"/>
            <w:szCs w:val="24"/>
            <w:u w:val="single"/>
            <w:lang w:eastAsia="fr-FR"/>
          </w:rPr>
          <w:t>Rapport d'erreurs pour les établissements hospitaliers</w:t>
        </w:r>
      </w:hyperlink>
      <w:r w:rsidRPr="00D3602A">
        <w:rPr>
          <w:rFonts w:ascii="Arial" w:eastAsia="Times New Roman" w:hAnsi="Arial" w:cs="Arial"/>
          <w:color w:val="232323"/>
          <w:szCs w:val="24"/>
          <w:lang w:eastAsia="fr-FR"/>
        </w:rPr>
        <w:t>.</w:t>
      </w:r>
    </w:p>
    <w:p w14:paraId="47230074" w14:textId="77777777" w:rsidR="00D3602A" w:rsidRPr="00D3602A" w:rsidRDefault="00D3602A" w:rsidP="00D3602A">
      <w:pPr>
        <w:shd w:val="clear" w:color="auto" w:fill="F9F8F6"/>
        <w:spacing w:before="240" w:after="240" w:line="240" w:lineRule="auto"/>
        <w:rPr>
          <w:rFonts w:ascii="Arial" w:eastAsia="Times New Roman" w:hAnsi="Arial" w:cs="Arial"/>
          <w:color w:val="232323"/>
          <w:szCs w:val="24"/>
          <w:lang w:eastAsia="fr-FR"/>
        </w:rPr>
      </w:pPr>
      <w:r w:rsidRPr="00D3602A">
        <w:rPr>
          <w:rFonts w:ascii="Arial" w:eastAsia="Times New Roman" w:hAnsi="Arial" w:cs="Arial"/>
          <w:color w:val="232323"/>
          <w:szCs w:val="24"/>
          <w:lang w:eastAsia="fr-FR"/>
        </w:rPr>
        <w:t>À noter que :</w:t>
      </w:r>
    </w:p>
    <w:p w14:paraId="24D54A11" w14:textId="77777777" w:rsidR="00D3602A" w:rsidRPr="00D3602A" w:rsidRDefault="00D3602A" w:rsidP="00D3602A">
      <w:pPr>
        <w:numPr>
          <w:ilvl w:val="0"/>
          <w:numId w:val="5"/>
        </w:numPr>
        <w:shd w:val="clear" w:color="auto" w:fill="F9F8F6"/>
        <w:spacing w:before="100" w:beforeAutospacing="1" w:after="100" w:afterAutospacing="1" w:line="240" w:lineRule="auto"/>
        <w:ind w:left="0"/>
        <w:rPr>
          <w:rFonts w:ascii="Arial" w:eastAsia="Times New Roman" w:hAnsi="Arial" w:cs="Arial"/>
          <w:color w:val="232323"/>
          <w:szCs w:val="24"/>
          <w:lang w:eastAsia="fr-FR"/>
        </w:rPr>
      </w:pPr>
      <w:r w:rsidRPr="00D3602A">
        <w:rPr>
          <w:rFonts w:ascii="Arial" w:eastAsia="Times New Roman" w:hAnsi="Arial" w:cs="Arial"/>
          <w:color w:val="232323"/>
          <w:szCs w:val="24"/>
          <w:lang w:eastAsia="fr-FR"/>
        </w:rPr>
        <w:t>Le système de déclaration des cas n'est pas exhaustif et le nombre d'établissements déclarant varie au cours du temps ;</w:t>
      </w:r>
    </w:p>
    <w:p w14:paraId="2587458B" w14:textId="77777777" w:rsidR="00D3602A" w:rsidRPr="00D3602A" w:rsidRDefault="00D3602A" w:rsidP="00D3602A">
      <w:pPr>
        <w:numPr>
          <w:ilvl w:val="0"/>
          <w:numId w:val="5"/>
        </w:numPr>
        <w:shd w:val="clear" w:color="auto" w:fill="F9F8F6"/>
        <w:spacing w:before="100" w:beforeAutospacing="1" w:after="100" w:afterAutospacing="1" w:line="240" w:lineRule="auto"/>
        <w:ind w:left="0"/>
        <w:rPr>
          <w:rFonts w:ascii="Arial" w:eastAsia="Times New Roman" w:hAnsi="Arial" w:cs="Arial"/>
          <w:color w:val="232323"/>
          <w:szCs w:val="24"/>
          <w:lang w:eastAsia="fr-FR"/>
        </w:rPr>
      </w:pPr>
      <w:r w:rsidRPr="00D3602A">
        <w:rPr>
          <w:rFonts w:ascii="Arial" w:eastAsia="Times New Roman" w:hAnsi="Arial" w:cs="Arial"/>
          <w:color w:val="232323"/>
          <w:szCs w:val="24"/>
          <w:lang w:eastAsia="fr-FR"/>
        </w:rPr>
        <w:t>Certains patients, présents dans la base de données hospitalières à un moment donné, sont retirés de la base de données par les établissements de santé lorsque le résultat biologique du patient est négatif par rapport au COVID-19 ;</w:t>
      </w:r>
    </w:p>
    <w:p w14:paraId="5183B764" w14:textId="77777777" w:rsidR="00D3602A" w:rsidRPr="00D3602A" w:rsidRDefault="00D3602A" w:rsidP="00D3602A">
      <w:pPr>
        <w:numPr>
          <w:ilvl w:val="0"/>
          <w:numId w:val="5"/>
        </w:numPr>
        <w:shd w:val="clear" w:color="auto" w:fill="F9F8F6"/>
        <w:spacing w:before="100" w:beforeAutospacing="1" w:after="100" w:afterAutospacing="1" w:line="240" w:lineRule="auto"/>
        <w:ind w:left="0"/>
        <w:rPr>
          <w:rFonts w:ascii="Arial" w:eastAsia="Times New Roman" w:hAnsi="Arial" w:cs="Arial"/>
          <w:color w:val="232323"/>
          <w:szCs w:val="24"/>
          <w:lang w:eastAsia="fr-FR"/>
        </w:rPr>
      </w:pPr>
      <w:r w:rsidRPr="00D3602A">
        <w:rPr>
          <w:rFonts w:ascii="Arial" w:eastAsia="Times New Roman" w:hAnsi="Arial" w:cs="Arial"/>
          <w:color w:val="232323"/>
          <w:szCs w:val="24"/>
          <w:lang w:eastAsia="fr-FR"/>
        </w:rPr>
        <w:t>Pour certains patients, la classe d'âge n'a pas été identifiée dans la base de données. Ce qui peut induire un décalage entre la somme de toutes les classes d'âge d'un indicateur et le nombre total de cet indicateur ;</w:t>
      </w:r>
    </w:p>
    <w:p w14:paraId="451F659F" w14:textId="77777777" w:rsidR="00D3602A" w:rsidRPr="00D3602A" w:rsidRDefault="00D3602A" w:rsidP="00D3602A">
      <w:pPr>
        <w:numPr>
          <w:ilvl w:val="0"/>
          <w:numId w:val="5"/>
        </w:numPr>
        <w:shd w:val="clear" w:color="auto" w:fill="F9F8F6"/>
        <w:spacing w:before="100" w:beforeAutospacing="1" w:after="100" w:afterAutospacing="1" w:line="240" w:lineRule="auto"/>
        <w:ind w:left="0"/>
        <w:rPr>
          <w:rFonts w:ascii="Arial" w:eastAsia="Times New Roman" w:hAnsi="Arial" w:cs="Arial"/>
          <w:color w:val="232323"/>
          <w:szCs w:val="24"/>
          <w:lang w:eastAsia="fr-FR"/>
        </w:rPr>
      </w:pPr>
      <w:r w:rsidRPr="00D3602A">
        <w:rPr>
          <w:rFonts w:ascii="Arial" w:eastAsia="Times New Roman" w:hAnsi="Arial" w:cs="Arial"/>
          <w:color w:val="232323"/>
          <w:szCs w:val="24"/>
          <w:lang w:eastAsia="fr-FR"/>
        </w:rPr>
        <w:t>Pour certains patients, le sexe n'a pas été identifié dans la base de données. Ce qui peut induire un décalage entre la somme H/F d'un indicateur et le nombre total de cet indicateur.</w:t>
      </w:r>
    </w:p>
    <w:p w14:paraId="608A6CFC" w14:textId="77777777" w:rsidR="00D3602A" w:rsidRPr="00D3602A" w:rsidRDefault="00D3602A" w:rsidP="00D3602A">
      <w:pPr>
        <w:shd w:val="clear" w:color="auto" w:fill="F9F8F6"/>
        <w:spacing w:before="240" w:after="240" w:line="240" w:lineRule="auto"/>
        <w:rPr>
          <w:rFonts w:ascii="Arial" w:eastAsia="Times New Roman" w:hAnsi="Arial" w:cs="Arial"/>
          <w:color w:val="232323"/>
          <w:szCs w:val="24"/>
          <w:lang w:eastAsia="fr-FR"/>
        </w:rPr>
      </w:pPr>
      <w:r w:rsidRPr="00D3602A">
        <w:rPr>
          <w:rFonts w:ascii="Arial" w:eastAsia="Times New Roman" w:hAnsi="Arial" w:cs="Arial"/>
          <w:color w:val="232323"/>
          <w:szCs w:val="24"/>
          <w:lang w:eastAsia="fr-FR"/>
        </w:rPr>
        <w:t>N’hésitez pas à signaler d'autres anomalies en commentaire. Ces remarques seront communiquées à l'équipe en charge de la collecte et diffusion des données.</w:t>
      </w:r>
    </w:p>
    <w:p w14:paraId="3983F2CA" w14:textId="77777777" w:rsidR="00D3602A" w:rsidRPr="00D3602A" w:rsidRDefault="00D3602A" w:rsidP="00D3602A">
      <w:pPr>
        <w:shd w:val="clear" w:color="auto" w:fill="F9F8F6"/>
        <w:spacing w:before="100" w:beforeAutospacing="1" w:after="100" w:afterAutospacing="1" w:line="240" w:lineRule="auto"/>
        <w:outlineLvl w:val="2"/>
        <w:rPr>
          <w:rFonts w:ascii="Arial" w:eastAsia="Times New Roman" w:hAnsi="Arial" w:cs="Arial"/>
          <w:b/>
          <w:bCs/>
          <w:color w:val="232323"/>
          <w:sz w:val="27"/>
          <w:szCs w:val="27"/>
          <w:lang w:eastAsia="fr-FR"/>
        </w:rPr>
      </w:pPr>
      <w:r w:rsidRPr="00D3602A">
        <w:rPr>
          <w:rFonts w:ascii="Arial" w:eastAsia="Times New Roman" w:hAnsi="Arial" w:cs="Arial"/>
          <w:b/>
          <w:bCs/>
          <w:color w:val="232323"/>
          <w:sz w:val="27"/>
          <w:szCs w:val="27"/>
          <w:lang w:eastAsia="fr-FR"/>
        </w:rPr>
        <w:t>Autres données disponibles</w:t>
      </w:r>
    </w:p>
    <w:p w14:paraId="1605F0CC" w14:textId="77777777" w:rsidR="00D3602A" w:rsidRPr="00D3602A" w:rsidRDefault="00D3602A" w:rsidP="00D3602A">
      <w:pPr>
        <w:shd w:val="clear" w:color="auto" w:fill="F9F8F6"/>
        <w:spacing w:before="240" w:after="0" w:line="240" w:lineRule="auto"/>
        <w:rPr>
          <w:rFonts w:ascii="Arial" w:eastAsia="Times New Roman" w:hAnsi="Arial" w:cs="Arial"/>
          <w:color w:val="232323"/>
          <w:szCs w:val="24"/>
          <w:lang w:eastAsia="fr-FR"/>
        </w:rPr>
      </w:pPr>
      <w:hyperlink r:id="rId8" w:history="1">
        <w:r w:rsidRPr="00D3602A">
          <w:rPr>
            <w:rFonts w:ascii="Arial" w:eastAsia="Times New Roman" w:hAnsi="Arial" w:cs="Arial"/>
            <w:color w:val="1F70FF"/>
            <w:szCs w:val="24"/>
            <w:u w:val="single"/>
            <w:lang w:eastAsia="fr-FR"/>
          </w:rPr>
          <w:t>Santé publique France</w:t>
        </w:r>
      </w:hyperlink>
      <w:r w:rsidRPr="00D3602A">
        <w:rPr>
          <w:rFonts w:ascii="Arial" w:eastAsia="Times New Roman" w:hAnsi="Arial" w:cs="Arial"/>
          <w:color w:val="232323"/>
          <w:szCs w:val="24"/>
          <w:lang w:eastAsia="fr-FR"/>
        </w:rPr>
        <w:t> publie également les </w:t>
      </w:r>
      <w:hyperlink r:id="rId9" w:history="1">
        <w:r w:rsidRPr="00D3602A">
          <w:rPr>
            <w:rFonts w:ascii="Arial" w:eastAsia="Times New Roman" w:hAnsi="Arial" w:cs="Arial"/>
            <w:color w:val="1F70FF"/>
            <w:szCs w:val="24"/>
            <w:u w:val="single"/>
            <w:lang w:eastAsia="fr-FR"/>
          </w:rPr>
          <w:t>données des urgences hospitalières et de SOS médecins relatives à l'épidémie de COVID-19</w:t>
        </w:r>
      </w:hyperlink>
      <w:r w:rsidRPr="00D3602A">
        <w:rPr>
          <w:rFonts w:ascii="Arial" w:eastAsia="Times New Roman" w:hAnsi="Arial" w:cs="Arial"/>
          <w:color w:val="232323"/>
          <w:szCs w:val="24"/>
          <w:lang w:eastAsia="fr-FR"/>
        </w:rPr>
        <w:t> et les données relatives aux </w:t>
      </w:r>
      <w:hyperlink r:id="rId10" w:history="1">
        <w:r w:rsidRPr="00D3602A">
          <w:rPr>
            <w:rFonts w:ascii="Arial" w:eastAsia="Times New Roman" w:hAnsi="Arial" w:cs="Arial"/>
            <w:color w:val="1F70FF"/>
            <w:szCs w:val="24"/>
            <w:u w:val="single"/>
            <w:lang w:eastAsia="fr-FR"/>
          </w:rPr>
          <w:t>tests de dépistage de COVID-19 réalisés en laboratoire de ville</w:t>
        </w:r>
      </w:hyperlink>
      <w:r w:rsidRPr="00D3602A">
        <w:rPr>
          <w:rFonts w:ascii="Arial" w:eastAsia="Times New Roman" w:hAnsi="Arial" w:cs="Arial"/>
          <w:color w:val="232323"/>
          <w:szCs w:val="24"/>
          <w:lang w:eastAsia="fr-FR"/>
        </w:rPr>
        <w:t>.</w:t>
      </w:r>
    </w:p>
    <w:p w14:paraId="08F6C623" w14:textId="77777777" w:rsidR="0026336A" w:rsidRDefault="0026336A"/>
    <w:sectPr w:rsidR="0026336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FC1B6E"/>
    <w:multiLevelType w:val="multilevel"/>
    <w:tmpl w:val="1D7EC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02106C"/>
    <w:multiLevelType w:val="multilevel"/>
    <w:tmpl w:val="82B61114"/>
    <w:lvl w:ilvl="0">
      <w:start w:val="1"/>
      <w:numFmt w:val="decimal"/>
      <w:pStyle w:val="Titre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2D74736"/>
    <w:multiLevelType w:val="multilevel"/>
    <w:tmpl w:val="5D5C2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6A57EB"/>
    <w:multiLevelType w:val="multilevel"/>
    <w:tmpl w:val="2F4E4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E4F1E02"/>
    <w:multiLevelType w:val="hybridMultilevel"/>
    <w:tmpl w:val="17D0DFA0"/>
    <w:lvl w:ilvl="0" w:tplc="9D0ECDDE">
      <w:start w:val="1"/>
      <w:numFmt w:val="bullet"/>
      <w:lvlText w:val=""/>
      <w:lvlJc w:val="left"/>
      <w:pPr>
        <w:ind w:left="720" w:hanging="360"/>
      </w:pPr>
      <w:rPr>
        <w:rFonts w:ascii="Symbol" w:hAnsi="Symbol" w:hint="default"/>
        <w:b/>
        <w:i/>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0D2"/>
    <w:rsid w:val="00011AC2"/>
    <w:rsid w:val="001A10D2"/>
    <w:rsid w:val="0026336A"/>
    <w:rsid w:val="003243B9"/>
    <w:rsid w:val="00480453"/>
    <w:rsid w:val="004C33C7"/>
    <w:rsid w:val="00D3602A"/>
    <w:rsid w:val="00DF5E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3912B"/>
  <w15:chartTrackingRefBased/>
  <w15:docId w15:val="{84FF5D5B-9BAA-49D0-97DB-F76360435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Contenu"/>
    <w:qFormat/>
    <w:rsid w:val="003243B9"/>
    <w:rPr>
      <w:sz w:val="24"/>
    </w:rPr>
  </w:style>
  <w:style w:type="paragraph" w:styleId="Titre1">
    <w:name w:val="heading 1"/>
    <w:basedOn w:val="Normal"/>
    <w:next w:val="Normal"/>
    <w:link w:val="Titre1Car"/>
    <w:autoRedefine/>
    <w:uiPriority w:val="9"/>
    <w:qFormat/>
    <w:rsid w:val="003243B9"/>
    <w:pPr>
      <w:keepNext/>
      <w:keepLines/>
      <w:spacing w:before="240" w:after="0"/>
      <w:outlineLvl w:val="0"/>
    </w:pPr>
    <w:rPr>
      <w:rFonts w:asciiTheme="majorHAnsi" w:eastAsiaTheme="majorEastAsia" w:hAnsiTheme="majorHAnsi" w:cstheme="majorBidi"/>
      <w:color w:val="404040" w:themeColor="text1" w:themeTint="BF"/>
      <w:sz w:val="32"/>
      <w:szCs w:val="32"/>
    </w:rPr>
  </w:style>
  <w:style w:type="paragraph" w:styleId="Titre2">
    <w:name w:val="heading 2"/>
    <w:basedOn w:val="Normal"/>
    <w:next w:val="Normal"/>
    <w:link w:val="Titre2Car"/>
    <w:autoRedefine/>
    <w:uiPriority w:val="9"/>
    <w:unhideWhenUsed/>
    <w:qFormat/>
    <w:rsid w:val="00480453"/>
    <w:pPr>
      <w:keepNext/>
      <w:keepLines/>
      <w:numPr>
        <w:numId w:val="2"/>
      </w:numPr>
      <w:spacing w:before="40" w:after="0" w:line="480" w:lineRule="auto"/>
      <w:ind w:hanging="360"/>
      <w:outlineLvl w:val="1"/>
    </w:pPr>
    <w:rPr>
      <w:rFonts w:asciiTheme="majorHAnsi" w:eastAsiaTheme="majorEastAsia" w:hAnsiTheme="majorHAnsi" w:cstheme="majorBidi"/>
      <w:color w:val="595959" w:themeColor="text1" w:themeTint="A6"/>
      <w:sz w:val="28"/>
      <w:szCs w:val="26"/>
    </w:rPr>
  </w:style>
  <w:style w:type="paragraph" w:styleId="Titre3">
    <w:name w:val="heading 3"/>
    <w:basedOn w:val="Normal"/>
    <w:link w:val="Titre3Car"/>
    <w:uiPriority w:val="9"/>
    <w:qFormat/>
    <w:rsid w:val="00D3602A"/>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next w:val="Normal"/>
    <w:link w:val="Titre4Car"/>
    <w:autoRedefine/>
    <w:uiPriority w:val="9"/>
    <w:semiHidden/>
    <w:unhideWhenUsed/>
    <w:qFormat/>
    <w:rsid w:val="00011AC2"/>
    <w:pPr>
      <w:keepNext/>
      <w:keepLines/>
      <w:spacing w:before="40" w:after="0"/>
      <w:ind w:left="2124"/>
      <w:outlineLvl w:val="3"/>
    </w:pPr>
    <w:rPr>
      <w:rFonts w:asciiTheme="majorHAnsi" w:eastAsiaTheme="majorEastAsia" w:hAnsiTheme="majorHAnsi" w:cstheme="majorBidi"/>
      <w:i/>
      <w:iCs/>
      <w:color w:val="767171" w:themeColor="background2"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243B9"/>
    <w:rPr>
      <w:rFonts w:asciiTheme="majorHAnsi" w:eastAsiaTheme="majorEastAsia" w:hAnsiTheme="majorHAnsi" w:cstheme="majorBidi"/>
      <w:color w:val="404040" w:themeColor="text1" w:themeTint="BF"/>
      <w:sz w:val="32"/>
      <w:szCs w:val="32"/>
    </w:rPr>
  </w:style>
  <w:style w:type="character" w:customStyle="1" w:styleId="Titre2Car">
    <w:name w:val="Titre 2 Car"/>
    <w:basedOn w:val="Policepardfaut"/>
    <w:link w:val="Titre2"/>
    <w:uiPriority w:val="9"/>
    <w:rsid w:val="00480453"/>
    <w:rPr>
      <w:rFonts w:asciiTheme="majorHAnsi" w:eastAsiaTheme="majorEastAsia" w:hAnsiTheme="majorHAnsi" w:cstheme="majorBidi"/>
      <w:color w:val="595959" w:themeColor="text1" w:themeTint="A6"/>
      <w:sz w:val="28"/>
      <w:szCs w:val="26"/>
    </w:rPr>
  </w:style>
  <w:style w:type="character" w:customStyle="1" w:styleId="Titre4Car">
    <w:name w:val="Titre 4 Car"/>
    <w:basedOn w:val="Policepardfaut"/>
    <w:link w:val="Titre4"/>
    <w:uiPriority w:val="9"/>
    <w:semiHidden/>
    <w:rsid w:val="00011AC2"/>
    <w:rPr>
      <w:rFonts w:asciiTheme="majorHAnsi" w:eastAsiaTheme="majorEastAsia" w:hAnsiTheme="majorHAnsi" w:cstheme="majorBidi"/>
      <w:i/>
      <w:iCs/>
      <w:color w:val="767171" w:themeColor="background2" w:themeShade="80"/>
      <w:sz w:val="24"/>
    </w:rPr>
  </w:style>
  <w:style w:type="character" w:customStyle="1" w:styleId="Titre3Car">
    <w:name w:val="Titre 3 Car"/>
    <w:basedOn w:val="Policepardfaut"/>
    <w:link w:val="Titre3"/>
    <w:uiPriority w:val="9"/>
    <w:rsid w:val="00D3602A"/>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D3602A"/>
    <w:pPr>
      <w:spacing w:before="100" w:beforeAutospacing="1" w:after="100" w:afterAutospacing="1" w:line="240" w:lineRule="auto"/>
    </w:pPr>
    <w:rPr>
      <w:rFonts w:ascii="Times New Roman" w:eastAsia="Times New Roman" w:hAnsi="Times New Roman" w:cs="Times New Roman"/>
      <w:szCs w:val="24"/>
      <w:lang w:eastAsia="fr-FR"/>
    </w:rPr>
  </w:style>
  <w:style w:type="character" w:styleId="lev">
    <w:name w:val="Strong"/>
    <w:basedOn w:val="Policepardfaut"/>
    <w:uiPriority w:val="22"/>
    <w:qFormat/>
    <w:rsid w:val="00D3602A"/>
    <w:rPr>
      <w:b/>
      <w:bCs/>
    </w:rPr>
  </w:style>
  <w:style w:type="character" w:styleId="Accentuation">
    <w:name w:val="Emphasis"/>
    <w:basedOn w:val="Policepardfaut"/>
    <w:uiPriority w:val="20"/>
    <w:qFormat/>
    <w:rsid w:val="00D3602A"/>
    <w:rPr>
      <w:i/>
      <w:iCs/>
    </w:rPr>
  </w:style>
  <w:style w:type="character" w:styleId="CodeHTML">
    <w:name w:val="HTML Code"/>
    <w:basedOn w:val="Policepardfaut"/>
    <w:uiPriority w:val="99"/>
    <w:semiHidden/>
    <w:unhideWhenUsed/>
    <w:rsid w:val="00D3602A"/>
    <w:rPr>
      <w:rFonts w:ascii="Courier New" w:eastAsia="Times New Roman" w:hAnsi="Courier New" w:cs="Courier New"/>
      <w:sz w:val="20"/>
      <w:szCs w:val="20"/>
    </w:rPr>
  </w:style>
  <w:style w:type="character" w:styleId="Lienhypertexte">
    <w:name w:val="Hyperlink"/>
    <w:basedOn w:val="Policepardfaut"/>
    <w:uiPriority w:val="99"/>
    <w:semiHidden/>
    <w:unhideWhenUsed/>
    <w:rsid w:val="00D3602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4476339">
      <w:bodyDiv w:val="1"/>
      <w:marLeft w:val="0"/>
      <w:marRight w:val="0"/>
      <w:marTop w:val="0"/>
      <w:marBottom w:val="0"/>
      <w:divBdr>
        <w:top w:val="none" w:sz="0" w:space="0" w:color="auto"/>
        <w:left w:val="none" w:sz="0" w:space="0" w:color="auto"/>
        <w:bottom w:val="none" w:sz="0" w:space="0" w:color="auto"/>
        <w:right w:val="none" w:sz="0" w:space="0" w:color="auto"/>
      </w:divBdr>
      <w:divsChild>
        <w:div w:id="355735859">
          <w:marLeft w:val="0"/>
          <w:marRight w:val="0"/>
          <w:marTop w:val="0"/>
          <w:marBottom w:val="0"/>
          <w:divBdr>
            <w:top w:val="none" w:sz="0" w:space="0" w:color="auto"/>
            <w:left w:val="none" w:sz="0" w:space="0" w:color="auto"/>
            <w:bottom w:val="none" w:sz="0" w:space="0" w:color="auto"/>
            <w:right w:val="none" w:sz="0" w:space="0" w:color="auto"/>
          </w:divBdr>
          <w:divsChild>
            <w:div w:id="187553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gouv.fr/fr/organizations/sante-publique-france/" TargetMode="External"/><Relationship Id="rId3" Type="http://schemas.openxmlformats.org/officeDocument/2006/relationships/settings" Target="settings.xml"/><Relationship Id="rId7" Type="http://schemas.openxmlformats.org/officeDocument/2006/relationships/hyperlink" Target="https://www.data.gouv.fr/fr/datasets/r/8b55024d-6128-4fef-ae03-08692597dd94"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ata.gouv.fr/fr/datasets/r/f19775db-15c0-4261-a8a6-255034e94dbf"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data.gouv.fr/fr/datasets/donnees-relatives-aux-tests-de-depistage-de-covid-19-realises-en-laboratoire-de-ville/" TargetMode="External"/><Relationship Id="rId4" Type="http://schemas.openxmlformats.org/officeDocument/2006/relationships/webSettings" Target="webSettings.xml"/><Relationship Id="rId9" Type="http://schemas.openxmlformats.org/officeDocument/2006/relationships/hyperlink" Target="https://www.data.gouv.fr/fr/datasets/donnees-des-urgences-hospitalieres-et-de-sos-medecins-relatives-a-lepidemie-de-covid-19/"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822</Words>
  <Characters>4527</Characters>
  <Application>Microsoft Office Word</Application>
  <DocSecurity>0</DocSecurity>
  <Lines>37</Lines>
  <Paragraphs>10</Paragraphs>
  <ScaleCrop>false</ScaleCrop>
  <Company/>
  <LinksUpToDate>false</LinksUpToDate>
  <CharactersWithSpaces>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BAEGERT</dc:creator>
  <cp:keywords/>
  <dc:description/>
  <cp:lastModifiedBy>Marc BAEGERT</cp:lastModifiedBy>
  <cp:revision>4</cp:revision>
  <dcterms:created xsi:type="dcterms:W3CDTF">2022-01-10T15:59:00Z</dcterms:created>
  <dcterms:modified xsi:type="dcterms:W3CDTF">2022-01-10T16:01:00Z</dcterms:modified>
</cp:coreProperties>
</file>