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9963587" w:displacedByCustomXml="next"/>
    <w:bookmarkStart w:id="1" w:name="_Hlk55469889" w:displacedByCustomXml="next"/>
    <w:sdt>
      <w:sdtPr>
        <w:rPr>
          <w:rFonts w:eastAsiaTheme="minorHAnsi"/>
          <w:color w:val="4472C4" w:themeColor="accent1"/>
          <w:lang w:eastAsia="en-US"/>
        </w:rPr>
        <w:id w:val="435422476"/>
        <w:docPartObj>
          <w:docPartGallery w:val="Cover Pages"/>
          <w:docPartUnique/>
        </w:docPartObj>
      </w:sdtPr>
      <w:sdtEndPr>
        <w:rPr>
          <w:rFonts w:ascii="Tahoma" w:hAnsi="Tahoma" w:cs="Tahoma"/>
          <w:b/>
          <w:bCs/>
          <w:color w:val="auto"/>
          <w:u w:val="single"/>
        </w:rPr>
      </w:sdtEndPr>
      <w:sdtContent>
        <w:p w14:paraId="610AB471" w14:textId="22EA2E2F" w:rsidR="000607A5" w:rsidRDefault="000607A5" w:rsidP="002F2277">
          <w:pPr>
            <w:pStyle w:val="Sinespaciado"/>
            <w:spacing w:before="1540" w:after="160"/>
            <w:jc w:val="center"/>
            <w:rPr>
              <w:color w:val="4472C4" w:themeColor="accent1"/>
            </w:rPr>
          </w:pPr>
          <w:r>
            <w:rPr>
              <w:noProof/>
              <w:color w:val="4472C4" w:themeColor="accent1"/>
            </w:rPr>
            <w:drawing>
              <wp:inline distT="0" distB="0" distL="0" distR="0" wp14:anchorId="68D3B36D" wp14:editId="1C973B6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2" w:name="_Hlk59963595" w:displacedByCustomXml="next"/>
        <w:sdt>
          <w:sdtPr>
            <w:rPr>
              <w:rFonts w:asciiTheme="majorHAnsi" w:eastAsiaTheme="majorEastAsia" w:hAnsiTheme="majorHAnsi" w:cstheme="majorBidi"/>
              <w:caps/>
              <w:color w:val="4472C4" w:themeColor="accent1"/>
              <w:sz w:val="72"/>
              <w:szCs w:val="72"/>
            </w:rPr>
            <w:alias w:val="Título"/>
            <w:tag w:val=""/>
            <w:id w:val="1735040861"/>
            <w:placeholder>
              <w:docPart w:val="68438E7AA99346828BA8EFA748C7DD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B92FA9" w14:textId="7FF44099" w:rsidR="000607A5" w:rsidRDefault="00997AD8" w:rsidP="002F2277">
              <w:pPr>
                <w:pStyle w:val="Sinespaciado"/>
                <w:pBdr>
                  <w:top w:val="single" w:sz="6" w:space="6" w:color="4472C4" w:themeColor="accent1"/>
                  <w:bottom w:val="single" w:sz="6" w:space="6" w:color="4472C4" w:themeColor="accent1"/>
                </w:pBdr>
                <w:spacing w:after="16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INTERFAZ GR</w:t>
              </w:r>
              <w:r w:rsidR="00093E47">
                <w:rPr>
                  <w:rFonts w:asciiTheme="majorHAnsi" w:eastAsiaTheme="majorEastAsia" w:hAnsiTheme="majorHAnsi" w:cstheme="majorBidi"/>
                  <w:caps/>
                  <w:color w:val="4472C4" w:themeColor="accent1"/>
                  <w:sz w:val="72"/>
                  <w:szCs w:val="72"/>
                </w:rPr>
                <w:t>Á</w:t>
              </w:r>
              <w:r>
                <w:rPr>
                  <w:rFonts w:asciiTheme="majorHAnsi" w:eastAsiaTheme="majorEastAsia" w:hAnsiTheme="majorHAnsi" w:cstheme="majorBidi"/>
                  <w:caps/>
                  <w:color w:val="4472C4" w:themeColor="accent1"/>
                  <w:sz w:val="72"/>
                  <w:szCs w:val="72"/>
                </w:rPr>
                <w:t>FICO DE AN</w:t>
              </w:r>
              <w:r w:rsidR="00093E47">
                <w:rPr>
                  <w:rFonts w:asciiTheme="majorHAnsi" w:eastAsiaTheme="majorEastAsia" w:hAnsiTheme="majorHAnsi" w:cstheme="majorBidi"/>
                  <w:caps/>
                  <w:color w:val="4472C4" w:themeColor="accent1"/>
                  <w:sz w:val="72"/>
                  <w:szCs w:val="72"/>
                </w:rPr>
                <w:t>Á</w:t>
              </w:r>
              <w:r>
                <w:rPr>
                  <w:rFonts w:asciiTheme="majorHAnsi" w:eastAsiaTheme="majorEastAsia" w:hAnsiTheme="majorHAnsi" w:cstheme="majorBidi"/>
                  <w:caps/>
                  <w:color w:val="4472C4" w:themeColor="accent1"/>
                  <w:sz w:val="72"/>
                  <w:szCs w:val="72"/>
                </w:rPr>
                <w:t>LISIS Y PROCESADO DE SEÑALES DE SONIDO</w:t>
              </w:r>
            </w:p>
          </w:sdtContent>
        </w:sdt>
        <w:bookmarkEnd w:id="2" w:displacedByCustomXml="next"/>
        <w:bookmarkStart w:id="3" w:name="_Hlk59963600" w:displacedByCustomXml="next"/>
        <w:sdt>
          <w:sdtPr>
            <w:rPr>
              <w:color w:val="4472C4" w:themeColor="accent1"/>
              <w:sz w:val="32"/>
              <w:szCs w:val="32"/>
            </w:rPr>
            <w:alias w:val="Subtítulo"/>
            <w:tag w:val=""/>
            <w:id w:val="328029620"/>
            <w:placeholder>
              <w:docPart w:val="F297A9C7D24F4911A1936289A081607D"/>
            </w:placeholder>
            <w:dataBinding w:prefixMappings="xmlns:ns0='http://purl.org/dc/elements/1.1/' xmlns:ns1='http://schemas.openxmlformats.org/package/2006/metadata/core-properties' " w:xpath="/ns1:coreProperties[1]/ns0:subject[1]" w:storeItemID="{6C3C8BC8-F283-45AE-878A-BAB7291924A1}"/>
            <w:text/>
          </w:sdtPr>
          <w:sdtEndPr/>
          <w:sdtContent>
            <w:p w14:paraId="456653B7" w14:textId="042C2005" w:rsidR="000607A5" w:rsidRPr="00900CC9" w:rsidRDefault="00997AD8" w:rsidP="002F2277">
              <w:pPr>
                <w:pStyle w:val="Sinespaciado"/>
                <w:spacing w:after="160"/>
                <w:jc w:val="center"/>
                <w:rPr>
                  <w:color w:val="4472C4" w:themeColor="accent1"/>
                  <w:sz w:val="32"/>
                  <w:szCs w:val="32"/>
                </w:rPr>
              </w:pPr>
              <w:r>
                <w:rPr>
                  <w:color w:val="4472C4" w:themeColor="accent1"/>
                  <w:sz w:val="32"/>
                  <w:szCs w:val="32"/>
                </w:rPr>
                <w:t>MANUAL DE USUARIO</w:t>
              </w:r>
            </w:p>
          </w:sdtContent>
        </w:sdt>
        <w:bookmarkEnd w:id="3"/>
        <w:p w14:paraId="01A66DEC" w14:textId="77777777" w:rsidR="000607A5" w:rsidRDefault="000607A5" w:rsidP="002F2277">
          <w:pPr>
            <w:pStyle w:val="Sinespaciado"/>
            <w:spacing w:before="480" w:after="160"/>
            <w:jc w:val="center"/>
            <w:rPr>
              <w:color w:val="4472C4" w:themeColor="accent1"/>
            </w:rPr>
          </w:pPr>
          <w:r>
            <w:rPr>
              <w:noProof/>
              <w:color w:val="4472C4" w:themeColor="accent1"/>
            </w:rPr>
            <mc:AlternateContent>
              <mc:Choice Requires="wps">
                <w:drawing>
                  <wp:anchor distT="0" distB="0" distL="114300" distR="114300" simplePos="0" relativeHeight="251706368" behindDoc="0" locked="0" layoutInCell="1" allowOverlap="1" wp14:anchorId="70CDFB49" wp14:editId="292E13C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50793" w14:textId="559E57F7" w:rsidR="002F1AFF" w:rsidRDefault="002F1AFF">
                                <w:pPr>
                                  <w:pStyle w:val="Sinespaciado"/>
                                  <w:spacing w:after="40"/>
                                  <w:jc w:val="center"/>
                                  <w:rPr>
                                    <w:caps/>
                                    <w:color w:val="4472C4" w:themeColor="accent1"/>
                                    <w:sz w:val="28"/>
                                    <w:szCs w:val="28"/>
                                  </w:rPr>
                                </w:pPr>
                              </w:p>
                              <w:p w14:paraId="64C04726" w14:textId="238AF749" w:rsidR="002F1AFF" w:rsidRDefault="00997AD8">
                                <w:pPr>
                                  <w:pStyle w:val="Sinespaciado"/>
                                  <w:jc w:val="center"/>
                                  <w:rPr>
                                    <w:color w:val="4472C4" w:themeColor="accent1"/>
                                    <w:sz w:val="24"/>
                                    <w:szCs w:val="24"/>
                                  </w:rPr>
                                </w:pPr>
                                <w:r w:rsidRPr="00997AD8">
                                  <w:rPr>
                                    <w:color w:val="4472C4" w:themeColor="accent1"/>
                                    <w:sz w:val="24"/>
                                    <w:szCs w:val="24"/>
                                  </w:rPr>
                                  <w:t>DAVID FERN</w:t>
                                </w:r>
                                <w:r w:rsidR="00093E47">
                                  <w:rPr>
                                    <w:color w:val="4472C4" w:themeColor="accent1"/>
                                    <w:sz w:val="24"/>
                                    <w:szCs w:val="24"/>
                                  </w:rPr>
                                  <w:t>Á</w:t>
                                </w:r>
                                <w:r w:rsidRPr="00997AD8">
                                  <w:rPr>
                                    <w:color w:val="4472C4" w:themeColor="accent1"/>
                                    <w:sz w:val="24"/>
                                    <w:szCs w:val="24"/>
                                  </w:rPr>
                                  <w:t>NDEZ FARTO</w:t>
                                </w:r>
                              </w:p>
                              <w:p w14:paraId="3E739E3F" w14:textId="77777777" w:rsidR="00EF79DD" w:rsidRPr="00997AD8" w:rsidRDefault="00EF79DD" w:rsidP="00EF79DD">
                                <w:pPr>
                                  <w:pStyle w:val="Sinespaciado"/>
                                  <w:jc w:val="center"/>
                                  <w:rPr>
                                    <w:color w:val="4472C4" w:themeColor="accent1"/>
                                    <w:sz w:val="24"/>
                                    <w:szCs w:val="24"/>
                                  </w:rPr>
                                </w:pPr>
                                <w:r w:rsidRPr="00997AD8">
                                  <w:rPr>
                                    <w:color w:val="4472C4" w:themeColor="accent1"/>
                                    <w:sz w:val="24"/>
                                    <w:szCs w:val="24"/>
                                  </w:rPr>
                                  <w:t>MARIO P</w:t>
                                </w:r>
                                <w:r>
                                  <w:rPr>
                                    <w:color w:val="4472C4" w:themeColor="accent1"/>
                                    <w:sz w:val="24"/>
                                    <w:szCs w:val="24"/>
                                  </w:rPr>
                                  <w:t>É</w:t>
                                </w:r>
                                <w:r w:rsidRPr="00997AD8">
                                  <w:rPr>
                                    <w:color w:val="4472C4" w:themeColor="accent1"/>
                                    <w:sz w:val="24"/>
                                    <w:szCs w:val="24"/>
                                  </w:rPr>
                                  <w:t>REZ RODR</w:t>
                                </w:r>
                                <w:r>
                                  <w:rPr>
                                    <w:color w:val="4472C4" w:themeColor="accent1"/>
                                    <w:sz w:val="24"/>
                                    <w:szCs w:val="24"/>
                                  </w:rPr>
                                  <w:t>Í</w:t>
                                </w:r>
                                <w:r w:rsidRPr="00997AD8">
                                  <w:rPr>
                                    <w:color w:val="4472C4" w:themeColor="accent1"/>
                                    <w:sz w:val="24"/>
                                    <w:szCs w:val="24"/>
                                  </w:rPr>
                                  <w:t>GUEZ</w:t>
                                </w:r>
                              </w:p>
                              <w:p w14:paraId="3F767836" w14:textId="60A95504" w:rsidR="002F1AFF" w:rsidRPr="00997AD8" w:rsidRDefault="00997AD8">
                                <w:pPr>
                                  <w:pStyle w:val="Sinespaciado"/>
                                  <w:jc w:val="center"/>
                                  <w:rPr>
                                    <w:color w:val="4472C4" w:themeColor="accent1"/>
                                    <w:sz w:val="24"/>
                                    <w:szCs w:val="24"/>
                                  </w:rPr>
                                </w:pPr>
                                <w:r w:rsidRPr="00997AD8">
                                  <w:rPr>
                                    <w:color w:val="4472C4" w:themeColor="accent1"/>
                                    <w:sz w:val="24"/>
                                    <w:szCs w:val="24"/>
                                  </w:rPr>
                                  <w:t>MARCO ANTONIO VILLA APARICIO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CDFB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7063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1FC50793" w14:textId="559E57F7" w:rsidR="002F1AFF" w:rsidRDefault="002F1AFF">
                          <w:pPr>
                            <w:pStyle w:val="Sinespaciado"/>
                            <w:spacing w:after="40"/>
                            <w:jc w:val="center"/>
                            <w:rPr>
                              <w:caps/>
                              <w:color w:val="4472C4" w:themeColor="accent1"/>
                              <w:sz w:val="28"/>
                              <w:szCs w:val="28"/>
                            </w:rPr>
                          </w:pPr>
                        </w:p>
                        <w:p w14:paraId="64C04726" w14:textId="238AF749" w:rsidR="002F1AFF" w:rsidRDefault="00997AD8">
                          <w:pPr>
                            <w:pStyle w:val="Sinespaciado"/>
                            <w:jc w:val="center"/>
                            <w:rPr>
                              <w:color w:val="4472C4" w:themeColor="accent1"/>
                              <w:sz w:val="24"/>
                              <w:szCs w:val="24"/>
                            </w:rPr>
                          </w:pPr>
                          <w:r w:rsidRPr="00997AD8">
                            <w:rPr>
                              <w:color w:val="4472C4" w:themeColor="accent1"/>
                              <w:sz w:val="24"/>
                              <w:szCs w:val="24"/>
                            </w:rPr>
                            <w:t>DAVID FERN</w:t>
                          </w:r>
                          <w:r w:rsidR="00093E47">
                            <w:rPr>
                              <w:color w:val="4472C4" w:themeColor="accent1"/>
                              <w:sz w:val="24"/>
                              <w:szCs w:val="24"/>
                            </w:rPr>
                            <w:t>Á</w:t>
                          </w:r>
                          <w:r w:rsidRPr="00997AD8">
                            <w:rPr>
                              <w:color w:val="4472C4" w:themeColor="accent1"/>
                              <w:sz w:val="24"/>
                              <w:szCs w:val="24"/>
                            </w:rPr>
                            <w:t>NDEZ FARTO</w:t>
                          </w:r>
                        </w:p>
                        <w:p w14:paraId="3E739E3F" w14:textId="77777777" w:rsidR="00EF79DD" w:rsidRPr="00997AD8" w:rsidRDefault="00EF79DD" w:rsidP="00EF79DD">
                          <w:pPr>
                            <w:pStyle w:val="Sinespaciado"/>
                            <w:jc w:val="center"/>
                            <w:rPr>
                              <w:color w:val="4472C4" w:themeColor="accent1"/>
                              <w:sz w:val="24"/>
                              <w:szCs w:val="24"/>
                            </w:rPr>
                          </w:pPr>
                          <w:r w:rsidRPr="00997AD8">
                            <w:rPr>
                              <w:color w:val="4472C4" w:themeColor="accent1"/>
                              <w:sz w:val="24"/>
                              <w:szCs w:val="24"/>
                            </w:rPr>
                            <w:t>MARIO P</w:t>
                          </w:r>
                          <w:r>
                            <w:rPr>
                              <w:color w:val="4472C4" w:themeColor="accent1"/>
                              <w:sz w:val="24"/>
                              <w:szCs w:val="24"/>
                            </w:rPr>
                            <w:t>É</w:t>
                          </w:r>
                          <w:r w:rsidRPr="00997AD8">
                            <w:rPr>
                              <w:color w:val="4472C4" w:themeColor="accent1"/>
                              <w:sz w:val="24"/>
                              <w:szCs w:val="24"/>
                            </w:rPr>
                            <w:t>REZ RODR</w:t>
                          </w:r>
                          <w:r>
                            <w:rPr>
                              <w:color w:val="4472C4" w:themeColor="accent1"/>
                              <w:sz w:val="24"/>
                              <w:szCs w:val="24"/>
                            </w:rPr>
                            <w:t>Í</w:t>
                          </w:r>
                          <w:r w:rsidRPr="00997AD8">
                            <w:rPr>
                              <w:color w:val="4472C4" w:themeColor="accent1"/>
                              <w:sz w:val="24"/>
                              <w:szCs w:val="24"/>
                            </w:rPr>
                            <w:t>GUEZ</w:t>
                          </w:r>
                        </w:p>
                        <w:p w14:paraId="3F767836" w14:textId="60A95504" w:rsidR="002F1AFF" w:rsidRPr="00997AD8" w:rsidRDefault="00997AD8">
                          <w:pPr>
                            <w:pStyle w:val="Sinespaciado"/>
                            <w:jc w:val="center"/>
                            <w:rPr>
                              <w:color w:val="4472C4" w:themeColor="accent1"/>
                              <w:sz w:val="24"/>
                              <w:szCs w:val="24"/>
                            </w:rPr>
                          </w:pPr>
                          <w:r w:rsidRPr="00997AD8">
                            <w:rPr>
                              <w:color w:val="4472C4" w:themeColor="accent1"/>
                              <w:sz w:val="24"/>
                              <w:szCs w:val="24"/>
                            </w:rPr>
                            <w:t>MARCO ANTONIO VILLA APARICIO</w:t>
                          </w:r>
                        </w:p>
                      </w:txbxContent>
                    </v:textbox>
                    <w10:wrap anchorx="margin" anchory="page"/>
                  </v:shape>
                </w:pict>
              </mc:Fallback>
            </mc:AlternateContent>
          </w:r>
          <w:r>
            <w:rPr>
              <w:noProof/>
              <w:color w:val="4472C4" w:themeColor="accent1"/>
            </w:rPr>
            <w:drawing>
              <wp:inline distT="0" distB="0" distL="0" distR="0" wp14:anchorId="67BAC271" wp14:editId="02C2458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C897" w14:textId="697AB121" w:rsidR="000607A5" w:rsidRDefault="000607A5" w:rsidP="002F2277">
          <w:pPr>
            <w:rPr>
              <w:rFonts w:ascii="Tahoma" w:eastAsiaTheme="majorEastAsia" w:hAnsi="Tahoma" w:cs="Tahoma"/>
              <w:b/>
              <w:bCs/>
              <w:color w:val="2F5496" w:themeColor="accent1" w:themeShade="BF"/>
              <w:sz w:val="32"/>
              <w:szCs w:val="32"/>
              <w:u w:val="single"/>
            </w:rPr>
          </w:pPr>
          <w:r>
            <w:rPr>
              <w:rFonts w:ascii="Tahoma" w:hAnsi="Tahoma" w:cs="Tahoma"/>
              <w:b/>
              <w:bCs/>
              <w:u w:val="single"/>
            </w:rPr>
            <w:br w:type="page"/>
          </w:r>
        </w:p>
      </w:sdtContent>
    </w:sdt>
    <w:bookmarkEnd w:id="0"/>
    <w:p w14:paraId="10DA8C5A" w14:textId="77777777" w:rsidR="00596755" w:rsidRPr="005F56AE" w:rsidRDefault="00596755" w:rsidP="002F2277">
      <w:pPr>
        <w:pStyle w:val="Ttulo1"/>
        <w:spacing w:after="160"/>
        <w:jc w:val="center"/>
        <w:rPr>
          <w:b/>
          <w:bCs/>
          <w:sz w:val="52"/>
          <w:szCs w:val="52"/>
        </w:rPr>
      </w:pPr>
      <w:r w:rsidRPr="005F56AE">
        <w:rPr>
          <w:b/>
          <w:bCs/>
          <w:sz w:val="52"/>
          <w:szCs w:val="52"/>
        </w:rPr>
        <w:lastRenderedPageBreak/>
        <w:t>Índice</w:t>
      </w:r>
    </w:p>
    <w:p w14:paraId="6B12E291" w14:textId="77777777" w:rsidR="005F56AE" w:rsidRPr="005F56AE" w:rsidRDefault="005F56AE" w:rsidP="002F2277">
      <w:pPr>
        <w:pStyle w:val="TDC1"/>
        <w:tabs>
          <w:tab w:val="right" w:leader="dot" w:pos="8494"/>
        </w:tabs>
        <w:spacing w:after="160"/>
        <w:rPr>
          <w:rStyle w:val="nfasissutil"/>
          <w:sz w:val="28"/>
          <w:szCs w:val="28"/>
        </w:rPr>
      </w:pPr>
    </w:p>
    <w:p w14:paraId="48033574" w14:textId="066A521F" w:rsidR="00900CC9" w:rsidRDefault="00900CC9" w:rsidP="002F2277">
      <w:pPr>
        <w:pStyle w:val="Ttulo1"/>
        <w:spacing w:after="160"/>
        <w:ind w:left="-113" w:right="-113"/>
        <w:jc w:val="center"/>
        <w:rPr>
          <w:rFonts w:ascii="Tahoma" w:hAnsi="Tahoma" w:cs="Tahoma"/>
          <w:b/>
          <w:bCs/>
          <w:u w:val="single"/>
        </w:rPr>
      </w:pPr>
    </w:p>
    <w:p w14:paraId="17179961" w14:textId="77777777" w:rsidR="004D62C6" w:rsidRPr="004D62C6" w:rsidRDefault="004D62C6" w:rsidP="002F2277"/>
    <w:p w14:paraId="3FF0CE4F" w14:textId="2B32D4F9" w:rsidR="00900CC9" w:rsidRDefault="00900CC9" w:rsidP="002F2277">
      <w:pPr>
        <w:pStyle w:val="TDC3"/>
        <w:spacing w:after="160"/>
        <w:ind w:left="446"/>
      </w:pPr>
    </w:p>
    <w:p w14:paraId="58211EEF" w14:textId="09ACA5CC" w:rsidR="00900CC9" w:rsidRDefault="00900CC9" w:rsidP="002F2277">
      <w:pPr>
        <w:rPr>
          <w:lang w:eastAsia="es-ES"/>
        </w:rPr>
      </w:pPr>
    </w:p>
    <w:p w14:paraId="3F6136F6" w14:textId="0F864985" w:rsidR="00900CC9" w:rsidRDefault="00900CC9" w:rsidP="002F2277">
      <w:pPr>
        <w:rPr>
          <w:lang w:eastAsia="es-ES"/>
        </w:rPr>
      </w:pPr>
    </w:p>
    <w:p w14:paraId="2DBF381A" w14:textId="1BD80D8C" w:rsidR="00900CC9" w:rsidRDefault="00900CC9" w:rsidP="002F2277">
      <w:pPr>
        <w:rPr>
          <w:lang w:eastAsia="es-ES"/>
        </w:rPr>
      </w:pPr>
    </w:p>
    <w:p w14:paraId="33E5DF71" w14:textId="7248284A" w:rsidR="003A1C7A" w:rsidRDefault="003A1C7A" w:rsidP="002F2277">
      <w:pPr>
        <w:tabs>
          <w:tab w:val="left" w:pos="2904"/>
        </w:tabs>
        <w:rPr>
          <w:rFonts w:ascii="Tahoma" w:eastAsiaTheme="majorEastAsia" w:hAnsi="Tahoma" w:cs="Tahoma"/>
          <w:sz w:val="32"/>
          <w:szCs w:val="32"/>
        </w:rPr>
        <w:sectPr w:rsidR="003A1C7A" w:rsidSect="003A1C7A">
          <w:footerReference w:type="default" r:id="rId11"/>
          <w:pgSz w:w="11906" w:h="16838"/>
          <w:pgMar w:top="1417" w:right="1701" w:bottom="1417" w:left="1701" w:header="708" w:footer="708" w:gutter="0"/>
          <w:pgNumType w:start="0"/>
          <w:cols w:space="708"/>
          <w:titlePg/>
          <w:docGrid w:linePitch="360"/>
        </w:sectPr>
      </w:pPr>
    </w:p>
    <w:bookmarkEnd w:id="1"/>
    <w:p w14:paraId="68ED971C" w14:textId="767B1B2D" w:rsidR="002A3356" w:rsidRDefault="00093E47" w:rsidP="002F2277">
      <w:pPr>
        <w:pStyle w:val="Ttulo1"/>
        <w:spacing w:after="160"/>
        <w:jc w:val="center"/>
        <w:rPr>
          <w:rFonts w:ascii="Tahoma" w:hAnsi="Tahoma" w:cs="Tahoma"/>
          <w:b/>
          <w:bCs/>
          <w:u w:val="single"/>
        </w:rPr>
      </w:pPr>
      <w:r>
        <w:rPr>
          <w:rFonts w:ascii="Tahoma" w:hAnsi="Tahoma" w:cs="Tahoma"/>
          <w:b/>
          <w:bCs/>
          <w:u w:val="single"/>
        </w:rPr>
        <w:lastRenderedPageBreak/>
        <w:t>Introducción</w:t>
      </w:r>
    </w:p>
    <w:p w14:paraId="2D2DC3FE" w14:textId="75AD9220" w:rsidR="0067774F" w:rsidRDefault="00C404B6" w:rsidP="002F2277">
      <w:pPr>
        <w:rPr>
          <w:rFonts w:ascii="Tahoma" w:hAnsi="Tahoma" w:cs="Tahoma"/>
        </w:rPr>
      </w:pPr>
      <w:r>
        <w:rPr>
          <w:rFonts w:ascii="Tahoma" w:hAnsi="Tahoma" w:cs="Tahoma"/>
        </w:rPr>
        <w:t>El objetivo de esta</w:t>
      </w:r>
      <w:r w:rsidR="00997AD8">
        <w:rPr>
          <w:rFonts w:ascii="Tahoma" w:hAnsi="Tahoma" w:cs="Tahoma"/>
        </w:rPr>
        <w:t xml:space="preserve"> memoria </w:t>
      </w:r>
      <w:r>
        <w:rPr>
          <w:rFonts w:ascii="Tahoma" w:hAnsi="Tahoma" w:cs="Tahoma"/>
        </w:rPr>
        <w:t>es</w:t>
      </w:r>
      <w:r w:rsidR="00997AD8">
        <w:rPr>
          <w:rFonts w:ascii="Tahoma" w:hAnsi="Tahoma" w:cs="Tahoma"/>
        </w:rPr>
        <w:t xml:space="preserve"> presentar el funcionamiento de</w:t>
      </w:r>
      <w:r w:rsidR="0067774F">
        <w:rPr>
          <w:rFonts w:ascii="Tahoma" w:hAnsi="Tahoma" w:cs="Tahoma"/>
        </w:rPr>
        <w:t xml:space="preserve"> la</w:t>
      </w:r>
      <w:r w:rsidR="00997AD8">
        <w:rPr>
          <w:rFonts w:ascii="Tahoma" w:hAnsi="Tahoma" w:cs="Tahoma"/>
        </w:rPr>
        <w:t xml:space="preserve"> interfaz gráfic</w:t>
      </w:r>
      <w:r w:rsidR="0067774F">
        <w:rPr>
          <w:rFonts w:ascii="Tahoma" w:hAnsi="Tahoma" w:cs="Tahoma"/>
        </w:rPr>
        <w:t>a</w:t>
      </w:r>
      <w:r w:rsidR="00997AD8">
        <w:rPr>
          <w:rFonts w:ascii="Tahoma" w:hAnsi="Tahoma" w:cs="Tahoma"/>
        </w:rPr>
        <w:t xml:space="preserve"> de análisis y procesado de señal</w:t>
      </w:r>
      <w:r w:rsidR="0067774F">
        <w:rPr>
          <w:rFonts w:ascii="Tahoma" w:hAnsi="Tahoma" w:cs="Tahoma"/>
        </w:rPr>
        <w:t>es</w:t>
      </w:r>
      <w:r w:rsidR="00997AD8">
        <w:rPr>
          <w:rFonts w:ascii="Tahoma" w:hAnsi="Tahoma" w:cs="Tahoma"/>
        </w:rPr>
        <w:t xml:space="preserve"> de sonido realizado mediante el programa</w:t>
      </w:r>
      <w:r w:rsidR="0067774F">
        <w:rPr>
          <w:rFonts w:ascii="Tahoma" w:hAnsi="Tahoma" w:cs="Tahoma"/>
        </w:rPr>
        <w:t xml:space="preserve"> </w:t>
      </w:r>
      <w:proofErr w:type="spellStart"/>
      <w:r w:rsidR="0067774F">
        <w:rPr>
          <w:rFonts w:ascii="Tahoma" w:hAnsi="Tahoma" w:cs="Tahoma"/>
        </w:rPr>
        <w:t>AppDesigne</w:t>
      </w:r>
      <w:r w:rsidR="0067774F">
        <w:rPr>
          <w:rFonts w:ascii="Tahoma" w:hAnsi="Tahoma" w:cs="Tahoma"/>
        </w:rPr>
        <w:t>r</w:t>
      </w:r>
      <w:proofErr w:type="spellEnd"/>
      <w:r w:rsidR="00997AD8">
        <w:rPr>
          <w:rFonts w:ascii="Tahoma" w:hAnsi="Tahoma" w:cs="Tahoma"/>
        </w:rPr>
        <w:t xml:space="preserve"> </w:t>
      </w:r>
      <w:r w:rsidR="0067774F">
        <w:rPr>
          <w:rFonts w:ascii="Tahoma" w:hAnsi="Tahoma" w:cs="Tahoma"/>
        </w:rPr>
        <w:t>de MATLAB</w:t>
      </w:r>
      <w:r w:rsidR="00997AD8">
        <w:rPr>
          <w:rFonts w:ascii="Tahoma" w:hAnsi="Tahoma" w:cs="Tahoma"/>
        </w:rPr>
        <w:t xml:space="preserve">. </w:t>
      </w:r>
    </w:p>
    <w:p w14:paraId="0A4A977D" w14:textId="134A871B" w:rsidR="00997AD8" w:rsidRDefault="00CE305E" w:rsidP="002F2277">
      <w:pPr>
        <w:rPr>
          <w:rFonts w:ascii="Tahoma" w:hAnsi="Tahoma" w:cs="Tahoma"/>
        </w:rPr>
      </w:pPr>
      <w:r>
        <w:rPr>
          <w:rFonts w:ascii="Tahoma" w:hAnsi="Tahoma" w:cs="Tahoma"/>
        </w:rPr>
        <w:t xml:space="preserve">Para complementar lo </w:t>
      </w:r>
      <w:r w:rsidR="00EF79DD">
        <w:rPr>
          <w:rFonts w:ascii="Tahoma" w:hAnsi="Tahoma" w:cs="Tahoma"/>
        </w:rPr>
        <w:t>expuesto</w:t>
      </w:r>
      <w:r>
        <w:rPr>
          <w:rFonts w:ascii="Tahoma" w:hAnsi="Tahoma" w:cs="Tahoma"/>
        </w:rPr>
        <w:t xml:space="preserve"> en este informe, se adjuntarán un</w:t>
      </w:r>
      <w:r w:rsidR="00997AD8">
        <w:rPr>
          <w:rFonts w:ascii="Tahoma" w:hAnsi="Tahoma" w:cs="Tahoma"/>
        </w:rPr>
        <w:t xml:space="preserve"> manual enfocado en la programación, y un videotutorial que ilustre las funcionalidades detalladas en este manual de uso</w:t>
      </w:r>
      <w:r>
        <w:rPr>
          <w:rFonts w:ascii="Tahoma" w:hAnsi="Tahoma" w:cs="Tahoma"/>
        </w:rPr>
        <w:t xml:space="preserve">. </w:t>
      </w:r>
    </w:p>
    <w:p w14:paraId="389EA4ED" w14:textId="3B9275D9" w:rsidR="00EF79DD" w:rsidRDefault="00997AD8" w:rsidP="002F2277">
      <w:pPr>
        <w:rPr>
          <w:rFonts w:ascii="Tahoma" w:hAnsi="Tahoma" w:cs="Tahoma"/>
        </w:rPr>
      </w:pPr>
      <w:r>
        <w:rPr>
          <w:rFonts w:ascii="Tahoma" w:hAnsi="Tahoma" w:cs="Tahoma"/>
        </w:rPr>
        <w:t>La interfaz del programa está divida en tres columnas</w:t>
      </w:r>
      <w:r w:rsidR="00093E47">
        <w:rPr>
          <w:rFonts w:ascii="Tahoma" w:hAnsi="Tahoma" w:cs="Tahoma"/>
        </w:rPr>
        <w:t>,</w:t>
      </w:r>
      <w:r>
        <w:rPr>
          <w:rFonts w:ascii="Tahoma" w:hAnsi="Tahoma" w:cs="Tahoma"/>
        </w:rPr>
        <w:t xml:space="preserve"> como podemos ver en la </w:t>
      </w:r>
      <w:r w:rsidR="00EF79DD">
        <w:rPr>
          <w:rFonts w:ascii="Tahoma" w:hAnsi="Tahoma" w:cs="Tahoma"/>
        </w:rPr>
        <w:t>F</w:t>
      </w:r>
      <w:r>
        <w:rPr>
          <w:rFonts w:ascii="Tahoma" w:hAnsi="Tahoma" w:cs="Tahoma"/>
        </w:rPr>
        <w:t>igura 1</w:t>
      </w:r>
      <w:r w:rsidR="00EF79DD">
        <w:rPr>
          <w:rFonts w:ascii="Tahoma" w:hAnsi="Tahoma" w:cs="Tahoma"/>
        </w:rPr>
        <w:t>.</w:t>
      </w:r>
    </w:p>
    <w:p w14:paraId="7CBFCCDC" w14:textId="5DBB51CC" w:rsidR="00EF79DD" w:rsidRDefault="00EF79DD" w:rsidP="002F2277">
      <w:pPr>
        <w:jc w:val="center"/>
        <w:rPr>
          <w:rFonts w:ascii="Tahoma" w:hAnsi="Tahoma" w:cs="Tahoma"/>
        </w:rPr>
      </w:pPr>
      <w:r>
        <w:rPr>
          <w:noProof/>
        </w:rPr>
        <w:drawing>
          <wp:inline distT="0" distB="0" distL="0" distR="0" wp14:anchorId="763DE05D" wp14:editId="00E76C7F">
            <wp:extent cx="5400040" cy="28575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57500"/>
                    </a:xfrm>
                    <a:prstGeom prst="rect">
                      <a:avLst/>
                    </a:prstGeom>
                  </pic:spPr>
                </pic:pic>
              </a:graphicData>
            </a:graphic>
          </wp:inline>
        </w:drawing>
      </w:r>
    </w:p>
    <w:p w14:paraId="1A7DE6FD" w14:textId="3A0A635B" w:rsidR="00EF79DD" w:rsidRPr="00EF79DD" w:rsidRDefault="00EF79DD" w:rsidP="002F2277">
      <w:pPr>
        <w:jc w:val="center"/>
        <w:rPr>
          <w:rFonts w:ascii="Tahoma" w:hAnsi="Tahoma" w:cs="Tahoma"/>
          <w:i/>
          <w:iCs/>
        </w:rPr>
      </w:pPr>
      <w:r>
        <w:rPr>
          <w:rFonts w:ascii="Tahoma" w:hAnsi="Tahoma" w:cs="Tahoma"/>
          <w:i/>
          <w:iCs/>
        </w:rPr>
        <w:t>Figura 1. Interfaz de la aplicación.</w:t>
      </w:r>
    </w:p>
    <w:p w14:paraId="0BA1AE3E" w14:textId="5D586915" w:rsidR="00997AD8" w:rsidRDefault="00093E47" w:rsidP="002F2277">
      <w:pPr>
        <w:rPr>
          <w:rFonts w:ascii="Tahoma" w:hAnsi="Tahoma" w:cs="Tahoma"/>
        </w:rPr>
      </w:pPr>
      <w:r>
        <w:rPr>
          <w:rFonts w:ascii="Tahoma" w:hAnsi="Tahoma" w:cs="Tahoma"/>
        </w:rPr>
        <w:t>Para detallar las funcionalidades implementadas, iremos</w:t>
      </w:r>
      <w:r w:rsidR="00997AD8">
        <w:rPr>
          <w:rFonts w:ascii="Tahoma" w:hAnsi="Tahoma" w:cs="Tahoma"/>
        </w:rPr>
        <w:t xml:space="preserve"> </w:t>
      </w:r>
      <w:r w:rsidR="00CE305E">
        <w:rPr>
          <w:rFonts w:ascii="Tahoma" w:hAnsi="Tahoma" w:cs="Tahoma"/>
        </w:rPr>
        <w:t>recorriéndola</w:t>
      </w:r>
      <w:r w:rsidR="00997AD8">
        <w:rPr>
          <w:rFonts w:ascii="Tahoma" w:hAnsi="Tahoma" w:cs="Tahoma"/>
        </w:rPr>
        <w:t xml:space="preserve"> de arriba abajo y de izquierda a derecha, </w:t>
      </w:r>
      <w:r>
        <w:rPr>
          <w:rFonts w:ascii="Tahoma" w:hAnsi="Tahoma" w:cs="Tahoma"/>
        </w:rPr>
        <w:t>de forma que, el primer elemento del que se hablará es el botón de guardar, y el último será el panel de modulación.</w:t>
      </w:r>
    </w:p>
    <w:p w14:paraId="477C8660" w14:textId="4CA64430" w:rsidR="0067774F" w:rsidRDefault="0067774F" w:rsidP="002F2277">
      <w:pPr>
        <w:rPr>
          <w:rFonts w:ascii="Tahoma" w:hAnsi="Tahoma" w:cs="Tahoma"/>
        </w:rPr>
      </w:pPr>
      <w:r>
        <w:rPr>
          <w:rFonts w:ascii="Tahoma" w:hAnsi="Tahoma" w:cs="Tahoma"/>
        </w:rPr>
        <w:t>Cabe destacar que para la creación de la interfaz se ha utilizado la versión R2019a y R2019b de MATLAB</w:t>
      </w:r>
      <w:r w:rsidR="00596755">
        <w:rPr>
          <w:rFonts w:ascii="Tahoma" w:hAnsi="Tahoma" w:cs="Tahoma"/>
        </w:rPr>
        <w:t>, así como la ayuda del propio programa a la que hemos acudido frecuentemente.</w:t>
      </w:r>
    </w:p>
    <w:p w14:paraId="395F6046" w14:textId="77777777" w:rsidR="00596755" w:rsidRDefault="00596755" w:rsidP="002F2277"/>
    <w:p w14:paraId="7CF0DE3F" w14:textId="77777777" w:rsidR="00596755" w:rsidRDefault="00596755" w:rsidP="002F2277"/>
    <w:p w14:paraId="560FFE61" w14:textId="77777777" w:rsidR="00596755" w:rsidRDefault="00596755" w:rsidP="002F2277"/>
    <w:p w14:paraId="6A613810" w14:textId="77777777" w:rsidR="00596755" w:rsidRDefault="00596755" w:rsidP="002F2277"/>
    <w:p w14:paraId="48B687D4" w14:textId="77777777" w:rsidR="00596755" w:rsidRDefault="00596755" w:rsidP="002F2277"/>
    <w:p w14:paraId="2E478BE9" w14:textId="77777777" w:rsidR="00596755" w:rsidRDefault="00596755" w:rsidP="002F2277"/>
    <w:p w14:paraId="6C464148" w14:textId="77777777" w:rsidR="00596755" w:rsidRDefault="00596755" w:rsidP="002F2277"/>
    <w:p w14:paraId="35200AE6" w14:textId="09CF2EE2" w:rsidR="00B5576F" w:rsidRPr="00596755" w:rsidRDefault="00093E47" w:rsidP="00FB0006">
      <w:pPr>
        <w:pStyle w:val="Ttulo1"/>
        <w:numPr>
          <w:ilvl w:val="0"/>
          <w:numId w:val="18"/>
        </w:numPr>
        <w:spacing w:after="160"/>
        <w:rPr>
          <w:rFonts w:ascii="Tahoma" w:hAnsi="Tahoma" w:cs="Tahoma"/>
          <w:sz w:val="28"/>
          <w:szCs w:val="28"/>
        </w:rPr>
      </w:pPr>
      <w:r w:rsidRPr="00596755">
        <w:rPr>
          <w:rFonts w:ascii="Tahoma" w:hAnsi="Tahoma" w:cs="Tahoma"/>
          <w:sz w:val="28"/>
          <w:szCs w:val="28"/>
        </w:rPr>
        <w:lastRenderedPageBreak/>
        <w:t>PANEL DE CONTROL</w:t>
      </w:r>
    </w:p>
    <w:p w14:paraId="50D0FF48" w14:textId="0247C3BA" w:rsidR="00B5576F" w:rsidRDefault="002F2277" w:rsidP="002F2277">
      <w:pPr>
        <w:rPr>
          <w:rFonts w:ascii="Tahoma" w:hAnsi="Tahoma" w:cs="Tahoma"/>
        </w:rPr>
      </w:pPr>
      <w:r>
        <w:rPr>
          <w:rFonts w:ascii="Tahoma" w:hAnsi="Tahoma" w:cs="Tahoma"/>
        </w:rPr>
        <w:t>De un primer vistazo podemos observar los botones que aparecen en este panel de control. Todo lo que aparece está relacionado con la carga, guardado y reproducción de las posibles señales de audio que queramos utilizar</w:t>
      </w:r>
      <w:r w:rsidR="00FB0006">
        <w:rPr>
          <w:rFonts w:ascii="Tahoma" w:hAnsi="Tahoma" w:cs="Tahoma"/>
        </w:rPr>
        <w:t>. La Figura 2 muestra ese primer vistazo del panel.</w:t>
      </w:r>
    </w:p>
    <w:p w14:paraId="4045BF98" w14:textId="3EC0C155" w:rsidR="002F2277" w:rsidRPr="002F2277" w:rsidRDefault="00296F8A" w:rsidP="002F2277">
      <w:pPr>
        <w:jc w:val="center"/>
        <w:rPr>
          <w:rFonts w:ascii="Tahoma" w:hAnsi="Tahoma" w:cs="Tahoma"/>
        </w:rPr>
      </w:pPr>
      <w:r>
        <w:rPr>
          <w:noProof/>
        </w:rPr>
        <w:drawing>
          <wp:inline distT="0" distB="0" distL="0" distR="0" wp14:anchorId="227C06BA" wp14:editId="0B1ADECC">
            <wp:extent cx="3552825" cy="1228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228725"/>
                    </a:xfrm>
                    <a:prstGeom prst="rect">
                      <a:avLst/>
                    </a:prstGeom>
                  </pic:spPr>
                </pic:pic>
              </a:graphicData>
            </a:graphic>
          </wp:inline>
        </w:drawing>
      </w:r>
    </w:p>
    <w:p w14:paraId="7584D438" w14:textId="02B85EA5" w:rsidR="00FB0006" w:rsidRDefault="00FB0006" w:rsidP="00FB0006">
      <w:pPr>
        <w:jc w:val="center"/>
        <w:rPr>
          <w:rFonts w:ascii="Tahoma" w:hAnsi="Tahoma" w:cs="Tahoma"/>
          <w:i/>
          <w:iCs/>
        </w:rPr>
      </w:pPr>
      <w:r w:rsidRPr="00FB0006">
        <w:rPr>
          <w:rFonts w:ascii="Tahoma" w:hAnsi="Tahoma" w:cs="Tahoma"/>
          <w:i/>
          <w:iCs/>
        </w:rPr>
        <w:t>Figura 2. Panel de control de la interfaz.</w:t>
      </w:r>
    </w:p>
    <w:p w14:paraId="76139A62" w14:textId="1090F0C9" w:rsidR="00FB0006" w:rsidRPr="00FB0006" w:rsidRDefault="00FB0006" w:rsidP="006777C1">
      <w:pPr>
        <w:pStyle w:val="Ttulo2"/>
        <w:spacing w:after="160"/>
        <w:rPr>
          <w:rFonts w:ascii="Tahoma" w:hAnsi="Tahoma" w:cs="Tahoma"/>
        </w:rPr>
      </w:pPr>
      <w:r w:rsidRPr="00FB0006">
        <w:rPr>
          <w:rFonts w:ascii="Tahoma" w:hAnsi="Tahoma" w:cs="Tahoma"/>
        </w:rPr>
        <w:t>Carga</w:t>
      </w:r>
    </w:p>
    <w:p w14:paraId="2372056B" w14:textId="7BA92DFC" w:rsidR="00FB0006" w:rsidRDefault="00FB0006" w:rsidP="00FB0006">
      <w:pPr>
        <w:rPr>
          <w:rFonts w:ascii="Tahoma" w:hAnsi="Tahoma" w:cs="Tahoma"/>
        </w:rPr>
      </w:pPr>
      <w:r w:rsidRPr="00FB0006">
        <w:rPr>
          <w:rFonts w:ascii="Tahoma" w:hAnsi="Tahoma" w:cs="Tahoma"/>
        </w:rPr>
        <w:t>El</w:t>
      </w:r>
      <w:r>
        <w:rPr>
          <w:rFonts w:ascii="Tahoma" w:hAnsi="Tahoma" w:cs="Tahoma"/>
        </w:rPr>
        <w:t xml:space="preserve"> primer botón de todos es el encargado de importar cualquier tipo de archivo de audio entre los permitidos en el programa (</w:t>
      </w:r>
      <w:proofErr w:type="spellStart"/>
      <w:r w:rsidRPr="00FB0006">
        <w:rPr>
          <w:rFonts w:ascii="Tahoma" w:hAnsi="Tahoma" w:cs="Tahoma"/>
        </w:rPr>
        <w:t>wav</w:t>
      </w:r>
      <w:proofErr w:type="spellEnd"/>
      <w:r>
        <w:rPr>
          <w:rFonts w:ascii="Tahoma" w:hAnsi="Tahoma" w:cs="Tahoma"/>
        </w:rPr>
        <w:t xml:space="preserve">, </w:t>
      </w:r>
      <w:proofErr w:type="spellStart"/>
      <w:r w:rsidRPr="00FB0006">
        <w:rPr>
          <w:rFonts w:ascii="Tahoma" w:hAnsi="Tahoma" w:cs="Tahoma"/>
        </w:rPr>
        <w:t>flac</w:t>
      </w:r>
      <w:proofErr w:type="spellEnd"/>
      <w:r>
        <w:rPr>
          <w:rFonts w:ascii="Tahoma" w:hAnsi="Tahoma" w:cs="Tahoma"/>
        </w:rPr>
        <w:t xml:space="preserve">, </w:t>
      </w:r>
      <w:proofErr w:type="spellStart"/>
      <w:r w:rsidRPr="00FB0006">
        <w:rPr>
          <w:rFonts w:ascii="Tahoma" w:hAnsi="Tahoma" w:cs="Tahoma"/>
        </w:rPr>
        <w:t>ogg</w:t>
      </w:r>
      <w:proofErr w:type="spellEnd"/>
      <w:r>
        <w:rPr>
          <w:rFonts w:ascii="Tahoma" w:hAnsi="Tahoma" w:cs="Tahoma"/>
        </w:rPr>
        <w:t xml:space="preserve">, </w:t>
      </w:r>
      <w:r w:rsidRPr="00FB0006">
        <w:rPr>
          <w:rFonts w:ascii="Tahoma" w:hAnsi="Tahoma" w:cs="Tahoma"/>
        </w:rPr>
        <w:t>mp3</w:t>
      </w:r>
      <w:r>
        <w:rPr>
          <w:rFonts w:ascii="Tahoma" w:hAnsi="Tahoma" w:cs="Tahoma"/>
        </w:rPr>
        <w:t xml:space="preserve">, </w:t>
      </w:r>
      <w:r w:rsidRPr="00FB0006">
        <w:rPr>
          <w:rFonts w:ascii="Tahoma" w:hAnsi="Tahoma" w:cs="Tahoma"/>
        </w:rPr>
        <w:t>mp4</w:t>
      </w:r>
      <w:r>
        <w:rPr>
          <w:rFonts w:ascii="Tahoma" w:hAnsi="Tahoma" w:cs="Tahoma"/>
        </w:rPr>
        <w:t xml:space="preserve"> y </w:t>
      </w:r>
      <w:r w:rsidRPr="00FB0006">
        <w:rPr>
          <w:rFonts w:ascii="Tahoma" w:hAnsi="Tahoma" w:cs="Tahoma"/>
        </w:rPr>
        <w:t>m4a</w:t>
      </w:r>
      <w:r>
        <w:rPr>
          <w:rFonts w:ascii="Tahoma" w:hAnsi="Tahoma" w:cs="Tahoma"/>
        </w:rPr>
        <w:t xml:space="preserve">) para su futuro uso. </w:t>
      </w:r>
      <w:r w:rsidRPr="00FB0006">
        <w:rPr>
          <w:rFonts w:ascii="Tahoma" w:hAnsi="Tahoma" w:cs="Tahoma"/>
        </w:rPr>
        <w:t xml:space="preserve"> </w:t>
      </w:r>
    </w:p>
    <w:p w14:paraId="24560D8A" w14:textId="794FDB55" w:rsidR="00FB0006" w:rsidRDefault="00FB0006" w:rsidP="00FB0006">
      <w:pPr>
        <w:rPr>
          <w:rFonts w:ascii="Tahoma" w:hAnsi="Tahoma" w:cs="Tahoma"/>
        </w:rPr>
      </w:pPr>
      <w:r>
        <w:rPr>
          <w:rFonts w:ascii="Tahoma" w:hAnsi="Tahoma" w:cs="Tahoma"/>
        </w:rPr>
        <w:t xml:space="preserve">Una vez se ha importado ese archivo de audio, el programa lo añade a la lista de </w:t>
      </w:r>
      <w:proofErr w:type="spellStart"/>
      <w:r>
        <w:rPr>
          <w:rFonts w:ascii="Tahoma" w:hAnsi="Tahoma" w:cs="Tahoma"/>
        </w:rPr>
        <w:t>Items</w:t>
      </w:r>
      <w:proofErr w:type="spellEnd"/>
      <w:r>
        <w:rPr>
          <w:rFonts w:ascii="Tahoma" w:hAnsi="Tahoma" w:cs="Tahoma"/>
        </w:rPr>
        <w:t xml:space="preserve"> del Buffer, lo que permite su futura modificación.</w:t>
      </w:r>
    </w:p>
    <w:p w14:paraId="079E4737" w14:textId="22157E70" w:rsidR="00FB0006" w:rsidRPr="00FB0006" w:rsidRDefault="00FB0006" w:rsidP="006777C1">
      <w:pPr>
        <w:pStyle w:val="Ttulo2"/>
        <w:spacing w:after="160"/>
        <w:rPr>
          <w:rFonts w:ascii="Tahoma" w:hAnsi="Tahoma" w:cs="Tahoma"/>
        </w:rPr>
      </w:pPr>
      <w:r w:rsidRPr="00FB0006">
        <w:rPr>
          <w:rFonts w:ascii="Tahoma" w:hAnsi="Tahoma" w:cs="Tahoma"/>
        </w:rPr>
        <w:t>Guardar</w:t>
      </w:r>
    </w:p>
    <w:p w14:paraId="6D89A9DF" w14:textId="1C6F7D22" w:rsidR="00FB0006" w:rsidRDefault="00FB0006" w:rsidP="00FB0006">
      <w:pPr>
        <w:rPr>
          <w:rFonts w:ascii="Tahoma" w:hAnsi="Tahoma" w:cs="Tahoma"/>
        </w:rPr>
      </w:pPr>
      <w:r>
        <w:rPr>
          <w:rFonts w:ascii="Tahoma" w:hAnsi="Tahoma" w:cs="Tahoma"/>
        </w:rPr>
        <w:t xml:space="preserve">Como su nombre indica, el botón de guardar permite exportar cualquier archivo de audio creado </w:t>
      </w:r>
      <w:r w:rsidR="006777C1">
        <w:rPr>
          <w:rFonts w:ascii="Tahoma" w:hAnsi="Tahoma" w:cs="Tahoma"/>
        </w:rPr>
        <w:t xml:space="preserve">o modificado desde la interfaz. </w:t>
      </w:r>
    </w:p>
    <w:p w14:paraId="7C204B61" w14:textId="6F506101" w:rsidR="006777C1" w:rsidRPr="00FB0006" w:rsidRDefault="006777C1" w:rsidP="00FB0006">
      <w:pPr>
        <w:rPr>
          <w:rFonts w:ascii="Tahoma" w:hAnsi="Tahoma" w:cs="Tahoma"/>
        </w:rPr>
      </w:pPr>
      <w:r>
        <w:rPr>
          <w:rFonts w:ascii="Tahoma" w:hAnsi="Tahoma" w:cs="Tahoma"/>
        </w:rPr>
        <w:t>Cuando se ha terminado con la señal de audio y se desea exportar, el programa permite guardar el archivo con un nombre a elección del usuario (por defecto “grabación.wav”) y los formatos enumerados anteriormente.</w:t>
      </w:r>
    </w:p>
    <w:p w14:paraId="3B3CC74A" w14:textId="123F4552" w:rsidR="00FB0006" w:rsidRDefault="006777C1" w:rsidP="006777C1">
      <w:pPr>
        <w:pStyle w:val="Ttulo2"/>
        <w:spacing w:after="160"/>
        <w:rPr>
          <w:rFonts w:ascii="Tahoma" w:hAnsi="Tahoma" w:cs="Tahoma"/>
        </w:rPr>
      </w:pPr>
      <w:r>
        <w:rPr>
          <w:rFonts w:ascii="Tahoma" w:hAnsi="Tahoma" w:cs="Tahoma"/>
        </w:rPr>
        <w:t>Reproducción</w:t>
      </w:r>
    </w:p>
    <w:p w14:paraId="20531E3A" w14:textId="568DCE4C" w:rsidR="006777C1" w:rsidRDefault="006777C1" w:rsidP="006777C1">
      <w:pPr>
        <w:rPr>
          <w:rFonts w:ascii="Tahoma" w:hAnsi="Tahoma" w:cs="Tahoma"/>
        </w:rPr>
      </w:pPr>
      <w:r w:rsidRPr="006777C1">
        <w:rPr>
          <w:rFonts w:ascii="Tahoma" w:hAnsi="Tahoma" w:cs="Tahoma"/>
        </w:rPr>
        <w:t xml:space="preserve">El </w:t>
      </w:r>
      <w:r>
        <w:rPr>
          <w:rFonts w:ascii="Tahoma" w:hAnsi="Tahoma" w:cs="Tahoma"/>
        </w:rPr>
        <w:t>botón de Play</w:t>
      </w:r>
      <w:r w:rsidR="00296F8A">
        <w:rPr>
          <w:rFonts w:ascii="Tahoma" w:hAnsi="Tahoma" w:cs="Tahoma"/>
        </w:rPr>
        <w:t>,</w:t>
      </w:r>
      <w:r>
        <w:rPr>
          <w:rFonts w:ascii="Tahoma" w:hAnsi="Tahoma" w:cs="Tahoma"/>
        </w:rPr>
        <w:t xml:space="preserve"> </w:t>
      </w:r>
      <w:r w:rsidR="00296F8A">
        <w:rPr>
          <w:rFonts w:ascii="Tahoma" w:hAnsi="Tahoma" w:cs="Tahoma"/>
        </w:rPr>
        <w:t>representado</w:t>
      </w:r>
      <w:r>
        <w:rPr>
          <w:rFonts w:ascii="Tahoma" w:hAnsi="Tahoma" w:cs="Tahoma"/>
        </w:rPr>
        <w:t xml:space="preserve"> con un triángulo</w:t>
      </w:r>
      <w:r w:rsidR="00296F8A">
        <w:rPr>
          <w:rFonts w:ascii="Tahoma" w:hAnsi="Tahoma" w:cs="Tahoma"/>
        </w:rPr>
        <w:t>,</w:t>
      </w:r>
      <w:r>
        <w:rPr>
          <w:rFonts w:ascii="Tahoma" w:hAnsi="Tahoma" w:cs="Tahoma"/>
        </w:rPr>
        <w:t xml:space="preserve"> reproduce la señal escogida en el Buffer independientemente del número de canales que tenga con la particularidad de que muestra el instante temporal en el que se encuentra la señal para una mayor sencillez de uso para el usuario.</w:t>
      </w:r>
    </w:p>
    <w:p w14:paraId="4774B89D" w14:textId="0C4F109C" w:rsidR="006777C1" w:rsidRDefault="006777C1" w:rsidP="006777C1">
      <w:pPr>
        <w:pStyle w:val="Ttulo2"/>
        <w:spacing w:after="160"/>
        <w:rPr>
          <w:rFonts w:ascii="Tahoma" w:hAnsi="Tahoma" w:cs="Tahoma"/>
        </w:rPr>
      </w:pPr>
      <w:r>
        <w:rPr>
          <w:rFonts w:ascii="Tahoma" w:hAnsi="Tahoma" w:cs="Tahoma"/>
        </w:rPr>
        <w:t>Pausa</w:t>
      </w:r>
    </w:p>
    <w:p w14:paraId="503CE75E" w14:textId="2FD51D2D" w:rsidR="006777C1" w:rsidRDefault="006777C1" w:rsidP="006777C1">
      <w:pPr>
        <w:rPr>
          <w:rFonts w:ascii="Tahoma" w:hAnsi="Tahoma" w:cs="Tahoma"/>
        </w:rPr>
      </w:pPr>
      <w:r>
        <w:rPr>
          <w:rFonts w:ascii="Tahoma" w:hAnsi="Tahoma" w:cs="Tahoma"/>
        </w:rPr>
        <w:t>El botón de Pausa</w:t>
      </w:r>
      <w:r w:rsidR="00296F8A">
        <w:rPr>
          <w:rFonts w:ascii="Tahoma" w:hAnsi="Tahoma" w:cs="Tahoma"/>
        </w:rPr>
        <w:t>,</w:t>
      </w:r>
      <w:r>
        <w:rPr>
          <w:rFonts w:ascii="Tahoma" w:hAnsi="Tahoma" w:cs="Tahoma"/>
        </w:rPr>
        <w:t xml:space="preserve"> representado con dos barras verticales paralelas</w:t>
      </w:r>
      <w:r w:rsidR="00296F8A">
        <w:rPr>
          <w:rFonts w:ascii="Tahoma" w:hAnsi="Tahoma" w:cs="Tahoma"/>
        </w:rPr>
        <w:t>,</w:t>
      </w:r>
      <w:r>
        <w:rPr>
          <w:rFonts w:ascii="Tahoma" w:hAnsi="Tahoma" w:cs="Tahoma"/>
        </w:rPr>
        <w:t xml:space="preserve"> permite detener la reproducción del audio en un instante de tiempo cualquiera, permitiendo al usuario reanudar el audio cuando lo desee y sin ningún tipo de </w:t>
      </w:r>
      <w:r w:rsidR="00296F8A">
        <w:rPr>
          <w:rFonts w:ascii="Tahoma" w:hAnsi="Tahoma" w:cs="Tahoma"/>
        </w:rPr>
        <w:t>repercusión.</w:t>
      </w:r>
    </w:p>
    <w:p w14:paraId="7347A367" w14:textId="0E90BC29" w:rsidR="00296F8A" w:rsidRDefault="00296F8A" w:rsidP="00296F8A">
      <w:pPr>
        <w:pStyle w:val="Ttulo2"/>
        <w:spacing w:after="160"/>
        <w:rPr>
          <w:rFonts w:ascii="Tahoma" w:hAnsi="Tahoma" w:cs="Tahoma"/>
        </w:rPr>
      </w:pPr>
      <w:r>
        <w:rPr>
          <w:rFonts w:ascii="Tahoma" w:hAnsi="Tahoma" w:cs="Tahoma"/>
        </w:rPr>
        <w:t>Detener</w:t>
      </w:r>
    </w:p>
    <w:p w14:paraId="005733DA" w14:textId="77777777" w:rsidR="00296F8A" w:rsidRDefault="00296F8A" w:rsidP="00296F8A">
      <w:pPr>
        <w:rPr>
          <w:rFonts w:ascii="Tahoma" w:hAnsi="Tahoma" w:cs="Tahoma"/>
        </w:rPr>
      </w:pPr>
      <w:r>
        <w:rPr>
          <w:rFonts w:ascii="Tahoma" w:hAnsi="Tahoma" w:cs="Tahoma"/>
        </w:rPr>
        <w:t xml:space="preserve">El botón Stop, representado con un cuadrado negro, detiene por completo la reproducción del audio de la señal deseada, de tal manera </w:t>
      </w:r>
      <w:proofErr w:type="gramStart"/>
      <w:r>
        <w:rPr>
          <w:rFonts w:ascii="Tahoma" w:hAnsi="Tahoma" w:cs="Tahoma"/>
        </w:rPr>
        <w:t>que</w:t>
      </w:r>
      <w:proofErr w:type="gramEnd"/>
      <w:r>
        <w:rPr>
          <w:rFonts w:ascii="Tahoma" w:hAnsi="Tahoma" w:cs="Tahoma"/>
        </w:rPr>
        <w:t xml:space="preserve"> si se quisiera reproducir, se tendría que volver a comenzar desde el principio. </w:t>
      </w:r>
    </w:p>
    <w:p w14:paraId="3B09AD67" w14:textId="1BD78132" w:rsidR="00296F8A" w:rsidRDefault="00296F8A" w:rsidP="00296F8A">
      <w:pPr>
        <w:pStyle w:val="Ttulo2"/>
        <w:spacing w:after="160"/>
        <w:rPr>
          <w:rFonts w:ascii="Tahoma" w:hAnsi="Tahoma" w:cs="Tahoma"/>
        </w:rPr>
      </w:pPr>
      <w:r>
        <w:rPr>
          <w:rFonts w:ascii="Tahoma" w:hAnsi="Tahoma" w:cs="Tahoma"/>
        </w:rPr>
        <w:lastRenderedPageBreak/>
        <w:t xml:space="preserve">Grabación </w:t>
      </w:r>
    </w:p>
    <w:p w14:paraId="3D2FDE8D" w14:textId="77777777" w:rsidR="00296F8A" w:rsidRDefault="00296F8A" w:rsidP="00296F8A">
      <w:pPr>
        <w:rPr>
          <w:rFonts w:ascii="Tahoma" w:hAnsi="Tahoma" w:cs="Tahoma"/>
        </w:rPr>
      </w:pPr>
      <w:r>
        <w:rPr>
          <w:rFonts w:ascii="Tahoma" w:hAnsi="Tahoma" w:cs="Tahoma"/>
        </w:rPr>
        <w:t xml:space="preserve">El botón de </w:t>
      </w:r>
      <w:proofErr w:type="spellStart"/>
      <w:r>
        <w:rPr>
          <w:rFonts w:ascii="Tahoma" w:hAnsi="Tahoma" w:cs="Tahoma"/>
        </w:rPr>
        <w:t>Record</w:t>
      </w:r>
      <w:proofErr w:type="spellEnd"/>
      <w:r>
        <w:rPr>
          <w:rFonts w:ascii="Tahoma" w:hAnsi="Tahoma" w:cs="Tahoma"/>
        </w:rPr>
        <w:t xml:space="preserve"> es el que más funcionalidades añadidas posee.</w:t>
      </w:r>
    </w:p>
    <w:p w14:paraId="358427D1" w14:textId="03AF054D" w:rsidR="00296F8A" w:rsidRDefault="00296F8A" w:rsidP="00296F8A">
      <w:pPr>
        <w:rPr>
          <w:rFonts w:ascii="Tahoma" w:hAnsi="Tahoma" w:cs="Tahoma"/>
        </w:rPr>
      </w:pPr>
      <w:r>
        <w:rPr>
          <w:rFonts w:ascii="Tahoma" w:hAnsi="Tahoma" w:cs="Tahoma"/>
        </w:rPr>
        <w:t>Cuando se pulse por primera vez, el fondo del color del botón cambiará a gris oscuro indicando que se está grabando el audio desde el dispositivo de entrada por defecto del equipo.</w:t>
      </w:r>
    </w:p>
    <w:p w14:paraId="6C6B0CA6" w14:textId="707382BF" w:rsidR="00296F8A" w:rsidRDefault="00296F8A" w:rsidP="00296F8A">
      <w:pPr>
        <w:rPr>
          <w:rFonts w:ascii="Tahoma" w:hAnsi="Tahoma" w:cs="Tahoma"/>
        </w:rPr>
      </w:pPr>
      <w:r>
        <w:rPr>
          <w:rFonts w:ascii="Tahoma" w:hAnsi="Tahoma" w:cs="Tahoma"/>
        </w:rPr>
        <w:t>Al pulsar nuevamente, el botón cambia a su estado por defecto mientras procesa los datos pertinentes.</w:t>
      </w:r>
    </w:p>
    <w:p w14:paraId="592130C5" w14:textId="5C81B73B" w:rsidR="00FB0006" w:rsidRPr="00FB0006" w:rsidRDefault="00296F8A" w:rsidP="002F2277">
      <w:pPr>
        <w:rPr>
          <w:rFonts w:ascii="Tahoma" w:hAnsi="Tahoma" w:cs="Tahoma"/>
        </w:rPr>
      </w:pPr>
      <w:r>
        <w:rPr>
          <w:rFonts w:ascii="Tahoma" w:hAnsi="Tahoma" w:cs="Tahoma"/>
        </w:rPr>
        <w:t>La grabación en nuestro programa tiene la posibilidad de cambiar la frecuencia de muestreo a placer, así como la calidad del audio a grabar variando el número de bits de la señal de audio. Y si el usuario lo desea, también se incorpora la opción de elegir 2 canales de grabación.</w:t>
      </w:r>
    </w:p>
    <w:p w14:paraId="6874D5D0" w14:textId="25B62E76" w:rsidR="00093E47" w:rsidRPr="00296F8A" w:rsidRDefault="00093E47" w:rsidP="00296F8A">
      <w:pPr>
        <w:pStyle w:val="Ttulo1"/>
        <w:numPr>
          <w:ilvl w:val="0"/>
          <w:numId w:val="18"/>
        </w:numPr>
        <w:spacing w:after="160"/>
        <w:rPr>
          <w:rFonts w:ascii="Tahoma" w:hAnsi="Tahoma" w:cs="Tahoma"/>
          <w:sz w:val="28"/>
          <w:szCs w:val="28"/>
        </w:rPr>
      </w:pPr>
      <w:r w:rsidRPr="00296F8A">
        <w:rPr>
          <w:rFonts w:ascii="Tahoma" w:hAnsi="Tahoma" w:cs="Tahoma"/>
          <w:sz w:val="28"/>
          <w:szCs w:val="28"/>
        </w:rPr>
        <w:t>OPCIONES DE VISUALIZACIÓN</w:t>
      </w:r>
    </w:p>
    <w:p w14:paraId="74B2012A" w14:textId="3036D4D4" w:rsidR="00B5576F" w:rsidRDefault="005C5F9F" w:rsidP="002F2277">
      <w:pPr>
        <w:rPr>
          <w:rFonts w:ascii="Tahoma" w:hAnsi="Tahoma" w:cs="Tahoma"/>
        </w:rPr>
      </w:pPr>
      <w:r>
        <w:rPr>
          <w:rFonts w:ascii="Tahoma" w:hAnsi="Tahoma" w:cs="Tahoma"/>
        </w:rPr>
        <w:t xml:space="preserve">Para un mayor control del programa y mejor manejo del usuario inexperto, nuestro programa añade una serie de botones </w:t>
      </w:r>
      <w:proofErr w:type="spellStart"/>
      <w:r>
        <w:rPr>
          <w:rFonts w:ascii="Tahoma" w:hAnsi="Tahoma" w:cs="Tahoma"/>
        </w:rPr>
        <w:t>desmarcables</w:t>
      </w:r>
      <w:proofErr w:type="spellEnd"/>
      <w:r>
        <w:rPr>
          <w:rFonts w:ascii="Tahoma" w:hAnsi="Tahoma" w:cs="Tahoma"/>
        </w:rPr>
        <w:t xml:space="preserve"> que permiten diferentes opciones sobre la señal. La Figura 3 muestra como se ve.</w:t>
      </w:r>
    </w:p>
    <w:p w14:paraId="428F8FD3" w14:textId="5DB07CAE" w:rsidR="005C5F9F" w:rsidRDefault="005C5F9F" w:rsidP="005C5F9F">
      <w:pPr>
        <w:jc w:val="center"/>
        <w:rPr>
          <w:rFonts w:ascii="Tahoma" w:hAnsi="Tahoma" w:cs="Tahoma"/>
        </w:rPr>
      </w:pPr>
      <w:r>
        <w:rPr>
          <w:noProof/>
        </w:rPr>
        <w:drawing>
          <wp:inline distT="0" distB="0" distL="0" distR="0" wp14:anchorId="2DFC013B" wp14:editId="37C80BF3">
            <wp:extent cx="3619500" cy="1514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1514475"/>
                    </a:xfrm>
                    <a:prstGeom prst="rect">
                      <a:avLst/>
                    </a:prstGeom>
                  </pic:spPr>
                </pic:pic>
              </a:graphicData>
            </a:graphic>
          </wp:inline>
        </w:drawing>
      </w:r>
    </w:p>
    <w:p w14:paraId="56AC0B7B" w14:textId="3B6F6BA3" w:rsidR="005C5F9F" w:rsidRPr="005C5F9F" w:rsidRDefault="005C5F9F" w:rsidP="005C5F9F">
      <w:pPr>
        <w:jc w:val="center"/>
        <w:rPr>
          <w:rFonts w:ascii="Tahoma" w:hAnsi="Tahoma" w:cs="Tahoma"/>
          <w:i/>
          <w:iCs/>
        </w:rPr>
      </w:pPr>
      <w:r w:rsidRPr="005C5F9F">
        <w:rPr>
          <w:rFonts w:ascii="Tahoma" w:hAnsi="Tahoma" w:cs="Tahoma"/>
          <w:i/>
          <w:iCs/>
        </w:rPr>
        <w:t>Figura 3. Opciones de visualización.</w:t>
      </w:r>
    </w:p>
    <w:p w14:paraId="4307E876" w14:textId="18D7325F" w:rsidR="005C5F9F" w:rsidRDefault="005C5F9F" w:rsidP="002F2277">
      <w:pPr>
        <w:rPr>
          <w:rFonts w:ascii="Tahoma" w:hAnsi="Tahoma" w:cs="Tahoma"/>
        </w:rPr>
      </w:pPr>
      <w:r>
        <w:rPr>
          <w:rFonts w:ascii="Tahoma" w:hAnsi="Tahoma" w:cs="Tahoma"/>
        </w:rPr>
        <w:t xml:space="preserve">El primer </w:t>
      </w:r>
      <w:proofErr w:type="spellStart"/>
      <w:r>
        <w:rPr>
          <w:rFonts w:ascii="Tahoma" w:hAnsi="Tahoma" w:cs="Tahoma"/>
        </w:rPr>
        <w:t>checkbox</w:t>
      </w:r>
      <w:proofErr w:type="spellEnd"/>
      <w:r>
        <w:rPr>
          <w:rFonts w:ascii="Tahoma" w:hAnsi="Tahoma" w:cs="Tahoma"/>
        </w:rPr>
        <w:t xml:space="preserve"> permite cargar o grabar una señal sin la necesidad de superponer la gráfica a la señal que está usando el usuario en ese momento y, en caso de estar mirando un instante temporal o modificando algunos parámetros, perder la referencia visual.</w:t>
      </w:r>
    </w:p>
    <w:p w14:paraId="12B433B1" w14:textId="418D15A0" w:rsidR="005C5F9F" w:rsidRDefault="005C5F9F" w:rsidP="002F2277">
      <w:pPr>
        <w:rPr>
          <w:rFonts w:ascii="Tahoma" w:hAnsi="Tahoma" w:cs="Tahoma"/>
        </w:rPr>
      </w:pPr>
      <w:r>
        <w:rPr>
          <w:rFonts w:ascii="Tahoma" w:hAnsi="Tahoma" w:cs="Tahoma"/>
        </w:rPr>
        <w:t xml:space="preserve">El segundo </w:t>
      </w:r>
      <w:proofErr w:type="spellStart"/>
      <w:r>
        <w:rPr>
          <w:rFonts w:ascii="Tahoma" w:hAnsi="Tahoma" w:cs="Tahoma"/>
        </w:rPr>
        <w:t>checkbox</w:t>
      </w:r>
      <w:proofErr w:type="spellEnd"/>
      <w:r>
        <w:rPr>
          <w:rFonts w:ascii="Tahoma" w:hAnsi="Tahoma" w:cs="Tahoma"/>
        </w:rPr>
        <w:t xml:space="preserve"> tiene una finalidad similar a la primera ya que permite aplicar un efecto (de cuantificación, por ejemplo) sin la necesidad de ver el cambio en ese instante. La señal se guarda correctamente y se permite la visualización posterior, pero no según se aplica el efecto.</w:t>
      </w:r>
    </w:p>
    <w:p w14:paraId="5C838286" w14:textId="6E4D9299" w:rsidR="005C5F9F" w:rsidRDefault="005C5F9F" w:rsidP="002F2277">
      <w:pPr>
        <w:rPr>
          <w:rFonts w:ascii="Tahoma" w:hAnsi="Tahoma" w:cs="Tahoma"/>
        </w:rPr>
      </w:pPr>
      <w:r>
        <w:rPr>
          <w:rFonts w:ascii="Tahoma" w:hAnsi="Tahoma" w:cs="Tahoma"/>
        </w:rPr>
        <w:t xml:space="preserve">Al desmarcar la caja de Mostrar información de la señal al cargar, grabar o aplicar un efecto, se le permite al usuario no actualizar la caja de información de las señales una vez se modifique, </w:t>
      </w:r>
      <w:r w:rsidR="00E72CD1">
        <w:rPr>
          <w:rFonts w:ascii="Tahoma" w:hAnsi="Tahoma" w:cs="Tahoma"/>
        </w:rPr>
        <w:t>ya que,</w:t>
      </w:r>
      <w:r>
        <w:rPr>
          <w:rFonts w:ascii="Tahoma" w:hAnsi="Tahoma" w:cs="Tahoma"/>
        </w:rPr>
        <w:t xml:space="preserve"> por defecto, sí que lo hará.</w:t>
      </w:r>
    </w:p>
    <w:p w14:paraId="195A04A6" w14:textId="2AA2A418" w:rsidR="005C5F9F" w:rsidRDefault="005C5F9F" w:rsidP="002F2277">
      <w:pPr>
        <w:rPr>
          <w:rFonts w:ascii="Tahoma" w:hAnsi="Tahoma" w:cs="Tahoma"/>
        </w:rPr>
      </w:pPr>
      <w:r>
        <w:rPr>
          <w:rFonts w:ascii="Tahoma" w:hAnsi="Tahoma" w:cs="Tahoma"/>
        </w:rPr>
        <w:t xml:space="preserve">Por último, de manera íntimamente relacionada con el botón de Play, se permite desmarcar el último </w:t>
      </w:r>
      <w:proofErr w:type="spellStart"/>
      <w:r>
        <w:rPr>
          <w:rFonts w:ascii="Tahoma" w:hAnsi="Tahoma" w:cs="Tahoma"/>
        </w:rPr>
        <w:t>checkbox</w:t>
      </w:r>
      <w:proofErr w:type="spellEnd"/>
      <w:r>
        <w:rPr>
          <w:rFonts w:ascii="Tahoma" w:hAnsi="Tahoma" w:cs="Tahoma"/>
        </w:rPr>
        <w:t>, lo que hace que no se muestre el instante temporal en el que se encuentra la señal en las gráficas principales (la gráfica de tiempo de la señal de origen y su espectrograma).</w:t>
      </w:r>
    </w:p>
    <w:p w14:paraId="05649F6F" w14:textId="6E53040B" w:rsidR="00093E47" w:rsidRDefault="00093E47" w:rsidP="005C5F9F">
      <w:pPr>
        <w:pStyle w:val="Ttulo1"/>
        <w:numPr>
          <w:ilvl w:val="0"/>
          <w:numId w:val="18"/>
        </w:numPr>
        <w:spacing w:after="160"/>
        <w:rPr>
          <w:rFonts w:ascii="Tahoma" w:hAnsi="Tahoma" w:cs="Tahoma"/>
          <w:sz w:val="28"/>
          <w:szCs w:val="28"/>
        </w:rPr>
      </w:pPr>
      <w:r w:rsidRPr="005C5F9F">
        <w:rPr>
          <w:rFonts w:ascii="Tahoma" w:hAnsi="Tahoma" w:cs="Tahoma"/>
          <w:sz w:val="28"/>
          <w:szCs w:val="28"/>
        </w:rPr>
        <w:lastRenderedPageBreak/>
        <w:t>INFORMACIÓN DE LA SEÑAL</w:t>
      </w:r>
    </w:p>
    <w:p w14:paraId="56D2AB85" w14:textId="5ACEC059" w:rsidR="00B5576F" w:rsidRPr="002F2277" w:rsidRDefault="002C2F10" w:rsidP="002F2277">
      <w:pPr>
        <w:rPr>
          <w:rFonts w:ascii="Tahoma" w:hAnsi="Tahoma" w:cs="Tahoma"/>
        </w:rPr>
      </w:pPr>
      <w:r>
        <w:rPr>
          <w:rFonts w:ascii="Tahoma" w:hAnsi="Tahoma" w:cs="Tahoma"/>
        </w:rPr>
        <w:t>Este cuadro muestra, como su nombre indica, la información de la señal de audio que esté seleccionada en ese momento. En la Figura 4 se puede ver con el ejemplo de una señal senoidal.</w:t>
      </w:r>
    </w:p>
    <w:p w14:paraId="1DABABB0" w14:textId="0ACACCD1" w:rsidR="00B5576F" w:rsidRPr="002F2277" w:rsidRDefault="002C2F10" w:rsidP="002C2F10">
      <w:pPr>
        <w:jc w:val="center"/>
        <w:rPr>
          <w:rFonts w:ascii="Tahoma" w:hAnsi="Tahoma" w:cs="Tahoma"/>
        </w:rPr>
      </w:pPr>
      <w:r>
        <w:rPr>
          <w:noProof/>
        </w:rPr>
        <w:drawing>
          <wp:inline distT="0" distB="0" distL="0" distR="0" wp14:anchorId="21202EBE" wp14:editId="6AADE711">
            <wp:extent cx="3543300" cy="21812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2181225"/>
                    </a:xfrm>
                    <a:prstGeom prst="rect">
                      <a:avLst/>
                    </a:prstGeom>
                  </pic:spPr>
                </pic:pic>
              </a:graphicData>
            </a:graphic>
          </wp:inline>
        </w:drawing>
      </w:r>
    </w:p>
    <w:p w14:paraId="63BE5774" w14:textId="695FFB13" w:rsidR="00B5576F" w:rsidRPr="00234175" w:rsidRDefault="002C2F10" w:rsidP="002C2F10">
      <w:pPr>
        <w:jc w:val="center"/>
        <w:rPr>
          <w:rFonts w:ascii="Tahoma" w:hAnsi="Tahoma" w:cs="Tahoma"/>
          <w:i/>
          <w:iCs/>
        </w:rPr>
      </w:pPr>
      <w:r w:rsidRPr="00234175">
        <w:rPr>
          <w:rFonts w:ascii="Tahoma" w:hAnsi="Tahoma" w:cs="Tahoma"/>
          <w:i/>
          <w:iCs/>
        </w:rPr>
        <w:t>Figura 4. Cuadro de información.</w:t>
      </w:r>
    </w:p>
    <w:p w14:paraId="33ED5237" w14:textId="61EBF9AC" w:rsidR="00B5576F" w:rsidRDefault="002C2F10" w:rsidP="002F2277">
      <w:pPr>
        <w:rPr>
          <w:rFonts w:ascii="Tahoma" w:hAnsi="Tahoma" w:cs="Tahoma"/>
        </w:rPr>
      </w:pPr>
      <w:r>
        <w:rPr>
          <w:rFonts w:ascii="Tahoma" w:hAnsi="Tahoma" w:cs="Tahoma"/>
        </w:rPr>
        <w:t xml:space="preserve">La información que muestra es la duración en segundos, la frecuencia de muestreo de la señal, la potencia total en Vatios y el número de canales. Por último, a partir de la frecuencia de muestreo y la duración, podemos mostrar el número de muestras totales. </w:t>
      </w:r>
    </w:p>
    <w:p w14:paraId="34D61420" w14:textId="0194DE4C" w:rsidR="00234175" w:rsidRDefault="00234175" w:rsidP="002F2277">
      <w:pPr>
        <w:rPr>
          <w:rFonts w:ascii="Tahoma" w:hAnsi="Tahoma" w:cs="Tahoma"/>
        </w:rPr>
      </w:pPr>
      <w:r>
        <w:rPr>
          <w:rFonts w:ascii="Tahoma" w:hAnsi="Tahoma" w:cs="Tahoma"/>
        </w:rPr>
        <w:t>Como ayuda para comparar, cuando se activa el botón Combinar señales (</w:t>
      </w:r>
      <w:r w:rsidRPr="00234175">
        <w:rPr>
          <w:rFonts w:ascii="Tahoma" w:hAnsi="Tahoma" w:cs="Tahoma"/>
          <w:highlight w:val="red"/>
        </w:rPr>
        <w:t>página XX</w:t>
      </w:r>
      <w:r>
        <w:rPr>
          <w:rFonts w:ascii="Tahoma" w:hAnsi="Tahoma" w:cs="Tahoma"/>
        </w:rPr>
        <w:t xml:space="preserve">), se muestra la información de ambas señales juntas, pero como es demasiada, hay un </w:t>
      </w:r>
      <w:proofErr w:type="spellStart"/>
      <w:r>
        <w:rPr>
          <w:rFonts w:ascii="Tahoma" w:hAnsi="Tahoma" w:cs="Tahoma"/>
        </w:rPr>
        <w:t>scrollable</w:t>
      </w:r>
      <w:proofErr w:type="spellEnd"/>
      <w:r>
        <w:rPr>
          <w:rFonts w:ascii="Tahoma" w:hAnsi="Tahoma" w:cs="Tahoma"/>
        </w:rPr>
        <w:t>. La Figura 5 muestra un ejemplo de comparación.</w:t>
      </w:r>
    </w:p>
    <w:p w14:paraId="4720B6B7" w14:textId="4935C98D" w:rsidR="00234175" w:rsidRDefault="00234175" w:rsidP="00234175">
      <w:pPr>
        <w:jc w:val="center"/>
        <w:rPr>
          <w:rFonts w:ascii="Tahoma" w:hAnsi="Tahoma" w:cs="Tahoma"/>
        </w:rPr>
      </w:pPr>
      <w:r>
        <w:rPr>
          <w:noProof/>
        </w:rPr>
        <w:drawing>
          <wp:inline distT="0" distB="0" distL="0" distR="0" wp14:anchorId="24352D3F" wp14:editId="27158468">
            <wp:extent cx="3562350" cy="2200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200275"/>
                    </a:xfrm>
                    <a:prstGeom prst="rect">
                      <a:avLst/>
                    </a:prstGeom>
                  </pic:spPr>
                </pic:pic>
              </a:graphicData>
            </a:graphic>
          </wp:inline>
        </w:drawing>
      </w:r>
    </w:p>
    <w:p w14:paraId="2F82072E" w14:textId="3B7C897F" w:rsidR="00234175" w:rsidRDefault="00234175" w:rsidP="00234175">
      <w:pPr>
        <w:jc w:val="center"/>
        <w:rPr>
          <w:rFonts w:ascii="Tahoma" w:hAnsi="Tahoma" w:cs="Tahoma"/>
          <w:i/>
          <w:iCs/>
        </w:rPr>
      </w:pPr>
      <w:r w:rsidRPr="00234175">
        <w:rPr>
          <w:rFonts w:ascii="Tahoma" w:hAnsi="Tahoma" w:cs="Tahoma"/>
          <w:i/>
          <w:iCs/>
        </w:rPr>
        <w:t>Figura 5. Caso de combinación de señales.</w:t>
      </w:r>
    </w:p>
    <w:p w14:paraId="5DD5ED51" w14:textId="3277DC6D" w:rsidR="00093E47" w:rsidRPr="002F2277" w:rsidRDefault="00093E47" w:rsidP="00426C0A">
      <w:pPr>
        <w:pStyle w:val="Ttulo1"/>
        <w:numPr>
          <w:ilvl w:val="0"/>
          <w:numId w:val="18"/>
        </w:numPr>
        <w:spacing w:after="160"/>
        <w:rPr>
          <w:rFonts w:ascii="Tahoma" w:hAnsi="Tahoma" w:cs="Tahoma"/>
        </w:rPr>
      </w:pPr>
      <w:r w:rsidRPr="0006700D">
        <w:rPr>
          <w:rFonts w:ascii="Tahoma" w:hAnsi="Tahoma" w:cs="Tahoma"/>
          <w:sz w:val="28"/>
          <w:szCs w:val="28"/>
        </w:rPr>
        <w:t xml:space="preserve">CONTROL DE </w:t>
      </w:r>
      <w:r w:rsidRPr="00426C0A">
        <w:rPr>
          <w:rFonts w:ascii="Tahoma" w:hAnsi="Tahoma" w:cs="Tahoma"/>
          <w:sz w:val="28"/>
          <w:szCs w:val="28"/>
        </w:rPr>
        <w:t>BUFFER</w:t>
      </w:r>
    </w:p>
    <w:p w14:paraId="67DA580D" w14:textId="3C2F7283" w:rsidR="00B5576F" w:rsidRPr="002F2277" w:rsidRDefault="00426C0A" w:rsidP="002F2277">
      <w:pPr>
        <w:rPr>
          <w:rFonts w:ascii="Tahoma" w:hAnsi="Tahoma" w:cs="Tahoma"/>
        </w:rPr>
      </w:pPr>
      <w:r>
        <w:rPr>
          <w:rFonts w:ascii="Tahoma" w:hAnsi="Tahoma" w:cs="Tahoma"/>
        </w:rPr>
        <w:t xml:space="preserve">Esta funcionalidad es, a </w:t>
      </w:r>
      <w:r w:rsidR="00972CBC">
        <w:rPr>
          <w:rFonts w:ascii="Tahoma" w:hAnsi="Tahoma" w:cs="Tahoma"/>
        </w:rPr>
        <w:t>nuestro</w:t>
      </w:r>
      <w:r>
        <w:rPr>
          <w:rFonts w:ascii="Tahoma" w:hAnsi="Tahoma" w:cs="Tahoma"/>
        </w:rPr>
        <w:t xml:space="preserve"> parecer, una de las más útiles de todo el programa, ya que te permite elegir entre una lista de funciones creadas e importadas, también da la capacidad de mostrar la información y eliminar señales</w:t>
      </w:r>
      <w:r w:rsidR="00972CBC">
        <w:rPr>
          <w:rFonts w:ascii="Tahoma" w:hAnsi="Tahoma" w:cs="Tahoma"/>
        </w:rPr>
        <w:t>, así como combinarlas o mostrar sus gráficas correspondientes.</w:t>
      </w:r>
    </w:p>
    <w:p w14:paraId="076B1767" w14:textId="77777777" w:rsidR="00B5576F" w:rsidRPr="002F2277" w:rsidRDefault="00B5576F" w:rsidP="002F2277">
      <w:pPr>
        <w:rPr>
          <w:rFonts w:ascii="Tahoma" w:hAnsi="Tahoma" w:cs="Tahoma"/>
        </w:rPr>
      </w:pPr>
    </w:p>
    <w:p w14:paraId="786B2391" w14:textId="5FDA7937" w:rsidR="002F2277" w:rsidRDefault="00093E47" w:rsidP="002F2277">
      <w:pPr>
        <w:rPr>
          <w:rFonts w:ascii="Tahoma" w:hAnsi="Tahoma" w:cs="Tahoma"/>
        </w:rPr>
      </w:pPr>
      <w:r w:rsidRPr="002F2277">
        <w:rPr>
          <w:rFonts w:ascii="Tahoma" w:hAnsi="Tahoma" w:cs="Tahoma"/>
        </w:rPr>
        <w:lastRenderedPageBreak/>
        <w:t>GENERADOR DE RUIDO</w:t>
      </w:r>
    </w:p>
    <w:p w14:paraId="5B690ACC" w14:textId="77777777" w:rsidR="002F2277" w:rsidRPr="002F2277" w:rsidRDefault="002F2277" w:rsidP="002F2277">
      <w:pPr>
        <w:rPr>
          <w:rFonts w:ascii="Tahoma" w:hAnsi="Tahoma" w:cs="Tahoma"/>
        </w:rPr>
      </w:pPr>
    </w:p>
    <w:p w14:paraId="35195D8C" w14:textId="0AB90E6D" w:rsidR="00093E47" w:rsidRPr="002F2277" w:rsidRDefault="00093E47" w:rsidP="002F2277">
      <w:r w:rsidRPr="002F2277">
        <w:t xml:space="preserve">GRÁFICAS </w:t>
      </w:r>
    </w:p>
    <w:p w14:paraId="48A61CCB" w14:textId="46D5CF79" w:rsidR="00CB3CE3" w:rsidRPr="002F2277" w:rsidRDefault="00CB3CE3" w:rsidP="002F2277">
      <w:pPr>
        <w:rPr>
          <w:sz w:val="24"/>
          <w:szCs w:val="24"/>
        </w:rPr>
      </w:pPr>
      <w:r w:rsidRPr="002F2277">
        <w:rPr>
          <w:sz w:val="24"/>
          <w:szCs w:val="24"/>
        </w:rPr>
        <w:t xml:space="preserve">6.1 </w:t>
      </w:r>
      <w:r w:rsidR="00C404B6" w:rsidRPr="002F2277">
        <w:rPr>
          <w:sz w:val="24"/>
          <w:szCs w:val="24"/>
        </w:rPr>
        <w:t>REPRESENTACIÓN TEMPORAL</w:t>
      </w:r>
    </w:p>
    <w:p w14:paraId="26B0A6A1" w14:textId="32FF2566" w:rsidR="00CB3CE3" w:rsidRPr="002F2277" w:rsidRDefault="00CB3CE3" w:rsidP="002F2277">
      <w:pPr>
        <w:rPr>
          <w:sz w:val="24"/>
          <w:szCs w:val="24"/>
        </w:rPr>
      </w:pPr>
      <w:r w:rsidRPr="002F2277">
        <w:rPr>
          <w:sz w:val="24"/>
          <w:szCs w:val="24"/>
        </w:rPr>
        <w:t xml:space="preserve">6.2 </w:t>
      </w:r>
      <w:r w:rsidR="00C404B6" w:rsidRPr="002F2277">
        <w:rPr>
          <w:sz w:val="24"/>
          <w:szCs w:val="24"/>
        </w:rPr>
        <w:t>REPRESENTACIÓN FRECUENCIAL</w:t>
      </w:r>
    </w:p>
    <w:p w14:paraId="05CFF6B8" w14:textId="1AD20490" w:rsidR="00CB3CE3" w:rsidRPr="002F2277" w:rsidRDefault="00CB3CE3" w:rsidP="002F2277">
      <w:pPr>
        <w:rPr>
          <w:sz w:val="24"/>
          <w:szCs w:val="24"/>
        </w:rPr>
      </w:pPr>
      <w:r w:rsidRPr="002F2277">
        <w:rPr>
          <w:sz w:val="24"/>
          <w:szCs w:val="24"/>
        </w:rPr>
        <w:t>6.3 ESPECTROGRAMA</w:t>
      </w:r>
    </w:p>
    <w:p w14:paraId="0605C036" w14:textId="25AB9E6D" w:rsidR="00B5576F" w:rsidRDefault="00B5576F" w:rsidP="002F2277">
      <w:pPr>
        <w:rPr>
          <w:sz w:val="24"/>
          <w:szCs w:val="24"/>
        </w:rPr>
      </w:pPr>
    </w:p>
    <w:p w14:paraId="43E98806" w14:textId="71143282" w:rsidR="00B5576F" w:rsidRDefault="00B5576F" w:rsidP="002F2277">
      <w:pPr>
        <w:rPr>
          <w:sz w:val="24"/>
          <w:szCs w:val="24"/>
        </w:rPr>
      </w:pPr>
    </w:p>
    <w:p w14:paraId="2EE28762" w14:textId="437092A4" w:rsidR="00B5576F" w:rsidRDefault="00B5576F" w:rsidP="002F2277">
      <w:pPr>
        <w:rPr>
          <w:sz w:val="24"/>
          <w:szCs w:val="24"/>
        </w:rPr>
      </w:pPr>
    </w:p>
    <w:p w14:paraId="50B687D3" w14:textId="77777777" w:rsidR="00B5576F" w:rsidRPr="00C404B6" w:rsidRDefault="00B5576F" w:rsidP="002F2277">
      <w:pPr>
        <w:rPr>
          <w:sz w:val="24"/>
          <w:szCs w:val="24"/>
        </w:rPr>
      </w:pPr>
    </w:p>
    <w:p w14:paraId="485840EC" w14:textId="05859939" w:rsidR="00093E47" w:rsidRPr="002F2277" w:rsidRDefault="00093E47" w:rsidP="002F2277">
      <w:r w:rsidRPr="002F2277">
        <w:t>CONTROL DE GRÁFICAS</w:t>
      </w:r>
    </w:p>
    <w:p w14:paraId="7153E4F0" w14:textId="7CDA93CF" w:rsidR="00B5576F" w:rsidRDefault="00B5576F" w:rsidP="002F2277"/>
    <w:p w14:paraId="68655AF1" w14:textId="135EBB60" w:rsidR="00B5576F" w:rsidRDefault="00B5576F" w:rsidP="002F2277"/>
    <w:p w14:paraId="344713F6" w14:textId="77777777" w:rsidR="00B5576F" w:rsidRPr="00B5576F" w:rsidRDefault="00B5576F" w:rsidP="002F2277"/>
    <w:p w14:paraId="2D49216B" w14:textId="67251FFF" w:rsidR="00093E47" w:rsidRPr="002F2277" w:rsidRDefault="002F2277" w:rsidP="002F2277">
      <w:r>
        <w:t>8.</w:t>
      </w:r>
      <w:r w:rsidR="00093E47" w:rsidRPr="002F2277">
        <w:t xml:space="preserve">PESTAÑAS </w:t>
      </w:r>
      <w:r w:rsidR="00EF79DD" w:rsidRPr="002F2277">
        <w:t>MULTIFUNCIONALES</w:t>
      </w:r>
    </w:p>
    <w:p w14:paraId="6A77118A" w14:textId="5F1D5D4D" w:rsidR="00B5576F" w:rsidRDefault="00B5576F" w:rsidP="002F2277">
      <w:r w:rsidRPr="00B5576F">
        <w:t>Contienen diferentes herramientas para modificar las señales presentes</w:t>
      </w:r>
      <w:r w:rsidR="00A26493">
        <w:t>.</w:t>
      </w:r>
    </w:p>
    <w:p w14:paraId="594F0F93" w14:textId="2791F415" w:rsidR="00A26493" w:rsidRDefault="00A26493" w:rsidP="002F2277">
      <w:r>
        <w:rPr>
          <w:noProof/>
        </w:rPr>
        <w:drawing>
          <wp:inline distT="0" distB="0" distL="0" distR="0" wp14:anchorId="65BC56DB" wp14:editId="60E0B523">
            <wp:extent cx="5400040" cy="212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2090"/>
                    </a:xfrm>
                    <a:prstGeom prst="rect">
                      <a:avLst/>
                    </a:prstGeom>
                  </pic:spPr>
                </pic:pic>
              </a:graphicData>
            </a:graphic>
          </wp:inline>
        </w:drawing>
      </w:r>
    </w:p>
    <w:p w14:paraId="615D1C33" w14:textId="2192C8CB" w:rsidR="00CB3CE3" w:rsidRPr="002F2277" w:rsidRDefault="00A26493" w:rsidP="002F2277">
      <w:r w:rsidRPr="002F2277">
        <w:t>8.</w:t>
      </w:r>
      <w:r w:rsidR="00093E47" w:rsidRPr="002F2277">
        <w:t xml:space="preserve">1 </w:t>
      </w:r>
      <w:r w:rsidR="00CB3CE3" w:rsidRPr="002F2277">
        <w:t>COMPRESIÓN/EXPANSIÓN</w:t>
      </w:r>
    </w:p>
    <w:p w14:paraId="32B89047" w14:textId="77777777" w:rsidR="000308D6" w:rsidRPr="002F2277" w:rsidRDefault="00A26493" w:rsidP="002F2277">
      <w:r w:rsidRPr="002F2277">
        <w:t>A partir de un factor entero introducido por el usuario, se escala</w:t>
      </w:r>
      <w:r w:rsidR="000308D6" w:rsidRPr="002F2277">
        <w:t>, en tiempo,</w:t>
      </w:r>
      <w:r w:rsidRPr="002F2277">
        <w:t xml:space="preserve"> la duración de la </w:t>
      </w:r>
      <w:r w:rsidR="000308D6" w:rsidRPr="002F2277">
        <w:t xml:space="preserve">señal, y en frecuencia, el espectro de la señal. </w:t>
      </w:r>
    </w:p>
    <w:p w14:paraId="19A4F812" w14:textId="7C416050" w:rsidR="00A26493" w:rsidRPr="002F2277" w:rsidRDefault="002F2277" w:rsidP="002F2277">
      <w:r>
        <w:rPr>
          <w:noProof/>
        </w:rPr>
        <w:drawing>
          <wp:anchor distT="0" distB="0" distL="114300" distR="114300" simplePos="0" relativeHeight="251707392" behindDoc="0" locked="0" layoutInCell="1" allowOverlap="1" wp14:anchorId="2E188D59" wp14:editId="00684029">
            <wp:simplePos x="0" y="0"/>
            <wp:positionH relativeFrom="margin">
              <wp:align>center</wp:align>
            </wp:positionH>
            <wp:positionV relativeFrom="paragraph">
              <wp:posOffset>1105535</wp:posOffset>
            </wp:positionV>
            <wp:extent cx="2733675" cy="21336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3675" cy="2133600"/>
                    </a:xfrm>
                    <a:prstGeom prst="rect">
                      <a:avLst/>
                    </a:prstGeom>
                  </pic:spPr>
                </pic:pic>
              </a:graphicData>
            </a:graphic>
          </wp:anchor>
        </w:drawing>
      </w:r>
      <w:r w:rsidR="000308D6" w:rsidRPr="002F2277">
        <w:t xml:space="preserve">Por defecto, vemos en la figura que los factores de escala valen 1, lo cual es equivalente a no modificar la señal. Si </w:t>
      </w:r>
      <w:r w:rsidR="00A26493" w:rsidRPr="002F2277">
        <w:t xml:space="preserve">aplicamos un factor de compresión 4 a la señal, el resultado sería que </w:t>
      </w:r>
      <w:r w:rsidR="00955B81" w:rsidRPr="002F2277">
        <w:t>su duración</w:t>
      </w:r>
      <w:r w:rsidR="00A26493" w:rsidRPr="002F2277">
        <w:t xml:space="preserve"> en tiempo se reduciría a una cuarta parte, mientras que </w:t>
      </w:r>
      <w:r w:rsidR="00955B81" w:rsidRPr="002F2277">
        <w:t>su espectro en frecuencia</w:t>
      </w:r>
      <w:r w:rsidR="00A26493" w:rsidRPr="002F2277">
        <w:t xml:space="preserve"> se expandiría </w:t>
      </w:r>
      <w:r w:rsidR="000308D6" w:rsidRPr="002F2277">
        <w:t xml:space="preserve">por 4. Para la expansión ocurría de forma inversa, la duración en tiempo se </w:t>
      </w:r>
      <w:r w:rsidR="00955B81" w:rsidRPr="002F2277">
        <w:t>expandiría</w:t>
      </w:r>
      <w:r w:rsidR="000308D6" w:rsidRPr="002F2277">
        <w:t xml:space="preserve"> por 4 y el espectro se reduciría a una cuarta parte. Un factor 0 no tiene sentido.</w:t>
      </w:r>
    </w:p>
    <w:p w14:paraId="47A1D4BA" w14:textId="77777777" w:rsidR="002F2277" w:rsidRDefault="002F2277" w:rsidP="002F2277">
      <w:pPr>
        <w:rPr>
          <w:sz w:val="24"/>
          <w:szCs w:val="24"/>
        </w:rPr>
      </w:pPr>
    </w:p>
    <w:p w14:paraId="2218371B" w14:textId="3A72227C" w:rsidR="00CB3CE3" w:rsidRPr="002F2277" w:rsidRDefault="001B10D9" w:rsidP="002F2277">
      <w:pPr>
        <w:rPr>
          <w:sz w:val="24"/>
          <w:szCs w:val="24"/>
        </w:rPr>
      </w:pPr>
      <w:r w:rsidRPr="002F2277">
        <w:rPr>
          <w:sz w:val="24"/>
          <w:szCs w:val="24"/>
        </w:rPr>
        <w:t>8</w:t>
      </w:r>
      <w:r w:rsidR="00CB3CE3" w:rsidRPr="002F2277">
        <w:rPr>
          <w:sz w:val="24"/>
          <w:szCs w:val="24"/>
        </w:rPr>
        <w:t>.2 CUANTIFICACIÓN</w:t>
      </w:r>
    </w:p>
    <w:p w14:paraId="323CD842" w14:textId="08F28070" w:rsidR="00955B81" w:rsidRPr="002F2277" w:rsidRDefault="002F2277" w:rsidP="002F2277">
      <w:r>
        <w:rPr>
          <w:noProof/>
        </w:rPr>
        <w:drawing>
          <wp:anchor distT="0" distB="0" distL="114300" distR="114300" simplePos="0" relativeHeight="251708416" behindDoc="0" locked="0" layoutInCell="1" allowOverlap="1" wp14:anchorId="5541DF6A" wp14:editId="26659789">
            <wp:simplePos x="0" y="0"/>
            <wp:positionH relativeFrom="column">
              <wp:posOffset>1082040</wp:posOffset>
            </wp:positionH>
            <wp:positionV relativeFrom="paragraph">
              <wp:posOffset>1160145</wp:posOffset>
            </wp:positionV>
            <wp:extent cx="2762250" cy="21240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2250" cy="2124075"/>
                    </a:xfrm>
                    <a:prstGeom prst="rect">
                      <a:avLst/>
                    </a:prstGeom>
                  </pic:spPr>
                </pic:pic>
              </a:graphicData>
            </a:graphic>
          </wp:anchor>
        </w:drawing>
      </w:r>
      <w:r w:rsidR="00955B81" w:rsidRPr="002F2277">
        <w:t>Con esta funcionalidad es posible simular el resultado de pasar la señal por un cuantificador. Simplemente tenemos que indicar el número de bits con el que queremos cuantificar. Si queremos que la señal se cuantifique en 8 niveles, tendremos que seleccionar un número de bits igual a 3, puesto que, recordamos que: niveles=2número de bits. Un factor 0 no tendría sentido.</w:t>
      </w:r>
    </w:p>
    <w:p w14:paraId="18B42088" w14:textId="05FDAE5C" w:rsidR="00CB3CE3" w:rsidRPr="002F2277" w:rsidRDefault="001B10D9" w:rsidP="002F2277">
      <w:r w:rsidRPr="002F2277">
        <w:t>8</w:t>
      </w:r>
      <w:r w:rsidR="00CB3CE3" w:rsidRPr="002F2277">
        <w:t>.3 AMPLIFICACIÓN/ATENUACIÓN</w:t>
      </w:r>
    </w:p>
    <w:p w14:paraId="3D567441" w14:textId="3BEAEFEE" w:rsidR="001B10D9" w:rsidRPr="002F2277" w:rsidRDefault="001B10D9" w:rsidP="002F2277">
      <w:r w:rsidRPr="002F2277">
        <w:t>Funcionalidad sencilla que permite aumentar o disminuir la amplitud de la señal tanto en tiempo como en frecuencia a partir de un factor introducido por el usuario. Factores 0 no tienen sentido.</w:t>
      </w:r>
    </w:p>
    <w:p w14:paraId="23440F2D" w14:textId="77777777" w:rsidR="001B10D9" w:rsidRPr="001B10D9" w:rsidRDefault="001B10D9" w:rsidP="002F2277"/>
    <w:p w14:paraId="06DE8376" w14:textId="0506F9F5" w:rsidR="00A26493" w:rsidRPr="002F2277" w:rsidRDefault="00A26493" w:rsidP="002F2277">
      <w:r>
        <w:rPr>
          <w:noProof/>
        </w:rPr>
        <w:drawing>
          <wp:inline distT="0" distB="0" distL="0" distR="0" wp14:anchorId="0AD54E41" wp14:editId="3427C691">
            <wp:extent cx="2790825" cy="2133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0825" cy="2133600"/>
                    </a:xfrm>
                    <a:prstGeom prst="rect">
                      <a:avLst/>
                    </a:prstGeom>
                  </pic:spPr>
                </pic:pic>
              </a:graphicData>
            </a:graphic>
          </wp:inline>
        </w:drawing>
      </w:r>
    </w:p>
    <w:p w14:paraId="497BB1E4" w14:textId="22833A5E" w:rsidR="00CB3CE3" w:rsidRPr="002F2277" w:rsidRDefault="001B10D9" w:rsidP="002F2277">
      <w:r w:rsidRPr="002F2277">
        <w:t>8</w:t>
      </w:r>
      <w:r w:rsidR="00CB3CE3" w:rsidRPr="002F2277">
        <w:t>.4 INVERSIÓN TEMPORAL</w:t>
      </w:r>
    </w:p>
    <w:p w14:paraId="2CA01698" w14:textId="084FF086" w:rsidR="001B10D9" w:rsidRPr="002F2277" w:rsidRDefault="001B10D9" w:rsidP="002F2277">
      <w:r w:rsidRPr="002F2277">
        <w:t>Tal como su nombre indica, esta herramienta nos permite invertir la señal temporal, de forma que el primer valor de la señal pasa a ser el último y viceversa.</w:t>
      </w:r>
    </w:p>
    <w:p w14:paraId="7DCB0CC2" w14:textId="77777777" w:rsidR="001B10D9" w:rsidRDefault="001B10D9" w:rsidP="002F2277"/>
    <w:p w14:paraId="1DE7F5A3" w14:textId="50F85C16" w:rsidR="00A26493" w:rsidRPr="002F2277" w:rsidRDefault="00A26493" w:rsidP="002F2277">
      <w:r>
        <w:rPr>
          <w:noProof/>
        </w:rPr>
        <w:lastRenderedPageBreak/>
        <w:drawing>
          <wp:inline distT="0" distB="0" distL="0" distR="0" wp14:anchorId="3FDE9A1D" wp14:editId="59CB0EDE">
            <wp:extent cx="27527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725" cy="2133600"/>
                    </a:xfrm>
                    <a:prstGeom prst="rect">
                      <a:avLst/>
                    </a:prstGeom>
                  </pic:spPr>
                </pic:pic>
              </a:graphicData>
            </a:graphic>
          </wp:inline>
        </w:drawing>
      </w:r>
    </w:p>
    <w:p w14:paraId="62F1A396" w14:textId="77777777" w:rsidR="001B10D9" w:rsidRPr="00C404B6" w:rsidRDefault="001B10D9" w:rsidP="002F2277"/>
    <w:p w14:paraId="776BDEB6" w14:textId="4D40B5E5" w:rsidR="00CB3CE3" w:rsidRPr="002F2277" w:rsidRDefault="001B10D9" w:rsidP="002F2277">
      <w:r w:rsidRPr="002F2277">
        <w:t>8</w:t>
      </w:r>
      <w:r w:rsidR="00CB3CE3" w:rsidRPr="002F2277">
        <w:t>.5 DESFASE</w:t>
      </w:r>
    </w:p>
    <w:p w14:paraId="787E2E2B" w14:textId="53CB5B2C" w:rsidR="00A26493" w:rsidRPr="002F2277" w:rsidRDefault="00A26493" w:rsidP="002F2277">
      <w:r>
        <w:rPr>
          <w:noProof/>
        </w:rPr>
        <w:drawing>
          <wp:inline distT="0" distB="0" distL="0" distR="0" wp14:anchorId="3B7592E2" wp14:editId="2890B129">
            <wp:extent cx="2752725" cy="2095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725" cy="2095500"/>
                    </a:xfrm>
                    <a:prstGeom prst="rect">
                      <a:avLst/>
                    </a:prstGeom>
                  </pic:spPr>
                </pic:pic>
              </a:graphicData>
            </a:graphic>
          </wp:inline>
        </w:drawing>
      </w:r>
    </w:p>
    <w:p w14:paraId="77680D3F" w14:textId="743ADC10" w:rsidR="00CB3CE3" w:rsidRPr="002F2277" w:rsidRDefault="001B10D9" w:rsidP="002F2277">
      <w:r w:rsidRPr="002F2277">
        <w:t>8</w:t>
      </w:r>
      <w:r w:rsidR="00CB3CE3" w:rsidRPr="002F2277">
        <w:t>.6 EFECTOS</w:t>
      </w:r>
    </w:p>
    <w:p w14:paraId="1053DB38" w14:textId="584BD295" w:rsidR="00B5576F" w:rsidRPr="002F2277" w:rsidRDefault="00A26493" w:rsidP="002F2277">
      <w:r>
        <w:rPr>
          <w:noProof/>
        </w:rPr>
        <w:drawing>
          <wp:inline distT="0" distB="0" distL="0" distR="0" wp14:anchorId="6FDA8A2C" wp14:editId="2DF3B757">
            <wp:extent cx="2762250" cy="2124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2250" cy="2124075"/>
                    </a:xfrm>
                    <a:prstGeom prst="rect">
                      <a:avLst/>
                    </a:prstGeom>
                  </pic:spPr>
                </pic:pic>
              </a:graphicData>
            </a:graphic>
          </wp:inline>
        </w:drawing>
      </w:r>
    </w:p>
    <w:p w14:paraId="363AF021" w14:textId="0E1AF83C" w:rsidR="00B5576F" w:rsidRDefault="00B5576F" w:rsidP="002F2277"/>
    <w:p w14:paraId="3BB1CBE5" w14:textId="10B80712" w:rsidR="00B5576F" w:rsidRDefault="00B5576F" w:rsidP="002F2277"/>
    <w:p w14:paraId="7EF3E985" w14:textId="6E52850E" w:rsidR="00B5576F" w:rsidRDefault="00B5576F" w:rsidP="002F2277"/>
    <w:p w14:paraId="70E6D5A0" w14:textId="13202DB7" w:rsidR="00CB3CE3" w:rsidRPr="002F2277" w:rsidRDefault="00CB3CE3" w:rsidP="002F2277">
      <w:pPr>
        <w:rPr>
          <w:sz w:val="28"/>
          <w:szCs w:val="28"/>
        </w:rPr>
      </w:pPr>
      <w:r w:rsidRPr="002F2277">
        <w:rPr>
          <w:sz w:val="28"/>
          <w:szCs w:val="28"/>
        </w:rPr>
        <w:t>GENERADOR DE SEÑALES SIMPLES</w:t>
      </w:r>
    </w:p>
    <w:p w14:paraId="43FE7D12" w14:textId="61CE8C1F" w:rsidR="00B5576F" w:rsidRPr="002F2277" w:rsidRDefault="00B5576F" w:rsidP="002F2277">
      <w:bookmarkStart w:id="4" w:name="_Hlk59870201"/>
      <w:r w:rsidRPr="002F2277">
        <w:lastRenderedPageBreak/>
        <w:t>La aplicación permite generar señales sin necesidad de tener que cargarlas. El usuario no tiene nada más que elegir el tipo de onda de onda, indicar una serie de parámetros, y pulsar el botón de generar. En la figura vemos los valores por defecto.</w:t>
      </w:r>
    </w:p>
    <w:p w14:paraId="37568B58" w14:textId="48600880" w:rsidR="00B5576F" w:rsidRPr="002F2277" w:rsidRDefault="00B5576F" w:rsidP="002F2277">
      <w:r w:rsidRPr="002F2277">
        <w:t xml:space="preserve">De arriba a abajo tenemos, el tipo de onda, la amplitud en voltios, la frecuencia en </w:t>
      </w:r>
      <w:proofErr w:type="spellStart"/>
      <w:r w:rsidRPr="002F2277">
        <w:t>herzios</w:t>
      </w:r>
      <w:proofErr w:type="spellEnd"/>
      <w:r w:rsidRPr="002F2277">
        <w:t xml:space="preserve">, la duración en segundos, y la frecuencia de muestreo en </w:t>
      </w:r>
      <w:proofErr w:type="spellStart"/>
      <w:r w:rsidRPr="002F2277">
        <w:t>herzios</w:t>
      </w:r>
      <w:proofErr w:type="spellEnd"/>
      <w:r w:rsidRPr="002F2277">
        <w:t>.</w:t>
      </w:r>
    </w:p>
    <w:p w14:paraId="01AEC22F" w14:textId="486D3ECE" w:rsidR="00B5576F" w:rsidRPr="002F2277" w:rsidRDefault="00B5576F" w:rsidP="002F2277">
      <w:r w:rsidRPr="002F2277">
        <w:t xml:space="preserve">Los tipos de ondas disponibles son, senos, cosenos, señales cuadradas, señales triangulares, y señales de diente de sierra. </w:t>
      </w:r>
    </w:p>
    <w:bookmarkEnd w:id="4"/>
    <w:p w14:paraId="220F463F" w14:textId="77777777" w:rsidR="00B5576F" w:rsidRPr="00B5576F" w:rsidRDefault="00B5576F" w:rsidP="002F2277"/>
    <w:p w14:paraId="54867A61" w14:textId="407C755A" w:rsidR="00C404B6" w:rsidRPr="002F2277" w:rsidRDefault="00B5576F" w:rsidP="002F2277">
      <w:pPr>
        <w:rPr>
          <w:sz w:val="28"/>
          <w:szCs w:val="28"/>
        </w:rPr>
      </w:pPr>
      <w:r>
        <w:rPr>
          <w:noProof/>
        </w:rPr>
        <w:drawing>
          <wp:inline distT="0" distB="0" distL="0" distR="0" wp14:anchorId="18098C00" wp14:editId="3C2DC8F7">
            <wp:extent cx="2115632" cy="27946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2747" cy="2817242"/>
                    </a:xfrm>
                    <a:prstGeom prst="rect">
                      <a:avLst/>
                    </a:prstGeom>
                  </pic:spPr>
                </pic:pic>
              </a:graphicData>
            </a:graphic>
          </wp:inline>
        </w:drawing>
      </w:r>
    </w:p>
    <w:p w14:paraId="28323CC3" w14:textId="2A51D889" w:rsidR="00B5576F" w:rsidRDefault="00B5576F" w:rsidP="002F2277">
      <w:pPr>
        <w:rPr>
          <w:sz w:val="28"/>
          <w:szCs w:val="28"/>
        </w:rPr>
      </w:pPr>
    </w:p>
    <w:p w14:paraId="6825BE66" w14:textId="2F860B63" w:rsidR="00CB3CE3" w:rsidRPr="002F2277" w:rsidRDefault="00CB3CE3" w:rsidP="002F2277">
      <w:pPr>
        <w:rPr>
          <w:sz w:val="28"/>
          <w:szCs w:val="28"/>
        </w:rPr>
      </w:pPr>
      <w:r w:rsidRPr="002F2277">
        <w:rPr>
          <w:sz w:val="28"/>
          <w:szCs w:val="28"/>
        </w:rPr>
        <w:t>FILTRADO</w:t>
      </w:r>
    </w:p>
    <w:p w14:paraId="66D5C207" w14:textId="67582939" w:rsidR="001B10D9" w:rsidRPr="002F2277" w:rsidRDefault="00A61AB1" w:rsidP="002F2277">
      <w:r w:rsidRPr="002F2277">
        <w:t>En el panel de filtrado encontramos todos los parámetros necesarios para generar un filtro Butterworth que podamos aplicar a la señal.</w:t>
      </w:r>
    </w:p>
    <w:p w14:paraId="50B68396" w14:textId="15BFF23B" w:rsidR="001B10D9" w:rsidRPr="002F2277" w:rsidRDefault="00A61AB1" w:rsidP="002F2277">
      <w:r w:rsidRPr="002F2277">
        <w:t>En la figura, d</w:t>
      </w:r>
      <w:r w:rsidR="001B10D9" w:rsidRPr="002F2277">
        <w:t xml:space="preserve">e arriba a abajo </w:t>
      </w:r>
      <w:r w:rsidRPr="002F2277">
        <w:t>nos encontramos con</w:t>
      </w:r>
      <w:r w:rsidR="001B10D9" w:rsidRPr="002F2277">
        <w:t xml:space="preserve">, </w:t>
      </w:r>
      <w:r w:rsidRPr="002F2277">
        <w:t>una selección del</w:t>
      </w:r>
      <w:r w:rsidR="001B10D9" w:rsidRPr="002F2277">
        <w:t xml:space="preserve"> tipo de </w:t>
      </w:r>
      <w:r w:rsidRPr="002F2277">
        <w:t>filtro,</w:t>
      </w:r>
      <w:r w:rsidR="001B10D9" w:rsidRPr="002F2277">
        <w:t xml:space="preserve"> </w:t>
      </w:r>
      <w:r w:rsidRPr="002F2277">
        <w:t>su orden, su ganancia, su frecuencia de corte, y su segunda frecuencia de corte. Vemos que este último parámetro aparece en otra tonalidad, representando que no está disponible. Sólo va a aparecer si el tipo de filtro seleccionado es elimina banda o paso banda.</w:t>
      </w:r>
    </w:p>
    <w:p w14:paraId="4059BFFD" w14:textId="16C50EB4" w:rsidR="00B5576F" w:rsidRPr="002F2277" w:rsidRDefault="001B10D9" w:rsidP="002F2277">
      <w:r w:rsidRPr="002F2277">
        <w:t xml:space="preserve">Los tipos de </w:t>
      </w:r>
      <w:r w:rsidR="00A61AB1" w:rsidRPr="002F2277">
        <w:t>filtros</w:t>
      </w:r>
      <w:r w:rsidRPr="002F2277">
        <w:t xml:space="preserve"> disponibles son</w:t>
      </w:r>
      <w:r w:rsidR="00A61AB1" w:rsidRPr="002F2277">
        <w:t>: paso bajo, paso alto, elimina banda, y paso banda</w:t>
      </w:r>
      <w:r w:rsidR="00CE305E" w:rsidRPr="002F2277">
        <w:t>.</w:t>
      </w:r>
    </w:p>
    <w:p w14:paraId="25A479C0" w14:textId="6C5C9D2B" w:rsidR="00B5576F" w:rsidRPr="002F2277" w:rsidRDefault="00A61AB1" w:rsidP="002F2277">
      <w:pPr>
        <w:rPr>
          <w:sz w:val="28"/>
          <w:szCs w:val="28"/>
        </w:rPr>
      </w:pPr>
      <w:r>
        <w:rPr>
          <w:noProof/>
        </w:rPr>
        <w:lastRenderedPageBreak/>
        <w:drawing>
          <wp:inline distT="0" distB="0" distL="0" distR="0" wp14:anchorId="3806716C" wp14:editId="6A3A0297">
            <wp:extent cx="2781300" cy="3486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3486150"/>
                    </a:xfrm>
                    <a:prstGeom prst="rect">
                      <a:avLst/>
                    </a:prstGeom>
                  </pic:spPr>
                </pic:pic>
              </a:graphicData>
            </a:graphic>
          </wp:inline>
        </w:drawing>
      </w:r>
    </w:p>
    <w:p w14:paraId="5DF9E652" w14:textId="71B93D3B" w:rsidR="00CB3CE3" w:rsidRPr="002F2277" w:rsidRDefault="00CB3CE3" w:rsidP="002F2277">
      <w:pPr>
        <w:rPr>
          <w:sz w:val="28"/>
          <w:szCs w:val="28"/>
        </w:rPr>
      </w:pPr>
      <w:r w:rsidRPr="002F2277">
        <w:rPr>
          <w:sz w:val="28"/>
          <w:szCs w:val="28"/>
        </w:rPr>
        <w:t>MODULACIÓN</w:t>
      </w:r>
    </w:p>
    <w:p w14:paraId="3257B7A8" w14:textId="140403EC" w:rsidR="00093E47" w:rsidRPr="002F2277" w:rsidRDefault="00CE305E" w:rsidP="002F2277">
      <w:r w:rsidRPr="002F2277">
        <w:t>El programa permite simular cuatro tipos de modulaciones analógicas a partir de la introducción de la frecuencia de la portadora.</w:t>
      </w:r>
      <w:r w:rsidR="008B6FA6" w:rsidRPr="002F2277">
        <w:t xml:space="preserve"> Junto al botón de modular aparece otro de demodular, el cual permite deshacer la modulación aplicada. Los tipos de modulaciones disponibles son, de amplitud (AM), de frecuencia (FM), de fase (PM) y </w:t>
      </w:r>
      <w:r w:rsidR="008B6FA6" w:rsidRPr="002F2277">
        <w:rPr>
          <w:highlight w:val="yellow"/>
        </w:rPr>
        <w:t>de amplitud en cuadratura (QAM).</w:t>
      </w:r>
      <w:r w:rsidR="008B6FA6" w:rsidRPr="002F2277">
        <w:t xml:space="preserve"> </w:t>
      </w:r>
    </w:p>
    <w:p w14:paraId="2870D84B" w14:textId="1174A2AB" w:rsidR="00093E47" w:rsidRPr="002F2277" w:rsidRDefault="00CE305E" w:rsidP="002F2277">
      <w:r>
        <w:rPr>
          <w:noProof/>
        </w:rPr>
        <w:drawing>
          <wp:inline distT="0" distB="0" distL="0" distR="0" wp14:anchorId="4291316B" wp14:editId="5721B1A8">
            <wp:extent cx="2714625" cy="1752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1752600"/>
                    </a:xfrm>
                    <a:prstGeom prst="rect">
                      <a:avLst/>
                    </a:prstGeom>
                  </pic:spPr>
                </pic:pic>
              </a:graphicData>
            </a:graphic>
          </wp:inline>
        </w:drawing>
      </w:r>
    </w:p>
    <w:p w14:paraId="521FDA9D" w14:textId="50CDE075" w:rsidR="008E60E6" w:rsidRPr="008E60E6" w:rsidRDefault="008E60E6" w:rsidP="002F2277"/>
    <w:sectPr w:rsidR="008E60E6" w:rsidRPr="008E60E6" w:rsidSect="005F56AE">
      <w:footerReference w:type="default" r:id="rId27"/>
      <w:footerReference w:type="firs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99927" w14:textId="77777777" w:rsidR="00616B21" w:rsidRDefault="00616B21" w:rsidP="00983E1B">
      <w:pPr>
        <w:spacing w:after="0" w:line="240" w:lineRule="auto"/>
      </w:pPr>
      <w:r>
        <w:separator/>
      </w:r>
    </w:p>
  </w:endnote>
  <w:endnote w:type="continuationSeparator" w:id="0">
    <w:p w14:paraId="73F31811" w14:textId="77777777" w:rsidR="00616B21" w:rsidRDefault="00616B21" w:rsidP="0098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5559B" w14:textId="47A39CE6" w:rsidR="002F1AFF" w:rsidRDefault="002F1AFF">
    <w:pPr>
      <w:pStyle w:val="Piedepgina"/>
      <w:jc w:val="center"/>
      <w:rPr>
        <w:caps/>
        <w:color w:val="4472C4" w:themeColor="accent1"/>
      </w:rPr>
    </w:pPr>
  </w:p>
  <w:p w14:paraId="59A421E8" w14:textId="77777777" w:rsidR="002F1AFF" w:rsidRDefault="002F1A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430F" w14:textId="77777777" w:rsidR="002F1AFF" w:rsidRDefault="002F1A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72D8067" w14:textId="77777777" w:rsidR="002F1AFF" w:rsidRDefault="002F1A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AD0B5" w14:textId="77777777" w:rsidR="002F1AFF" w:rsidRDefault="002F1A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26A16A" w14:textId="77777777" w:rsidR="002F1AFF" w:rsidRDefault="002F1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0E2C0" w14:textId="77777777" w:rsidR="00616B21" w:rsidRDefault="00616B21" w:rsidP="00983E1B">
      <w:pPr>
        <w:spacing w:after="0" w:line="240" w:lineRule="auto"/>
      </w:pPr>
      <w:r>
        <w:separator/>
      </w:r>
    </w:p>
  </w:footnote>
  <w:footnote w:type="continuationSeparator" w:id="0">
    <w:p w14:paraId="7F1F75A3" w14:textId="77777777" w:rsidR="00616B21" w:rsidRDefault="00616B21" w:rsidP="00983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815"/>
    <w:multiLevelType w:val="hybridMultilevel"/>
    <w:tmpl w:val="12FCC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8D1D65"/>
    <w:multiLevelType w:val="hybridMultilevel"/>
    <w:tmpl w:val="BBBCC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42DAE"/>
    <w:multiLevelType w:val="hybridMultilevel"/>
    <w:tmpl w:val="63E4A456"/>
    <w:lvl w:ilvl="0" w:tplc="524C8B30">
      <w:start w:val="1"/>
      <w:numFmt w:val="decimal"/>
      <w:lvlText w:val="%1."/>
      <w:lvlJc w:val="left"/>
      <w:pPr>
        <w:ind w:left="108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B73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534312"/>
    <w:multiLevelType w:val="hybridMultilevel"/>
    <w:tmpl w:val="6BC6EFE4"/>
    <w:lvl w:ilvl="0" w:tplc="8B6EA0C0">
      <w:start w:val="1"/>
      <w:numFmt w:val="decimal"/>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5" w15:restartNumberingAfterBreak="0">
    <w:nsid w:val="2BDE1342"/>
    <w:multiLevelType w:val="hybridMultilevel"/>
    <w:tmpl w:val="F8380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CE6C9A"/>
    <w:multiLevelType w:val="hybridMultilevel"/>
    <w:tmpl w:val="205849CC"/>
    <w:lvl w:ilvl="0" w:tplc="0C0A000F">
      <w:start w:val="1"/>
      <w:numFmt w:val="decimal"/>
      <w:lvlText w:val="%1."/>
      <w:lvlJc w:val="left"/>
      <w:pPr>
        <w:ind w:left="360" w:hanging="360"/>
      </w:pPr>
    </w:lvl>
    <w:lvl w:ilvl="1" w:tplc="2780CDFE">
      <w:start w:val="1"/>
      <w:numFmt w:val="lowerLetter"/>
      <w:lvlText w:val="%2."/>
      <w:lvlJc w:val="left"/>
      <w:pPr>
        <w:ind w:left="1080" w:hanging="360"/>
      </w:pPr>
      <w:rPr>
        <w:rFonts w:hint="default"/>
      </w:r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3F83F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1C2031"/>
    <w:multiLevelType w:val="hybridMultilevel"/>
    <w:tmpl w:val="3D6A9F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61563E"/>
    <w:multiLevelType w:val="hybridMultilevel"/>
    <w:tmpl w:val="BDE69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1B767E"/>
    <w:multiLevelType w:val="hybridMultilevel"/>
    <w:tmpl w:val="1FC88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4109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6C37B2"/>
    <w:multiLevelType w:val="hybridMultilevel"/>
    <w:tmpl w:val="233AB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C45481"/>
    <w:multiLevelType w:val="multilevel"/>
    <w:tmpl w:val="0B540AC8"/>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F16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1C4979"/>
    <w:multiLevelType w:val="hybridMultilevel"/>
    <w:tmpl w:val="EE8CF7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3F262D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780EAA"/>
    <w:multiLevelType w:val="hybridMultilevel"/>
    <w:tmpl w:val="A33A6ECE"/>
    <w:lvl w:ilvl="0" w:tplc="0C0A0011">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5"/>
  </w:num>
  <w:num w:numId="3">
    <w:abstractNumId w:val="4"/>
  </w:num>
  <w:num w:numId="4">
    <w:abstractNumId w:val="5"/>
  </w:num>
  <w:num w:numId="5">
    <w:abstractNumId w:val="17"/>
  </w:num>
  <w:num w:numId="6">
    <w:abstractNumId w:val="8"/>
  </w:num>
  <w:num w:numId="7">
    <w:abstractNumId w:val="0"/>
  </w:num>
  <w:num w:numId="8">
    <w:abstractNumId w:val="1"/>
  </w:num>
  <w:num w:numId="9">
    <w:abstractNumId w:val="16"/>
  </w:num>
  <w:num w:numId="10">
    <w:abstractNumId w:val="7"/>
  </w:num>
  <w:num w:numId="11">
    <w:abstractNumId w:val="10"/>
  </w:num>
  <w:num w:numId="12">
    <w:abstractNumId w:val="14"/>
  </w:num>
  <w:num w:numId="13">
    <w:abstractNumId w:val="11"/>
  </w:num>
  <w:num w:numId="14">
    <w:abstractNumId w:val="3"/>
  </w:num>
  <w:num w:numId="15">
    <w:abstractNumId w:val="9"/>
  </w:num>
  <w:num w:numId="16">
    <w:abstractNumId w:val="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D4"/>
    <w:rsid w:val="00010053"/>
    <w:rsid w:val="00011854"/>
    <w:rsid w:val="00012C7E"/>
    <w:rsid w:val="00016F95"/>
    <w:rsid w:val="000215E5"/>
    <w:rsid w:val="000308D6"/>
    <w:rsid w:val="00031BCC"/>
    <w:rsid w:val="00034A45"/>
    <w:rsid w:val="00040DB0"/>
    <w:rsid w:val="00041C43"/>
    <w:rsid w:val="00047A59"/>
    <w:rsid w:val="0005299F"/>
    <w:rsid w:val="00053881"/>
    <w:rsid w:val="000607A5"/>
    <w:rsid w:val="000657BC"/>
    <w:rsid w:val="0006700D"/>
    <w:rsid w:val="000670D9"/>
    <w:rsid w:val="000728DC"/>
    <w:rsid w:val="00072A74"/>
    <w:rsid w:val="00081BCB"/>
    <w:rsid w:val="00082A88"/>
    <w:rsid w:val="00082DA1"/>
    <w:rsid w:val="00085E17"/>
    <w:rsid w:val="0008706A"/>
    <w:rsid w:val="00093E47"/>
    <w:rsid w:val="000952A9"/>
    <w:rsid w:val="0009642E"/>
    <w:rsid w:val="000A0664"/>
    <w:rsid w:val="000A53D8"/>
    <w:rsid w:val="000B2287"/>
    <w:rsid w:val="000B2A01"/>
    <w:rsid w:val="000D27A5"/>
    <w:rsid w:val="000D5920"/>
    <w:rsid w:val="000E1BB1"/>
    <w:rsid w:val="000E277F"/>
    <w:rsid w:val="000E4560"/>
    <w:rsid w:val="000E6559"/>
    <w:rsid w:val="000F429F"/>
    <w:rsid w:val="000F4C2B"/>
    <w:rsid w:val="0010642A"/>
    <w:rsid w:val="00107F36"/>
    <w:rsid w:val="0011028E"/>
    <w:rsid w:val="00117917"/>
    <w:rsid w:val="00134A15"/>
    <w:rsid w:val="00137CDA"/>
    <w:rsid w:val="00140DEC"/>
    <w:rsid w:val="001432D1"/>
    <w:rsid w:val="001442D9"/>
    <w:rsid w:val="001446D5"/>
    <w:rsid w:val="0014487C"/>
    <w:rsid w:val="00152A89"/>
    <w:rsid w:val="00153683"/>
    <w:rsid w:val="00153B59"/>
    <w:rsid w:val="001661AB"/>
    <w:rsid w:val="00182832"/>
    <w:rsid w:val="0018726B"/>
    <w:rsid w:val="00193749"/>
    <w:rsid w:val="001B10D9"/>
    <w:rsid w:val="001B4D2A"/>
    <w:rsid w:val="001C2DD3"/>
    <w:rsid w:val="001C3408"/>
    <w:rsid w:val="001C51AF"/>
    <w:rsid w:val="001E051E"/>
    <w:rsid w:val="001E0724"/>
    <w:rsid w:val="001E36EA"/>
    <w:rsid w:val="001F00CC"/>
    <w:rsid w:val="001F2B27"/>
    <w:rsid w:val="001F799A"/>
    <w:rsid w:val="00207F5B"/>
    <w:rsid w:val="00214682"/>
    <w:rsid w:val="00227807"/>
    <w:rsid w:val="00234175"/>
    <w:rsid w:val="00240BFD"/>
    <w:rsid w:val="002424E5"/>
    <w:rsid w:val="00245880"/>
    <w:rsid w:val="002473CB"/>
    <w:rsid w:val="00254B11"/>
    <w:rsid w:val="00260BBC"/>
    <w:rsid w:val="00262657"/>
    <w:rsid w:val="002655E0"/>
    <w:rsid w:val="00270E11"/>
    <w:rsid w:val="0027188D"/>
    <w:rsid w:val="0027575F"/>
    <w:rsid w:val="002806D3"/>
    <w:rsid w:val="00285D36"/>
    <w:rsid w:val="00294133"/>
    <w:rsid w:val="00296F8A"/>
    <w:rsid w:val="002A3356"/>
    <w:rsid w:val="002A3634"/>
    <w:rsid w:val="002A44FE"/>
    <w:rsid w:val="002B1366"/>
    <w:rsid w:val="002C03E0"/>
    <w:rsid w:val="002C2F10"/>
    <w:rsid w:val="002D731E"/>
    <w:rsid w:val="002E1131"/>
    <w:rsid w:val="002E6E51"/>
    <w:rsid w:val="002F1AFF"/>
    <w:rsid w:val="002F2277"/>
    <w:rsid w:val="00305CE2"/>
    <w:rsid w:val="00320C10"/>
    <w:rsid w:val="003218BB"/>
    <w:rsid w:val="0032329C"/>
    <w:rsid w:val="00325CD7"/>
    <w:rsid w:val="003307D1"/>
    <w:rsid w:val="00332DE9"/>
    <w:rsid w:val="00340AFF"/>
    <w:rsid w:val="00343429"/>
    <w:rsid w:val="003445EF"/>
    <w:rsid w:val="00345439"/>
    <w:rsid w:val="00346B85"/>
    <w:rsid w:val="003511A9"/>
    <w:rsid w:val="003605FB"/>
    <w:rsid w:val="0036379D"/>
    <w:rsid w:val="00367B13"/>
    <w:rsid w:val="00381D44"/>
    <w:rsid w:val="003952B3"/>
    <w:rsid w:val="00397BC0"/>
    <w:rsid w:val="003A1C7A"/>
    <w:rsid w:val="003A320A"/>
    <w:rsid w:val="003A5B97"/>
    <w:rsid w:val="003A6DE5"/>
    <w:rsid w:val="003A7332"/>
    <w:rsid w:val="003B5E44"/>
    <w:rsid w:val="003C5D8C"/>
    <w:rsid w:val="003C6103"/>
    <w:rsid w:val="003D4ED5"/>
    <w:rsid w:val="003D6558"/>
    <w:rsid w:val="003F4CA8"/>
    <w:rsid w:val="00400002"/>
    <w:rsid w:val="00402245"/>
    <w:rsid w:val="00403FC0"/>
    <w:rsid w:val="004140A9"/>
    <w:rsid w:val="004142C2"/>
    <w:rsid w:val="0042018C"/>
    <w:rsid w:val="00426C0A"/>
    <w:rsid w:val="00431006"/>
    <w:rsid w:val="004349A3"/>
    <w:rsid w:val="00437EDC"/>
    <w:rsid w:val="004470AA"/>
    <w:rsid w:val="00447413"/>
    <w:rsid w:val="00453028"/>
    <w:rsid w:val="00460C17"/>
    <w:rsid w:val="00464D56"/>
    <w:rsid w:val="0047628B"/>
    <w:rsid w:val="0048441B"/>
    <w:rsid w:val="00492D5D"/>
    <w:rsid w:val="004949E7"/>
    <w:rsid w:val="004A4E1E"/>
    <w:rsid w:val="004B124D"/>
    <w:rsid w:val="004B3508"/>
    <w:rsid w:val="004C794A"/>
    <w:rsid w:val="004D1E2B"/>
    <w:rsid w:val="004D54CF"/>
    <w:rsid w:val="004D62C6"/>
    <w:rsid w:val="004E4905"/>
    <w:rsid w:val="004E70D4"/>
    <w:rsid w:val="004F552A"/>
    <w:rsid w:val="00502C4A"/>
    <w:rsid w:val="00506918"/>
    <w:rsid w:val="0050752E"/>
    <w:rsid w:val="005116BD"/>
    <w:rsid w:val="00512E2D"/>
    <w:rsid w:val="00515334"/>
    <w:rsid w:val="00525F7F"/>
    <w:rsid w:val="00532031"/>
    <w:rsid w:val="00532893"/>
    <w:rsid w:val="005438EE"/>
    <w:rsid w:val="00545D17"/>
    <w:rsid w:val="00546950"/>
    <w:rsid w:val="00551E02"/>
    <w:rsid w:val="005554E4"/>
    <w:rsid w:val="00556C0D"/>
    <w:rsid w:val="005577A6"/>
    <w:rsid w:val="00567C84"/>
    <w:rsid w:val="00570740"/>
    <w:rsid w:val="00571C35"/>
    <w:rsid w:val="00574498"/>
    <w:rsid w:val="005908E5"/>
    <w:rsid w:val="00593963"/>
    <w:rsid w:val="00595A2D"/>
    <w:rsid w:val="00596755"/>
    <w:rsid w:val="005A0B14"/>
    <w:rsid w:val="005A39EC"/>
    <w:rsid w:val="005A47DC"/>
    <w:rsid w:val="005A5125"/>
    <w:rsid w:val="005A72CE"/>
    <w:rsid w:val="005C10C6"/>
    <w:rsid w:val="005C5F9F"/>
    <w:rsid w:val="005E4D22"/>
    <w:rsid w:val="005E7C67"/>
    <w:rsid w:val="005F56AE"/>
    <w:rsid w:val="005F5923"/>
    <w:rsid w:val="005F725F"/>
    <w:rsid w:val="0060301D"/>
    <w:rsid w:val="0060755A"/>
    <w:rsid w:val="00610D6F"/>
    <w:rsid w:val="006110F9"/>
    <w:rsid w:val="00616B21"/>
    <w:rsid w:val="00622BD2"/>
    <w:rsid w:val="00640859"/>
    <w:rsid w:val="006552DA"/>
    <w:rsid w:val="00674FC5"/>
    <w:rsid w:val="0067774F"/>
    <w:rsid w:val="006777C1"/>
    <w:rsid w:val="00687EC1"/>
    <w:rsid w:val="006963A0"/>
    <w:rsid w:val="006978EE"/>
    <w:rsid w:val="006A0070"/>
    <w:rsid w:val="006C1D80"/>
    <w:rsid w:val="006C6FB8"/>
    <w:rsid w:val="006C793D"/>
    <w:rsid w:val="006D225E"/>
    <w:rsid w:val="006D3A25"/>
    <w:rsid w:val="006D6338"/>
    <w:rsid w:val="006D7D88"/>
    <w:rsid w:val="006E5B70"/>
    <w:rsid w:val="006F396A"/>
    <w:rsid w:val="0070624E"/>
    <w:rsid w:val="007077A8"/>
    <w:rsid w:val="00711566"/>
    <w:rsid w:val="00714029"/>
    <w:rsid w:val="007168C4"/>
    <w:rsid w:val="00732BC2"/>
    <w:rsid w:val="00734FA7"/>
    <w:rsid w:val="00736C6C"/>
    <w:rsid w:val="00740252"/>
    <w:rsid w:val="00742C83"/>
    <w:rsid w:val="00746299"/>
    <w:rsid w:val="0074642F"/>
    <w:rsid w:val="007525D9"/>
    <w:rsid w:val="00754AD1"/>
    <w:rsid w:val="0076064D"/>
    <w:rsid w:val="0077262E"/>
    <w:rsid w:val="00774457"/>
    <w:rsid w:val="007802FB"/>
    <w:rsid w:val="00780990"/>
    <w:rsid w:val="0078269D"/>
    <w:rsid w:val="007B064B"/>
    <w:rsid w:val="007B3B3D"/>
    <w:rsid w:val="007C1D1F"/>
    <w:rsid w:val="007C697F"/>
    <w:rsid w:val="007D28AC"/>
    <w:rsid w:val="007E66E8"/>
    <w:rsid w:val="007F26D1"/>
    <w:rsid w:val="007F5184"/>
    <w:rsid w:val="00800E25"/>
    <w:rsid w:val="00802479"/>
    <w:rsid w:val="008038EC"/>
    <w:rsid w:val="00811DEF"/>
    <w:rsid w:val="0081633F"/>
    <w:rsid w:val="00816F13"/>
    <w:rsid w:val="00817F54"/>
    <w:rsid w:val="008238EF"/>
    <w:rsid w:val="0083085F"/>
    <w:rsid w:val="00837002"/>
    <w:rsid w:val="0084562C"/>
    <w:rsid w:val="008549A9"/>
    <w:rsid w:val="00861886"/>
    <w:rsid w:val="0087577A"/>
    <w:rsid w:val="008770AC"/>
    <w:rsid w:val="008A4CA3"/>
    <w:rsid w:val="008B6FA6"/>
    <w:rsid w:val="008B7956"/>
    <w:rsid w:val="008C3222"/>
    <w:rsid w:val="008C671D"/>
    <w:rsid w:val="008D7EB4"/>
    <w:rsid w:val="008E0BCA"/>
    <w:rsid w:val="008E2595"/>
    <w:rsid w:val="008E3B0E"/>
    <w:rsid w:val="008E5A92"/>
    <w:rsid w:val="008E60E6"/>
    <w:rsid w:val="008F5F67"/>
    <w:rsid w:val="008F63A9"/>
    <w:rsid w:val="008F73E2"/>
    <w:rsid w:val="00900CC9"/>
    <w:rsid w:val="009031B7"/>
    <w:rsid w:val="009105F7"/>
    <w:rsid w:val="00915E7F"/>
    <w:rsid w:val="00922665"/>
    <w:rsid w:val="00925384"/>
    <w:rsid w:val="009269A6"/>
    <w:rsid w:val="0093004F"/>
    <w:rsid w:val="00934596"/>
    <w:rsid w:val="00941EA5"/>
    <w:rsid w:val="00945257"/>
    <w:rsid w:val="00952411"/>
    <w:rsid w:val="00955B81"/>
    <w:rsid w:val="00961E95"/>
    <w:rsid w:val="00962D42"/>
    <w:rsid w:val="0097078E"/>
    <w:rsid w:val="0097151F"/>
    <w:rsid w:val="00972402"/>
    <w:rsid w:val="00972CBC"/>
    <w:rsid w:val="00983E1B"/>
    <w:rsid w:val="00985FB1"/>
    <w:rsid w:val="009925AA"/>
    <w:rsid w:val="00997AD8"/>
    <w:rsid w:val="009A25E5"/>
    <w:rsid w:val="009A39E8"/>
    <w:rsid w:val="009B35DA"/>
    <w:rsid w:val="009B4695"/>
    <w:rsid w:val="009D5A64"/>
    <w:rsid w:val="009F05B3"/>
    <w:rsid w:val="009F64DE"/>
    <w:rsid w:val="00A063F2"/>
    <w:rsid w:val="00A07415"/>
    <w:rsid w:val="00A1072A"/>
    <w:rsid w:val="00A11491"/>
    <w:rsid w:val="00A26493"/>
    <w:rsid w:val="00A30676"/>
    <w:rsid w:val="00A3223B"/>
    <w:rsid w:val="00A329D5"/>
    <w:rsid w:val="00A35714"/>
    <w:rsid w:val="00A37985"/>
    <w:rsid w:val="00A42233"/>
    <w:rsid w:val="00A422A4"/>
    <w:rsid w:val="00A61AB1"/>
    <w:rsid w:val="00A646DA"/>
    <w:rsid w:val="00A7165D"/>
    <w:rsid w:val="00A75EFD"/>
    <w:rsid w:val="00A93F9F"/>
    <w:rsid w:val="00A94A94"/>
    <w:rsid w:val="00AA1D2C"/>
    <w:rsid w:val="00AA3005"/>
    <w:rsid w:val="00AA33EF"/>
    <w:rsid w:val="00AB281F"/>
    <w:rsid w:val="00AB6201"/>
    <w:rsid w:val="00AB7A8E"/>
    <w:rsid w:val="00AC14FF"/>
    <w:rsid w:val="00AC1E79"/>
    <w:rsid w:val="00AC7C8B"/>
    <w:rsid w:val="00AE03AF"/>
    <w:rsid w:val="00AE5A81"/>
    <w:rsid w:val="00AE642F"/>
    <w:rsid w:val="00AE69C8"/>
    <w:rsid w:val="00AF3401"/>
    <w:rsid w:val="00AF3A43"/>
    <w:rsid w:val="00B010D3"/>
    <w:rsid w:val="00B0157C"/>
    <w:rsid w:val="00B10F2A"/>
    <w:rsid w:val="00B142D8"/>
    <w:rsid w:val="00B15774"/>
    <w:rsid w:val="00B24DC8"/>
    <w:rsid w:val="00B31053"/>
    <w:rsid w:val="00B31199"/>
    <w:rsid w:val="00B34D8A"/>
    <w:rsid w:val="00B4219B"/>
    <w:rsid w:val="00B42B63"/>
    <w:rsid w:val="00B441A2"/>
    <w:rsid w:val="00B45E9C"/>
    <w:rsid w:val="00B46365"/>
    <w:rsid w:val="00B4685A"/>
    <w:rsid w:val="00B5576F"/>
    <w:rsid w:val="00B57A34"/>
    <w:rsid w:val="00B605A1"/>
    <w:rsid w:val="00B624DB"/>
    <w:rsid w:val="00B64823"/>
    <w:rsid w:val="00B66005"/>
    <w:rsid w:val="00B7331D"/>
    <w:rsid w:val="00B82DFA"/>
    <w:rsid w:val="00B91723"/>
    <w:rsid w:val="00B97AD6"/>
    <w:rsid w:val="00BA019E"/>
    <w:rsid w:val="00BA064E"/>
    <w:rsid w:val="00BA39FC"/>
    <w:rsid w:val="00BA62B5"/>
    <w:rsid w:val="00BA7CAC"/>
    <w:rsid w:val="00BB1480"/>
    <w:rsid w:val="00BB787B"/>
    <w:rsid w:val="00BC4012"/>
    <w:rsid w:val="00BD6EE8"/>
    <w:rsid w:val="00BD7E7B"/>
    <w:rsid w:val="00BE7F3E"/>
    <w:rsid w:val="00BF1B3B"/>
    <w:rsid w:val="00C06EAE"/>
    <w:rsid w:val="00C21299"/>
    <w:rsid w:val="00C2542D"/>
    <w:rsid w:val="00C361DD"/>
    <w:rsid w:val="00C404B6"/>
    <w:rsid w:val="00C4259C"/>
    <w:rsid w:val="00C43E40"/>
    <w:rsid w:val="00C53222"/>
    <w:rsid w:val="00C73814"/>
    <w:rsid w:val="00C76B55"/>
    <w:rsid w:val="00C77E67"/>
    <w:rsid w:val="00C8794A"/>
    <w:rsid w:val="00C91580"/>
    <w:rsid w:val="00C919E8"/>
    <w:rsid w:val="00C93988"/>
    <w:rsid w:val="00C9439A"/>
    <w:rsid w:val="00C96145"/>
    <w:rsid w:val="00CA036F"/>
    <w:rsid w:val="00CA19DB"/>
    <w:rsid w:val="00CB2067"/>
    <w:rsid w:val="00CB3CBD"/>
    <w:rsid w:val="00CB3CE3"/>
    <w:rsid w:val="00CB5C3D"/>
    <w:rsid w:val="00CE2332"/>
    <w:rsid w:val="00CE305E"/>
    <w:rsid w:val="00CF4547"/>
    <w:rsid w:val="00D00B6F"/>
    <w:rsid w:val="00D019D7"/>
    <w:rsid w:val="00D11668"/>
    <w:rsid w:val="00D123DD"/>
    <w:rsid w:val="00D153DC"/>
    <w:rsid w:val="00D20608"/>
    <w:rsid w:val="00D25255"/>
    <w:rsid w:val="00D348A2"/>
    <w:rsid w:val="00D40D84"/>
    <w:rsid w:val="00D41D9F"/>
    <w:rsid w:val="00D43C3D"/>
    <w:rsid w:val="00D55767"/>
    <w:rsid w:val="00D56E07"/>
    <w:rsid w:val="00D60781"/>
    <w:rsid w:val="00D64388"/>
    <w:rsid w:val="00D740FF"/>
    <w:rsid w:val="00D82C8F"/>
    <w:rsid w:val="00D839D3"/>
    <w:rsid w:val="00D875B9"/>
    <w:rsid w:val="00D900A3"/>
    <w:rsid w:val="00D90294"/>
    <w:rsid w:val="00D94726"/>
    <w:rsid w:val="00DA4A11"/>
    <w:rsid w:val="00DB3ACB"/>
    <w:rsid w:val="00DB471A"/>
    <w:rsid w:val="00DC4329"/>
    <w:rsid w:val="00DD2865"/>
    <w:rsid w:val="00DE06EE"/>
    <w:rsid w:val="00DE1316"/>
    <w:rsid w:val="00DE1E85"/>
    <w:rsid w:val="00DF1D42"/>
    <w:rsid w:val="00DF512E"/>
    <w:rsid w:val="00E00EE0"/>
    <w:rsid w:val="00E05AB0"/>
    <w:rsid w:val="00E079F4"/>
    <w:rsid w:val="00E26373"/>
    <w:rsid w:val="00E57EF1"/>
    <w:rsid w:val="00E61521"/>
    <w:rsid w:val="00E6404F"/>
    <w:rsid w:val="00E64A33"/>
    <w:rsid w:val="00E72CD1"/>
    <w:rsid w:val="00E85623"/>
    <w:rsid w:val="00E9680A"/>
    <w:rsid w:val="00EA23B0"/>
    <w:rsid w:val="00EA4531"/>
    <w:rsid w:val="00EA6260"/>
    <w:rsid w:val="00EA7866"/>
    <w:rsid w:val="00EB1D44"/>
    <w:rsid w:val="00EB27BA"/>
    <w:rsid w:val="00EC1B81"/>
    <w:rsid w:val="00EC49C4"/>
    <w:rsid w:val="00ED404F"/>
    <w:rsid w:val="00ED5718"/>
    <w:rsid w:val="00ED64DF"/>
    <w:rsid w:val="00EE2165"/>
    <w:rsid w:val="00EE74E3"/>
    <w:rsid w:val="00EF2E14"/>
    <w:rsid w:val="00EF79DD"/>
    <w:rsid w:val="00F015C0"/>
    <w:rsid w:val="00F07F9F"/>
    <w:rsid w:val="00F1698E"/>
    <w:rsid w:val="00F2042C"/>
    <w:rsid w:val="00F24F69"/>
    <w:rsid w:val="00F25B24"/>
    <w:rsid w:val="00F311E3"/>
    <w:rsid w:val="00F31974"/>
    <w:rsid w:val="00F40CD0"/>
    <w:rsid w:val="00F502A2"/>
    <w:rsid w:val="00F52BD3"/>
    <w:rsid w:val="00F546E5"/>
    <w:rsid w:val="00F70CFC"/>
    <w:rsid w:val="00F9146C"/>
    <w:rsid w:val="00FB0006"/>
    <w:rsid w:val="00FB258B"/>
    <w:rsid w:val="00FB51A4"/>
    <w:rsid w:val="00FC043A"/>
    <w:rsid w:val="00FC0DFA"/>
    <w:rsid w:val="00FC575D"/>
    <w:rsid w:val="00FD356F"/>
    <w:rsid w:val="00FF4A2F"/>
    <w:rsid w:val="00FF5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25F24"/>
  <w15:chartTrackingRefBased/>
  <w15:docId w15:val="{2CBF59F1-8EA1-4AF9-A7A7-CBB5BC15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47"/>
  </w:style>
  <w:style w:type="paragraph" w:styleId="Ttulo1">
    <w:name w:val="heading 1"/>
    <w:basedOn w:val="Normal"/>
    <w:next w:val="Normal"/>
    <w:link w:val="Ttulo1Car"/>
    <w:uiPriority w:val="9"/>
    <w:qFormat/>
    <w:rsid w:val="00556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3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C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363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8706A"/>
    <w:pPr>
      <w:spacing w:after="200" w:line="240" w:lineRule="auto"/>
    </w:pPr>
    <w:rPr>
      <w:i/>
      <w:iCs/>
      <w:color w:val="44546A" w:themeColor="text2"/>
      <w:sz w:val="18"/>
      <w:szCs w:val="18"/>
    </w:rPr>
  </w:style>
  <w:style w:type="paragraph" w:styleId="Cita">
    <w:name w:val="Quote"/>
    <w:basedOn w:val="Normal"/>
    <w:next w:val="Normal"/>
    <w:link w:val="CitaCar"/>
    <w:uiPriority w:val="29"/>
    <w:qFormat/>
    <w:rsid w:val="004B124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B124D"/>
    <w:rPr>
      <w:i/>
      <w:iCs/>
      <w:color w:val="404040" w:themeColor="text1" w:themeTint="BF"/>
    </w:rPr>
  </w:style>
  <w:style w:type="paragraph" w:styleId="Encabezado">
    <w:name w:val="header"/>
    <w:basedOn w:val="Normal"/>
    <w:link w:val="EncabezadoCar"/>
    <w:uiPriority w:val="99"/>
    <w:unhideWhenUsed/>
    <w:rsid w:val="00983E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E1B"/>
  </w:style>
  <w:style w:type="paragraph" w:styleId="Piedepgina">
    <w:name w:val="footer"/>
    <w:basedOn w:val="Normal"/>
    <w:link w:val="PiedepginaCar"/>
    <w:uiPriority w:val="99"/>
    <w:unhideWhenUsed/>
    <w:rsid w:val="00983E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E1B"/>
  </w:style>
  <w:style w:type="paragraph" w:styleId="Prrafodelista">
    <w:name w:val="List Paragraph"/>
    <w:basedOn w:val="Normal"/>
    <w:uiPriority w:val="34"/>
    <w:qFormat/>
    <w:rsid w:val="004D1E2B"/>
    <w:pPr>
      <w:ind w:left="720"/>
      <w:contextualSpacing/>
    </w:pPr>
  </w:style>
  <w:style w:type="paragraph" w:styleId="Sinespaciado">
    <w:name w:val="No Spacing"/>
    <w:link w:val="SinespaciadoCar"/>
    <w:uiPriority w:val="1"/>
    <w:qFormat/>
    <w:rsid w:val="00060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07A5"/>
    <w:rPr>
      <w:rFonts w:eastAsiaTheme="minorEastAsia"/>
      <w:lang w:eastAsia="es-ES"/>
    </w:rPr>
  </w:style>
  <w:style w:type="paragraph" w:styleId="TtuloTDC">
    <w:name w:val="TOC Heading"/>
    <w:basedOn w:val="Ttulo1"/>
    <w:next w:val="Normal"/>
    <w:uiPriority w:val="39"/>
    <w:unhideWhenUsed/>
    <w:qFormat/>
    <w:rsid w:val="00900CC9"/>
    <w:pPr>
      <w:outlineLvl w:val="9"/>
    </w:pPr>
    <w:rPr>
      <w:lang w:eastAsia="es-ES"/>
    </w:rPr>
  </w:style>
  <w:style w:type="paragraph" w:styleId="TDC2">
    <w:name w:val="toc 2"/>
    <w:basedOn w:val="Normal"/>
    <w:next w:val="Normal"/>
    <w:autoRedefine/>
    <w:uiPriority w:val="39"/>
    <w:unhideWhenUsed/>
    <w:rsid w:val="00900CC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00CC9"/>
    <w:pPr>
      <w:spacing w:after="100"/>
    </w:pPr>
    <w:rPr>
      <w:rFonts w:eastAsiaTheme="minorEastAsia" w:cs="Times New Roman"/>
      <w:lang w:eastAsia="es-ES"/>
    </w:rPr>
  </w:style>
  <w:style w:type="paragraph" w:styleId="TDC3">
    <w:name w:val="toc 3"/>
    <w:basedOn w:val="Normal"/>
    <w:next w:val="Normal"/>
    <w:autoRedefine/>
    <w:uiPriority w:val="39"/>
    <w:unhideWhenUsed/>
    <w:rsid w:val="00900CC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4D62C6"/>
    <w:pPr>
      <w:spacing w:after="0" w:line="240" w:lineRule="auto"/>
      <w:ind w:left="220" w:hanging="220"/>
    </w:pPr>
  </w:style>
  <w:style w:type="character" w:styleId="Textodelmarcadordeposicin">
    <w:name w:val="Placeholder Text"/>
    <w:basedOn w:val="Fuentedeprrafopredeter"/>
    <w:uiPriority w:val="99"/>
    <w:semiHidden/>
    <w:rsid w:val="00C4259C"/>
    <w:rPr>
      <w:color w:val="808080"/>
    </w:rPr>
  </w:style>
  <w:style w:type="character" w:styleId="nfasissutil">
    <w:name w:val="Subtle Emphasis"/>
    <w:basedOn w:val="Fuentedeprrafopredeter"/>
    <w:uiPriority w:val="19"/>
    <w:qFormat/>
    <w:rsid w:val="005F56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438E7AA99346828BA8EFA748C7DD19"/>
        <w:category>
          <w:name w:val="General"/>
          <w:gallery w:val="placeholder"/>
        </w:category>
        <w:types>
          <w:type w:val="bbPlcHdr"/>
        </w:types>
        <w:behaviors>
          <w:behavior w:val="content"/>
        </w:behaviors>
        <w:guid w:val="{3F59C3CD-5456-47A1-9E17-220D034CA677}"/>
      </w:docPartPr>
      <w:docPartBody>
        <w:p w:rsidR="00AC055B" w:rsidRDefault="004515B8" w:rsidP="004515B8">
          <w:pPr>
            <w:pStyle w:val="68438E7AA99346828BA8EFA748C7DD19"/>
          </w:pPr>
          <w:r>
            <w:rPr>
              <w:rFonts w:asciiTheme="majorHAnsi" w:eastAsiaTheme="majorEastAsia" w:hAnsiTheme="majorHAnsi" w:cstheme="majorBidi"/>
              <w:caps/>
              <w:color w:val="4472C4" w:themeColor="accent1"/>
              <w:sz w:val="80"/>
              <w:szCs w:val="80"/>
            </w:rPr>
            <w:t>[Título del documento]</w:t>
          </w:r>
        </w:p>
      </w:docPartBody>
    </w:docPart>
    <w:docPart>
      <w:docPartPr>
        <w:name w:val="F297A9C7D24F4911A1936289A081607D"/>
        <w:category>
          <w:name w:val="General"/>
          <w:gallery w:val="placeholder"/>
        </w:category>
        <w:types>
          <w:type w:val="bbPlcHdr"/>
        </w:types>
        <w:behaviors>
          <w:behavior w:val="content"/>
        </w:behaviors>
        <w:guid w:val="{350B35B5-4275-4C0A-9AAD-95A695D6161C}"/>
      </w:docPartPr>
      <w:docPartBody>
        <w:p w:rsidR="00AC055B" w:rsidRDefault="004515B8" w:rsidP="004515B8">
          <w:pPr>
            <w:pStyle w:val="F297A9C7D24F4911A1936289A081607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B8"/>
    <w:rsid w:val="00262F93"/>
    <w:rsid w:val="002812FA"/>
    <w:rsid w:val="00392285"/>
    <w:rsid w:val="004515B8"/>
    <w:rsid w:val="004774B0"/>
    <w:rsid w:val="005C5BB2"/>
    <w:rsid w:val="00626A79"/>
    <w:rsid w:val="006376D1"/>
    <w:rsid w:val="00682364"/>
    <w:rsid w:val="00721AB3"/>
    <w:rsid w:val="007B094B"/>
    <w:rsid w:val="00813760"/>
    <w:rsid w:val="008416AE"/>
    <w:rsid w:val="00977109"/>
    <w:rsid w:val="00AC055B"/>
    <w:rsid w:val="00B2001E"/>
    <w:rsid w:val="00C80E58"/>
    <w:rsid w:val="00CC519E"/>
    <w:rsid w:val="00D45588"/>
    <w:rsid w:val="00E03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438E7AA99346828BA8EFA748C7DD19">
    <w:name w:val="68438E7AA99346828BA8EFA748C7DD19"/>
    <w:rsid w:val="004515B8"/>
  </w:style>
  <w:style w:type="paragraph" w:customStyle="1" w:styleId="F297A9C7D24F4911A1936289A081607D">
    <w:name w:val="F297A9C7D24F4911A1936289A081607D"/>
    <w:rsid w:val="004515B8"/>
  </w:style>
  <w:style w:type="character" w:styleId="Textodelmarcadordeposicin">
    <w:name w:val="Placeholder Text"/>
    <w:basedOn w:val="Fuentedeprrafopredeter"/>
    <w:uiPriority w:val="99"/>
    <w:semiHidden/>
    <w:rsid w:val="00CC51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fernández farto</PublishDate>
  <Abstract/>
  <CompanyAddress>Fundamenos de imagen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13B07-4C9F-4629-AA0D-4CEF04DB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11889</TotalTime>
  <Pages>11</Pages>
  <Words>1399</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INTERFAZ GRÁFICO DE ANÁLISIS Y PROCESADO DE SEÑALES DE SONIDO</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GRÁFICO DE ANÁLISIS Y PROCESADO DE SEÑALES DE SONIDO</dc:title>
  <dc:subject>MANUAL DE USUARIO</dc:subject>
  <dc:creator>david fernandez</dc:creator>
  <cp:keywords/>
  <dc:description/>
  <cp:lastModifiedBy>Ordenador</cp:lastModifiedBy>
  <cp:revision>56</cp:revision>
  <cp:lastPrinted>2020-12-11T09:08:00Z</cp:lastPrinted>
  <dcterms:created xsi:type="dcterms:W3CDTF">2020-10-21T07:48:00Z</dcterms:created>
  <dcterms:modified xsi:type="dcterms:W3CDTF">2020-12-27T13:23:00Z</dcterms:modified>
</cp:coreProperties>
</file>