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5A064" w14:textId="492E4674" w:rsidR="0026089B" w:rsidRDefault="006B74A5" w:rsidP="002A352F">
      <w:pPr>
        <w:spacing w:line="360" w:lineRule="auto"/>
        <w:ind w:firstLine="425"/>
        <w:rPr>
          <w:rFonts w:ascii="宋体" w:eastAsia="宋体" w:hAnsi="宋体" w:cs="Times New Roman"/>
          <w:sz w:val="24"/>
          <w:szCs w:val="24"/>
        </w:rPr>
      </w:pPr>
      <w:r w:rsidRPr="006B74A5">
        <w:rPr>
          <w:rFonts w:ascii="Times New Roman" w:hAnsi="Times New Roman" w:cs="Times New Roman"/>
          <w:sz w:val="24"/>
          <w:szCs w:val="24"/>
        </w:rPr>
        <w:t xml:space="preserve">Case 2 </w:t>
      </w:r>
      <w:r w:rsidRPr="006B74A5">
        <w:rPr>
          <w:rFonts w:ascii="宋体" w:eastAsia="宋体" w:hAnsi="宋体" w:cs="Times New Roman" w:hint="eastAsia"/>
          <w:sz w:val="24"/>
          <w:szCs w:val="24"/>
        </w:rPr>
        <w:t>探究</w:t>
      </w:r>
      <w:r w:rsidR="00E16BA4">
        <w:rPr>
          <w:rFonts w:ascii="宋体" w:eastAsia="宋体" w:hAnsi="宋体" w:cs="Times New Roman" w:hint="eastAsia"/>
          <w:sz w:val="24"/>
          <w:szCs w:val="24"/>
        </w:rPr>
        <w:t>收入公告效应</w:t>
      </w:r>
      <w:r w:rsidR="0053703E">
        <w:rPr>
          <w:rFonts w:ascii="宋体" w:eastAsia="宋体" w:hAnsi="宋体" w:cs="Times New Roman" w:hint="eastAsia"/>
          <w:sz w:val="24"/>
          <w:szCs w:val="24"/>
        </w:rPr>
        <w:t>现象</w:t>
      </w:r>
      <w:r>
        <w:rPr>
          <w:rFonts w:ascii="宋体" w:eastAsia="宋体" w:hAnsi="宋体" w:cs="Times New Roman" w:hint="eastAsia"/>
          <w:sz w:val="24"/>
          <w:szCs w:val="24"/>
        </w:rPr>
        <w:t>在</w:t>
      </w:r>
      <w:r w:rsidR="0053703E">
        <w:rPr>
          <w:rFonts w:ascii="宋体" w:eastAsia="宋体" w:hAnsi="宋体" w:cs="Times New Roman" w:hint="eastAsia"/>
          <w:sz w:val="24"/>
          <w:szCs w:val="24"/>
        </w:rPr>
        <w:t>中国</w:t>
      </w:r>
      <w:r>
        <w:rPr>
          <w:rFonts w:ascii="宋体" w:eastAsia="宋体" w:hAnsi="宋体" w:cs="Times New Roman" w:hint="eastAsia"/>
          <w:sz w:val="24"/>
          <w:szCs w:val="24"/>
        </w:rPr>
        <w:t>A股市场的</w:t>
      </w:r>
      <w:r w:rsidR="0053703E">
        <w:rPr>
          <w:rFonts w:ascii="宋体" w:eastAsia="宋体" w:hAnsi="宋体" w:cs="Times New Roman" w:hint="eastAsia"/>
          <w:sz w:val="24"/>
          <w:szCs w:val="24"/>
        </w:rPr>
        <w:t>存在情况</w:t>
      </w:r>
    </w:p>
    <w:p w14:paraId="6F05037E" w14:textId="40C1C435" w:rsidR="0053703E" w:rsidRDefault="0053703E" w:rsidP="0053703E">
      <w:pPr>
        <w:spacing w:line="360" w:lineRule="auto"/>
        <w:rPr>
          <w:rFonts w:ascii="宋体" w:eastAsia="宋体" w:hAnsi="宋体" w:cs="Times New Roman"/>
          <w:b/>
          <w:bCs/>
          <w:sz w:val="24"/>
          <w:szCs w:val="24"/>
        </w:rPr>
      </w:pPr>
      <w:r w:rsidRPr="0053703E">
        <w:rPr>
          <w:rFonts w:ascii="宋体" w:eastAsia="宋体" w:hAnsi="宋体" w:cs="Times New Roman" w:hint="eastAsia"/>
          <w:b/>
          <w:bCs/>
          <w:sz w:val="24"/>
          <w:szCs w:val="24"/>
        </w:rPr>
        <w:t>1</w:t>
      </w:r>
      <w:r w:rsidRPr="0053703E">
        <w:rPr>
          <w:rFonts w:ascii="宋体" w:eastAsia="宋体" w:hAnsi="宋体" w:cs="Times New Roman"/>
          <w:b/>
          <w:bCs/>
          <w:sz w:val="24"/>
          <w:szCs w:val="24"/>
        </w:rPr>
        <w:t xml:space="preserve">. </w:t>
      </w:r>
      <w:r w:rsidRPr="0053703E">
        <w:rPr>
          <w:rFonts w:ascii="宋体" w:eastAsia="宋体" w:hAnsi="宋体" w:cs="Times New Roman" w:hint="eastAsia"/>
          <w:b/>
          <w:bCs/>
          <w:sz w:val="24"/>
          <w:szCs w:val="24"/>
        </w:rPr>
        <w:t>摘要：</w:t>
      </w:r>
    </w:p>
    <w:p w14:paraId="6491077C" w14:textId="281CA4FA" w:rsidR="0053703E" w:rsidRDefault="0053703E" w:rsidP="0053703E">
      <w:pPr>
        <w:spacing w:line="360" w:lineRule="auto"/>
        <w:rPr>
          <w:rFonts w:ascii="宋体" w:eastAsia="宋体" w:hAnsi="宋体" w:cs="Times New Roman"/>
          <w:sz w:val="24"/>
          <w:szCs w:val="24"/>
        </w:rPr>
      </w:pPr>
      <w:r>
        <w:rPr>
          <w:rFonts w:ascii="宋体" w:eastAsia="宋体" w:hAnsi="宋体" w:cs="Times New Roman"/>
          <w:b/>
          <w:bCs/>
          <w:sz w:val="24"/>
          <w:szCs w:val="24"/>
        </w:rPr>
        <w:tab/>
      </w:r>
      <w:r>
        <w:rPr>
          <w:rFonts w:ascii="宋体" w:eastAsia="宋体" w:hAnsi="宋体" w:cs="Times New Roman" w:hint="eastAsia"/>
          <w:sz w:val="24"/>
          <w:szCs w:val="24"/>
        </w:rPr>
        <w:t>本题运用2</w:t>
      </w:r>
      <w:r>
        <w:rPr>
          <w:rFonts w:ascii="宋体" w:eastAsia="宋体" w:hAnsi="宋体" w:cs="Times New Roman"/>
          <w:sz w:val="24"/>
          <w:szCs w:val="24"/>
        </w:rPr>
        <w:t>012</w:t>
      </w:r>
      <w:r>
        <w:rPr>
          <w:rFonts w:ascii="宋体" w:eastAsia="宋体" w:hAnsi="宋体" w:cs="Times New Roman" w:hint="eastAsia"/>
          <w:sz w:val="24"/>
          <w:szCs w:val="24"/>
        </w:rPr>
        <w:t>年下半年-</w:t>
      </w:r>
      <w:r>
        <w:rPr>
          <w:rFonts w:ascii="宋体" w:eastAsia="宋体" w:hAnsi="宋体" w:cs="Times New Roman"/>
          <w:sz w:val="24"/>
          <w:szCs w:val="24"/>
        </w:rPr>
        <w:t>2021</w:t>
      </w:r>
      <w:r>
        <w:rPr>
          <w:rFonts w:ascii="宋体" w:eastAsia="宋体" w:hAnsi="宋体" w:cs="Times New Roman" w:hint="eastAsia"/>
          <w:sz w:val="24"/>
          <w:szCs w:val="24"/>
        </w:rPr>
        <w:t>年下半年的</w:t>
      </w:r>
      <w:proofErr w:type="gramStart"/>
      <w:r>
        <w:rPr>
          <w:rFonts w:ascii="宋体" w:eastAsia="宋体" w:hAnsi="宋体" w:cs="Times New Roman" w:hint="eastAsia"/>
          <w:sz w:val="24"/>
          <w:szCs w:val="24"/>
        </w:rPr>
        <w:t>上证深证</w:t>
      </w:r>
      <w:proofErr w:type="gramEnd"/>
      <w:r>
        <w:rPr>
          <w:rFonts w:ascii="宋体" w:eastAsia="宋体" w:hAnsi="宋体" w:cs="Times New Roman" w:hint="eastAsia"/>
          <w:sz w:val="24"/>
          <w:szCs w:val="24"/>
        </w:rPr>
        <w:t>主板个股数据以及年报收入数据计算个股</w:t>
      </w:r>
      <w:r w:rsidR="00E16BA4">
        <w:rPr>
          <w:rFonts w:ascii="宋体" w:eastAsia="宋体" w:hAnsi="宋体" w:cs="Times New Roman" w:hint="eastAsia"/>
          <w:sz w:val="24"/>
          <w:szCs w:val="24"/>
        </w:rPr>
        <w:t>的标准非期望收入（SUE），运用百分位进行分组构建投资组合，运用事件研究法对A股2</w:t>
      </w:r>
      <w:r w:rsidR="00E16BA4">
        <w:rPr>
          <w:rFonts w:ascii="宋体" w:eastAsia="宋体" w:hAnsi="宋体" w:cs="Times New Roman"/>
          <w:sz w:val="24"/>
          <w:szCs w:val="24"/>
        </w:rPr>
        <w:t>015-2020</w:t>
      </w:r>
      <w:r w:rsidR="00E16BA4">
        <w:rPr>
          <w:rFonts w:ascii="宋体" w:eastAsia="宋体" w:hAnsi="宋体" w:cs="Times New Roman" w:hint="eastAsia"/>
          <w:sz w:val="24"/>
          <w:szCs w:val="24"/>
        </w:rPr>
        <w:t>年的收入公告效应现象进行研究，结果证明中国股市并不存在显著的收入公告效应。</w:t>
      </w:r>
    </w:p>
    <w:p w14:paraId="6DF1C81C" w14:textId="641767B7" w:rsidR="00E16BA4" w:rsidRDefault="00E16BA4" w:rsidP="0053703E">
      <w:pPr>
        <w:spacing w:line="360" w:lineRule="auto"/>
        <w:rPr>
          <w:rFonts w:ascii="宋体" w:eastAsia="宋体" w:hAnsi="宋体" w:cs="Times New Roman"/>
          <w:b/>
          <w:bCs/>
          <w:sz w:val="24"/>
          <w:szCs w:val="24"/>
        </w:rPr>
      </w:pPr>
      <w:r w:rsidRPr="00E16BA4">
        <w:rPr>
          <w:rFonts w:ascii="宋体" w:eastAsia="宋体" w:hAnsi="宋体" w:cs="Times New Roman" w:hint="eastAsia"/>
          <w:b/>
          <w:bCs/>
          <w:sz w:val="24"/>
          <w:szCs w:val="24"/>
        </w:rPr>
        <w:t>2</w:t>
      </w:r>
      <w:r w:rsidRPr="00E16BA4">
        <w:rPr>
          <w:rFonts w:ascii="宋体" w:eastAsia="宋体" w:hAnsi="宋体" w:cs="Times New Roman"/>
          <w:b/>
          <w:bCs/>
          <w:sz w:val="24"/>
          <w:szCs w:val="24"/>
        </w:rPr>
        <w:t xml:space="preserve">. </w:t>
      </w:r>
      <w:r w:rsidRPr="00E16BA4">
        <w:rPr>
          <w:rFonts w:ascii="宋体" w:eastAsia="宋体" w:hAnsi="宋体" w:cs="Times New Roman" w:hint="eastAsia"/>
          <w:b/>
          <w:bCs/>
          <w:sz w:val="24"/>
          <w:szCs w:val="24"/>
        </w:rPr>
        <w:t>数据研究方法</w:t>
      </w:r>
    </w:p>
    <w:p w14:paraId="70F2B3B7" w14:textId="0856BAFB" w:rsidR="00E16BA4" w:rsidRDefault="00E16BA4" w:rsidP="0053703E">
      <w:pPr>
        <w:spacing w:line="360" w:lineRule="auto"/>
        <w:rPr>
          <w:rFonts w:ascii="宋体" w:eastAsia="宋体" w:hAnsi="宋体" w:cs="Times New Roman"/>
          <w:sz w:val="24"/>
          <w:szCs w:val="24"/>
        </w:rPr>
      </w:pPr>
      <w:r w:rsidRPr="00B6135F">
        <w:rPr>
          <w:rFonts w:ascii="宋体" w:eastAsia="宋体" w:hAnsi="宋体" w:cs="Times New Roman"/>
          <w:sz w:val="24"/>
          <w:szCs w:val="24"/>
        </w:rPr>
        <w:tab/>
      </w:r>
      <w:r w:rsidR="00B6135F" w:rsidRPr="00B6135F">
        <w:rPr>
          <w:rFonts w:ascii="宋体" w:eastAsia="宋体" w:hAnsi="宋体" w:cs="Times New Roman"/>
          <w:sz w:val="24"/>
          <w:szCs w:val="24"/>
        </w:rPr>
        <w:t>2.1</w:t>
      </w:r>
      <w:r w:rsidR="00B6135F">
        <w:rPr>
          <w:rFonts w:ascii="宋体" w:eastAsia="宋体" w:hAnsi="宋体" w:cs="Times New Roman"/>
          <w:sz w:val="24"/>
          <w:szCs w:val="24"/>
        </w:rPr>
        <w:t xml:space="preserve"> </w:t>
      </w:r>
      <w:r w:rsidR="00B6135F">
        <w:rPr>
          <w:rFonts w:ascii="宋体" w:eastAsia="宋体" w:hAnsi="宋体" w:cs="Times New Roman" w:hint="eastAsia"/>
          <w:sz w:val="24"/>
          <w:szCs w:val="24"/>
        </w:rPr>
        <w:t>相关数据</w:t>
      </w:r>
    </w:p>
    <w:p w14:paraId="024FE01E" w14:textId="6BF84F44" w:rsidR="00B6135F" w:rsidRDefault="00B6135F" w:rsidP="0053703E">
      <w:pPr>
        <w:spacing w:line="360" w:lineRule="auto"/>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相关下载数据包含：个股日回报率，年、中、季报基本情况文件，综合市场日回报率文件。</w:t>
      </w:r>
    </w:p>
    <w:p w14:paraId="3005D598" w14:textId="11BFAF47" w:rsidR="00B6135F" w:rsidRDefault="00B6135F" w:rsidP="0053703E">
      <w:pPr>
        <w:spacing w:line="360" w:lineRule="auto"/>
        <w:rPr>
          <w:rFonts w:ascii="宋体" w:eastAsia="宋体" w:hAnsi="宋体" w:cs="Times New Roman"/>
          <w:sz w:val="24"/>
          <w:szCs w:val="24"/>
        </w:rPr>
      </w:pPr>
      <w:r>
        <w:rPr>
          <w:rFonts w:ascii="宋体" w:eastAsia="宋体" w:hAnsi="宋体" w:cs="Times New Roman"/>
          <w:sz w:val="24"/>
          <w:szCs w:val="24"/>
        </w:rPr>
        <w:tab/>
        <w:t xml:space="preserve">2.2 </w:t>
      </w:r>
      <w:r>
        <w:rPr>
          <w:rFonts w:ascii="宋体" w:eastAsia="宋体" w:hAnsi="宋体" w:cs="Times New Roman" w:hint="eastAsia"/>
          <w:sz w:val="24"/>
          <w:szCs w:val="24"/>
        </w:rPr>
        <w:t>数据分析流程</w:t>
      </w:r>
    </w:p>
    <w:p w14:paraId="01B3ED92" w14:textId="046F920F" w:rsidR="00B6135F" w:rsidRDefault="00B6135F" w:rsidP="0053703E">
      <w:pPr>
        <w:spacing w:line="360" w:lineRule="auto"/>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本题题目中已有相关详细阐述，在此不多做说明。</w:t>
      </w:r>
      <w:r w:rsidR="00423A74">
        <w:rPr>
          <w:rFonts w:ascii="宋体" w:eastAsia="宋体" w:hAnsi="宋体" w:cs="Times New Roman" w:hint="eastAsia"/>
          <w:sz w:val="24"/>
          <w:szCs w:val="24"/>
        </w:rPr>
        <w:t>注释与每一部分标题已经在代码源文件中加入。</w:t>
      </w:r>
    </w:p>
    <w:p w14:paraId="1CA05FF7" w14:textId="6A327A4C" w:rsidR="00B6135F" w:rsidRDefault="00B6135F" w:rsidP="0053703E">
      <w:pPr>
        <w:spacing w:line="360" w:lineRule="auto"/>
        <w:rPr>
          <w:rFonts w:ascii="宋体" w:eastAsia="宋体" w:hAnsi="宋体" w:cs="Times New Roman"/>
          <w:sz w:val="24"/>
          <w:szCs w:val="24"/>
        </w:rPr>
      </w:pPr>
      <w:r>
        <w:rPr>
          <w:rFonts w:ascii="宋体" w:eastAsia="宋体" w:hAnsi="宋体" w:cs="Times New Roman"/>
          <w:sz w:val="24"/>
          <w:szCs w:val="24"/>
        </w:rPr>
        <w:tab/>
        <w:t xml:space="preserve">2.3 </w:t>
      </w:r>
      <w:r>
        <w:rPr>
          <w:rFonts w:ascii="宋体" w:eastAsia="宋体" w:hAnsi="宋体" w:cs="Times New Roman" w:hint="eastAsia"/>
          <w:sz w:val="24"/>
          <w:szCs w:val="24"/>
        </w:rPr>
        <w:t>数据处理</w:t>
      </w:r>
    </w:p>
    <w:p w14:paraId="67D16F68" w14:textId="599EA64E" w:rsidR="00B6135F" w:rsidRDefault="00B6135F" w:rsidP="0053703E">
      <w:pPr>
        <w:spacing w:line="360" w:lineRule="auto"/>
        <w:rPr>
          <w:rFonts w:ascii="宋体" w:eastAsia="宋体" w:hAnsi="宋体" w:cs="Times New Roman"/>
          <w:sz w:val="24"/>
          <w:szCs w:val="24"/>
        </w:rPr>
      </w:pPr>
      <w:r>
        <w:rPr>
          <w:rFonts w:ascii="宋体" w:eastAsia="宋体" w:hAnsi="宋体" w:cs="Times New Roman"/>
          <w:sz w:val="24"/>
          <w:szCs w:val="24"/>
        </w:rPr>
        <w:tab/>
        <w:t>1</w:t>
      </w:r>
      <w:r>
        <w:rPr>
          <w:rFonts w:ascii="宋体" w:eastAsia="宋体" w:hAnsi="宋体" w:cs="Times New Roman" w:hint="eastAsia"/>
          <w:sz w:val="24"/>
          <w:szCs w:val="24"/>
        </w:rPr>
        <w:t>）数据区间问题：</w:t>
      </w:r>
      <w:r w:rsidR="00CD29FB">
        <w:rPr>
          <w:rFonts w:ascii="宋体" w:eastAsia="宋体" w:hAnsi="宋体" w:cs="Times New Roman" w:hint="eastAsia"/>
          <w:sz w:val="24"/>
          <w:szCs w:val="24"/>
        </w:rPr>
        <w:t>为了满足题目所需数据量要求，笔者使用了2</w:t>
      </w:r>
      <w:r w:rsidR="00CD29FB">
        <w:rPr>
          <w:rFonts w:ascii="宋体" w:eastAsia="宋体" w:hAnsi="宋体" w:cs="Times New Roman"/>
          <w:sz w:val="24"/>
          <w:szCs w:val="24"/>
        </w:rPr>
        <w:t>013-2021</w:t>
      </w:r>
      <w:r w:rsidR="00CD29FB">
        <w:rPr>
          <w:rFonts w:ascii="宋体" w:eastAsia="宋体" w:hAnsi="宋体" w:cs="Times New Roman" w:hint="eastAsia"/>
          <w:sz w:val="24"/>
          <w:szCs w:val="24"/>
        </w:rPr>
        <w:t>年的数据来满足数据统计的完整性。</w:t>
      </w:r>
    </w:p>
    <w:p w14:paraId="365EE7D6" w14:textId="1CE1164C" w:rsidR="00CD29FB" w:rsidRDefault="00CD29FB" w:rsidP="0053703E">
      <w:pPr>
        <w:spacing w:line="360" w:lineRule="auto"/>
        <w:rPr>
          <w:rFonts w:ascii="宋体" w:eastAsia="宋体" w:hAnsi="宋体" w:cs="Times New Roman"/>
          <w:sz w:val="24"/>
          <w:szCs w:val="24"/>
        </w:rPr>
      </w:pPr>
      <w:r>
        <w:rPr>
          <w:rFonts w:ascii="宋体" w:eastAsia="宋体" w:hAnsi="宋体" w:cs="Times New Roman"/>
          <w:sz w:val="24"/>
          <w:szCs w:val="24"/>
        </w:rPr>
        <w:tab/>
        <w:t>2</w:t>
      </w:r>
      <w:r>
        <w:rPr>
          <w:rFonts w:ascii="宋体" w:eastAsia="宋体" w:hAnsi="宋体" w:cs="Times New Roman" w:hint="eastAsia"/>
          <w:sz w:val="24"/>
          <w:szCs w:val="24"/>
        </w:rPr>
        <w:t>）笔者将每年</w:t>
      </w:r>
      <w:r w:rsidR="00102E68">
        <w:rPr>
          <w:rFonts w:ascii="宋体" w:eastAsia="宋体" w:hAnsi="宋体" w:cs="Times New Roman" w:hint="eastAsia"/>
          <w:sz w:val="24"/>
          <w:szCs w:val="24"/>
        </w:rPr>
        <w:t>中报</w:t>
      </w:r>
      <w:r>
        <w:rPr>
          <w:rFonts w:ascii="宋体" w:eastAsia="宋体" w:hAnsi="宋体" w:cs="Times New Roman" w:hint="eastAsia"/>
          <w:sz w:val="24"/>
          <w:szCs w:val="24"/>
        </w:rPr>
        <w:t>与</w:t>
      </w:r>
      <w:r w:rsidR="00102E68">
        <w:rPr>
          <w:rFonts w:ascii="宋体" w:eastAsia="宋体" w:hAnsi="宋体" w:cs="Times New Roman" w:hint="eastAsia"/>
          <w:sz w:val="24"/>
          <w:szCs w:val="24"/>
        </w:rPr>
        <w:t>年报</w:t>
      </w:r>
      <w:r>
        <w:rPr>
          <w:rFonts w:ascii="宋体" w:eastAsia="宋体" w:hAnsi="宋体" w:cs="Times New Roman" w:hint="eastAsia"/>
          <w:sz w:val="24"/>
          <w:szCs w:val="24"/>
        </w:rPr>
        <w:t>数据分开处理后取每年两季度均值得到每组每个时间节点的</w:t>
      </w:r>
      <w:proofErr w:type="gramStart"/>
      <w:r>
        <w:rPr>
          <w:rFonts w:ascii="宋体" w:eastAsia="宋体" w:hAnsi="宋体" w:cs="Times New Roman" w:hint="eastAsia"/>
          <w:sz w:val="24"/>
          <w:szCs w:val="24"/>
        </w:rPr>
        <w:t>累计非</w:t>
      </w:r>
      <w:proofErr w:type="gramEnd"/>
      <w:r>
        <w:rPr>
          <w:rFonts w:ascii="宋体" w:eastAsia="宋体" w:hAnsi="宋体" w:cs="Times New Roman" w:hint="eastAsia"/>
          <w:sz w:val="24"/>
          <w:szCs w:val="24"/>
        </w:rPr>
        <w:t>期望收入。</w:t>
      </w:r>
    </w:p>
    <w:p w14:paraId="2E902503" w14:textId="5471A706" w:rsidR="00262677" w:rsidRDefault="00262677" w:rsidP="00262677">
      <w:pPr>
        <w:spacing w:line="360" w:lineRule="auto"/>
        <w:ind w:firstLine="425"/>
        <w:rPr>
          <w:rFonts w:ascii="宋体" w:eastAsia="宋体" w:hAnsi="宋体" w:cs="Times New Roman"/>
          <w:sz w:val="24"/>
          <w:szCs w:val="24"/>
        </w:rPr>
      </w:pPr>
      <w:r>
        <w:rPr>
          <w:rFonts w:ascii="宋体" w:eastAsia="宋体" w:hAnsi="宋体" w:cs="Times New Roman" w:hint="eastAsia"/>
          <w:sz w:val="24"/>
          <w:szCs w:val="24"/>
        </w:rPr>
        <w:t>本题代码文件为</w:t>
      </w:r>
      <w:r w:rsidRPr="00262677">
        <w:rPr>
          <w:rFonts w:ascii="Times New Roman" w:eastAsia="宋体" w:hAnsi="Times New Roman" w:cs="Times New Roman"/>
          <w:sz w:val="24"/>
          <w:szCs w:val="24"/>
        </w:rPr>
        <w:t>Case 2.ipynb</w:t>
      </w:r>
    </w:p>
    <w:p w14:paraId="741BD9AA" w14:textId="693154E6" w:rsidR="00B841B8" w:rsidRDefault="00B841B8" w:rsidP="0053703E">
      <w:pPr>
        <w:spacing w:line="360" w:lineRule="auto"/>
        <w:rPr>
          <w:rFonts w:ascii="宋体" w:eastAsia="宋体" w:hAnsi="宋体" w:cs="Times New Roman"/>
          <w:b/>
          <w:bCs/>
          <w:sz w:val="24"/>
          <w:szCs w:val="24"/>
        </w:rPr>
      </w:pPr>
      <w:r w:rsidRPr="00B841B8">
        <w:rPr>
          <w:rFonts w:ascii="宋体" w:eastAsia="宋体" w:hAnsi="宋体" w:cs="Times New Roman"/>
          <w:b/>
          <w:bCs/>
          <w:sz w:val="24"/>
          <w:szCs w:val="24"/>
        </w:rPr>
        <w:t xml:space="preserve">3. </w:t>
      </w:r>
      <w:r w:rsidRPr="00B841B8">
        <w:rPr>
          <w:rFonts w:ascii="宋体" w:eastAsia="宋体" w:hAnsi="宋体" w:cs="Times New Roman" w:hint="eastAsia"/>
          <w:b/>
          <w:bCs/>
          <w:sz w:val="24"/>
          <w:szCs w:val="24"/>
        </w:rPr>
        <w:t>结果展示与结果分析</w:t>
      </w:r>
    </w:p>
    <w:p w14:paraId="4B8274FA" w14:textId="77777777" w:rsidR="00B841B8" w:rsidRDefault="00B841B8" w:rsidP="0053703E">
      <w:pPr>
        <w:spacing w:line="360" w:lineRule="auto"/>
        <w:rPr>
          <w:rFonts w:ascii="宋体" w:eastAsia="宋体" w:hAnsi="宋体" w:cs="Times New Roman"/>
          <w:sz w:val="24"/>
          <w:szCs w:val="24"/>
        </w:rPr>
      </w:pPr>
      <w:r>
        <w:rPr>
          <w:rFonts w:ascii="宋体" w:eastAsia="宋体" w:hAnsi="宋体" w:cs="Times New Roman"/>
          <w:b/>
          <w:bCs/>
          <w:sz w:val="24"/>
          <w:szCs w:val="24"/>
        </w:rPr>
        <w:tab/>
      </w:r>
      <w:r>
        <w:rPr>
          <w:rFonts w:ascii="宋体" w:eastAsia="宋体" w:hAnsi="宋体" w:cs="Times New Roman" w:hint="eastAsia"/>
          <w:sz w:val="24"/>
          <w:szCs w:val="24"/>
        </w:rPr>
        <w:t>由上述分析流程得到的数据图展示如下：</w:t>
      </w:r>
    </w:p>
    <w:p w14:paraId="2492DF96" w14:textId="66CE7E8C" w:rsidR="00B841B8" w:rsidRDefault="00B841B8" w:rsidP="0053703E">
      <w:pPr>
        <w:spacing w:line="360" w:lineRule="auto"/>
        <w:rPr>
          <w:rFonts w:ascii="宋体" w:eastAsia="宋体" w:hAnsi="宋体" w:cs="Times New Roman"/>
          <w:sz w:val="24"/>
          <w:szCs w:val="24"/>
        </w:rPr>
      </w:pPr>
      <w:r>
        <w:rPr>
          <w:rFonts w:ascii="宋体" w:eastAsia="宋体" w:hAnsi="宋体" w:cs="Times New Roman" w:hint="eastAsia"/>
          <w:noProof/>
          <w:sz w:val="24"/>
          <w:szCs w:val="24"/>
        </w:rPr>
        <w:drawing>
          <wp:inline distT="0" distB="0" distL="0" distR="0" wp14:anchorId="1CCCA3A8" wp14:editId="60A328EB">
            <wp:extent cx="6188710" cy="19685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
                      <a:extLst>
                        <a:ext uri="{28A0092B-C50C-407E-A947-70E740481C1C}">
                          <a14:useLocalDpi xmlns:a14="http://schemas.microsoft.com/office/drawing/2010/main" val="0"/>
                        </a:ext>
                      </a:extLst>
                    </a:blip>
                    <a:stretch>
                      <a:fillRect/>
                    </a:stretch>
                  </pic:blipFill>
                  <pic:spPr>
                    <a:xfrm>
                      <a:off x="0" y="0"/>
                      <a:ext cx="6188710" cy="1968500"/>
                    </a:xfrm>
                    <a:prstGeom prst="rect">
                      <a:avLst/>
                    </a:prstGeom>
                  </pic:spPr>
                </pic:pic>
              </a:graphicData>
            </a:graphic>
          </wp:inline>
        </w:drawing>
      </w:r>
    </w:p>
    <w:p w14:paraId="1AD9B7FF" w14:textId="7BC806E3" w:rsidR="00B841B8" w:rsidRDefault="00B841B8" w:rsidP="00B841B8">
      <w:pPr>
        <w:spacing w:line="360" w:lineRule="auto"/>
        <w:ind w:firstLine="425"/>
        <w:rPr>
          <w:rFonts w:ascii="宋体" w:eastAsia="宋体" w:hAnsi="宋体" w:cs="Times New Roman"/>
          <w:sz w:val="24"/>
          <w:szCs w:val="24"/>
        </w:rPr>
      </w:pPr>
      <w:r>
        <w:rPr>
          <w:rFonts w:ascii="宋体" w:eastAsia="宋体" w:hAnsi="宋体" w:cs="Times New Roman" w:hint="eastAsia"/>
          <w:sz w:val="24"/>
          <w:szCs w:val="24"/>
        </w:rPr>
        <w:t>结果分析：</w:t>
      </w:r>
    </w:p>
    <w:p w14:paraId="43BD32E4" w14:textId="0E4DB9B6" w:rsidR="00B841B8" w:rsidRDefault="00B841B8" w:rsidP="00B841B8">
      <w:pPr>
        <w:spacing w:line="360" w:lineRule="auto"/>
        <w:ind w:firstLine="425"/>
        <w:rPr>
          <w:rFonts w:ascii="宋体" w:eastAsia="宋体" w:hAnsi="宋体" w:cs="Times New Roman"/>
          <w:sz w:val="24"/>
          <w:szCs w:val="24"/>
        </w:rPr>
      </w:pPr>
      <w:r>
        <w:rPr>
          <w:rFonts w:ascii="宋体" w:eastAsia="宋体" w:hAnsi="宋体" w:cs="Times New Roman" w:hint="eastAsia"/>
          <w:sz w:val="24"/>
          <w:szCs w:val="24"/>
        </w:rPr>
        <w:t>1）从图中可以得到，中国股市在公告发布日前后</w:t>
      </w:r>
      <w:r w:rsidR="00DE0313">
        <w:rPr>
          <w:rFonts w:ascii="宋体" w:eastAsia="宋体" w:hAnsi="宋体" w:cs="Times New Roman" w:hint="eastAsia"/>
          <w:sz w:val="24"/>
          <w:szCs w:val="24"/>
        </w:rPr>
        <w:t>股价没有明显波动，这种现象发生可能与中国股市信息传播机制有关。少数了解行情的公司高管会提前得知相关消息，他们在公告发布之前已经进行相关个股的交易操作，使得个股股价不会出现陡增或陡降的情况。从另一个方面</w:t>
      </w:r>
      <w:r w:rsidR="00DE0313">
        <w:rPr>
          <w:rFonts w:ascii="宋体" w:eastAsia="宋体" w:hAnsi="宋体" w:cs="Times New Roman" w:hint="eastAsia"/>
          <w:sz w:val="24"/>
          <w:szCs w:val="24"/>
        </w:rPr>
        <w:lastRenderedPageBreak/>
        <w:t>讲，价格成为了获得内幕消息者操纵股市获利的工具。</w:t>
      </w:r>
    </w:p>
    <w:p w14:paraId="56DA2D65" w14:textId="71C27C6B" w:rsidR="00DE0313" w:rsidRDefault="00DE0313" w:rsidP="00B841B8">
      <w:pPr>
        <w:spacing w:line="360" w:lineRule="auto"/>
        <w:ind w:firstLine="425"/>
        <w:rPr>
          <w:rFonts w:ascii="宋体" w:eastAsia="宋体" w:hAnsi="宋体" w:cs="Times New Roman"/>
          <w:sz w:val="24"/>
          <w:szCs w:val="24"/>
        </w:rPr>
      </w:pPr>
      <w:r>
        <w:rPr>
          <w:rFonts w:ascii="宋体" w:eastAsia="宋体" w:hAnsi="宋体" w:cs="Times New Roman" w:hint="eastAsia"/>
          <w:sz w:val="24"/>
          <w:szCs w:val="24"/>
        </w:rPr>
        <w:t>2）</w:t>
      </w:r>
      <w:r w:rsidR="001C7564">
        <w:rPr>
          <w:rFonts w:ascii="宋体" w:eastAsia="宋体" w:hAnsi="宋体" w:cs="Times New Roman" w:hint="eastAsia"/>
          <w:sz w:val="24"/>
          <w:szCs w:val="24"/>
        </w:rPr>
        <w:t>即使存在较小的收入公告效应，由图可知非期望收入也只在不到</w:t>
      </w:r>
      <w:r w:rsidR="001C7564">
        <w:rPr>
          <w:rFonts w:ascii="宋体" w:eastAsia="宋体" w:hAnsi="宋体" w:cs="Times New Roman"/>
          <w:sz w:val="24"/>
          <w:szCs w:val="24"/>
        </w:rPr>
        <w:t>10</w:t>
      </w:r>
      <w:r w:rsidR="001C7564">
        <w:rPr>
          <w:rFonts w:ascii="宋体" w:eastAsia="宋体" w:hAnsi="宋体" w:cs="Times New Roman" w:hint="eastAsia"/>
          <w:sz w:val="24"/>
          <w:szCs w:val="24"/>
        </w:rPr>
        <w:t>天之内有相关反应，而且该种反应的标准非期望收入的绝对值并不大，从另一个方面印证了中国散户对于投资选股的信息了解不足，更多人在通过投机的方法试图盈利，而从课堂上获取到的信息显示能真正连续操作投机盈利的个体基本不存在，故中国散户</w:t>
      </w:r>
      <w:r w:rsidR="000443E7">
        <w:rPr>
          <w:rFonts w:ascii="宋体" w:eastAsia="宋体" w:hAnsi="宋体" w:cs="Times New Roman" w:hint="eastAsia"/>
          <w:sz w:val="24"/>
          <w:szCs w:val="24"/>
        </w:rPr>
        <w:t>的投资方法是基本不可取的。</w:t>
      </w:r>
    </w:p>
    <w:p w14:paraId="4D2C0650" w14:textId="218302A9" w:rsidR="000443E7" w:rsidRDefault="000443E7" w:rsidP="00B841B8">
      <w:pPr>
        <w:spacing w:line="360" w:lineRule="auto"/>
        <w:ind w:firstLine="425"/>
        <w:rPr>
          <w:rFonts w:ascii="宋体" w:eastAsia="宋体" w:hAnsi="宋体" w:cs="Times New Roman"/>
          <w:sz w:val="24"/>
          <w:szCs w:val="24"/>
        </w:rPr>
      </w:pPr>
      <w:r>
        <w:rPr>
          <w:rFonts w:ascii="宋体" w:eastAsia="宋体" w:hAnsi="宋体" w:cs="Times New Roman" w:hint="eastAsia"/>
          <w:sz w:val="24"/>
          <w:szCs w:val="24"/>
        </w:rPr>
        <w:t>3）中国股市对于收入公告的反应不足的另一个可能的解释是许多散户利用历史数据来进行投资规划，没有实时关注相关产业的最新消息。而我们从图中可以清晰的察觉到标准非期望收入最高的一条线在收入公告发布的第4</w:t>
      </w:r>
      <w:r>
        <w:rPr>
          <w:rFonts w:ascii="宋体" w:eastAsia="宋体" w:hAnsi="宋体" w:cs="Times New Roman"/>
          <w:sz w:val="24"/>
          <w:szCs w:val="24"/>
        </w:rPr>
        <w:t>0</w:t>
      </w:r>
      <w:r>
        <w:rPr>
          <w:rFonts w:ascii="宋体" w:eastAsia="宋体" w:hAnsi="宋体" w:cs="Times New Roman" w:hint="eastAsia"/>
          <w:sz w:val="24"/>
          <w:szCs w:val="24"/>
        </w:rPr>
        <w:t>天后标准非期望收入一直处在下坡状态，这恰恰证明了中国股市中散户投资的</w:t>
      </w:r>
      <w:r w:rsidR="00262677">
        <w:rPr>
          <w:rFonts w:ascii="宋体" w:eastAsia="宋体" w:hAnsi="宋体" w:cs="Times New Roman" w:hint="eastAsia"/>
          <w:sz w:val="24"/>
          <w:szCs w:val="24"/>
        </w:rPr>
        <w:t>短视，跟风投资。他们在见到历史数据获得的增长的收益后蜂拥而上，最后使该分组个股过热，导致收益率变小甚至到达亏损的程度。</w:t>
      </w:r>
    </w:p>
    <w:p w14:paraId="3A09CD4F" w14:textId="0C273258" w:rsidR="00262677" w:rsidRDefault="00262677" w:rsidP="00B841B8">
      <w:pPr>
        <w:spacing w:line="360" w:lineRule="auto"/>
        <w:ind w:firstLine="425"/>
        <w:rPr>
          <w:rFonts w:ascii="宋体" w:eastAsia="宋体" w:hAnsi="宋体" w:cs="Times New Roman"/>
          <w:sz w:val="24"/>
          <w:szCs w:val="24"/>
        </w:rPr>
      </w:pPr>
      <w:r>
        <w:rPr>
          <w:rFonts w:ascii="宋体" w:eastAsia="宋体" w:hAnsi="宋体" w:cs="Times New Roman" w:hint="eastAsia"/>
          <w:sz w:val="24"/>
          <w:szCs w:val="24"/>
        </w:rPr>
        <w:t>4）</w:t>
      </w:r>
      <w:r w:rsidR="00102E68">
        <w:rPr>
          <w:rFonts w:ascii="宋体" w:eastAsia="宋体" w:hAnsi="宋体" w:cs="Times New Roman" w:hint="eastAsia"/>
          <w:sz w:val="24"/>
          <w:szCs w:val="24"/>
        </w:rPr>
        <w:t>然而，本事件研究的结果</w:t>
      </w:r>
      <w:r w:rsidR="001559F7">
        <w:rPr>
          <w:rFonts w:ascii="宋体" w:eastAsia="宋体" w:hAnsi="宋体" w:cs="Times New Roman" w:hint="eastAsia"/>
          <w:sz w:val="24"/>
          <w:szCs w:val="24"/>
        </w:rPr>
        <w:t>不能证明中国股市市场是有效的，</w:t>
      </w:r>
      <w:proofErr w:type="gramStart"/>
      <w:r w:rsidR="001559F7">
        <w:rPr>
          <w:rFonts w:ascii="宋体" w:eastAsia="宋体" w:hAnsi="宋体" w:cs="Times New Roman" w:hint="eastAsia"/>
          <w:sz w:val="24"/>
          <w:szCs w:val="24"/>
        </w:rPr>
        <w:t>由于偏非理性</w:t>
      </w:r>
      <w:proofErr w:type="gramEnd"/>
      <w:r w:rsidR="001559F7">
        <w:rPr>
          <w:rFonts w:ascii="宋体" w:eastAsia="宋体" w:hAnsi="宋体" w:cs="Times New Roman" w:hint="eastAsia"/>
          <w:sz w:val="24"/>
          <w:szCs w:val="24"/>
        </w:rPr>
        <w:t>的投资散户数量较多，以历史数据为依据进行未来投资的散户较多，此现象与市场有效的现象有重合。以此建议政府相关部门应对散户们设置适当的投资知识门槛，防止散户亏损过大而减少散户股市参与，增加散户对于股市的不信任感。</w:t>
      </w:r>
    </w:p>
    <w:p w14:paraId="22AC215C" w14:textId="40889612" w:rsidR="00224295" w:rsidRDefault="00224295" w:rsidP="00224295">
      <w:pPr>
        <w:spacing w:line="360" w:lineRule="auto"/>
        <w:rPr>
          <w:rFonts w:ascii="宋体" w:eastAsia="宋体" w:hAnsi="宋体" w:cs="Times New Roman"/>
          <w:sz w:val="24"/>
          <w:szCs w:val="24"/>
        </w:rPr>
      </w:pPr>
    </w:p>
    <w:p w14:paraId="52F20D99" w14:textId="71982A94" w:rsidR="00224295" w:rsidRPr="00B841B8" w:rsidRDefault="00224295" w:rsidP="00224295">
      <w:pPr>
        <w:spacing w:line="360" w:lineRule="auto"/>
        <w:rPr>
          <w:rFonts w:ascii="宋体" w:eastAsia="宋体" w:hAnsi="宋体" w:cs="Times New Roman" w:hint="eastAsia"/>
          <w:sz w:val="24"/>
          <w:szCs w:val="24"/>
        </w:rPr>
      </w:pPr>
      <w:r>
        <w:rPr>
          <w:rFonts w:ascii="宋体" w:eastAsia="宋体" w:hAnsi="宋体" w:cs="Times New Roman" w:hint="eastAsia"/>
          <w:sz w:val="24"/>
          <w:szCs w:val="24"/>
        </w:rPr>
        <w:t>结论：从收入公告效应的实证研究中，我们认为收入公告效应现象在中国A股市场表现不足，</w:t>
      </w:r>
      <w:r w:rsidR="005A705C">
        <w:rPr>
          <w:rFonts w:ascii="宋体" w:eastAsia="宋体" w:hAnsi="宋体" w:cs="Times New Roman" w:hint="eastAsia"/>
          <w:sz w:val="24"/>
          <w:szCs w:val="24"/>
        </w:rPr>
        <w:t>与美股市</w:t>
      </w:r>
      <w:proofErr w:type="gramStart"/>
      <w:r w:rsidR="005A705C">
        <w:rPr>
          <w:rFonts w:ascii="宋体" w:eastAsia="宋体" w:hAnsi="宋体" w:cs="Times New Roman" w:hint="eastAsia"/>
          <w:sz w:val="24"/>
          <w:szCs w:val="24"/>
        </w:rPr>
        <w:t>场结果</w:t>
      </w:r>
      <w:proofErr w:type="gramEnd"/>
      <w:r w:rsidR="005A705C">
        <w:rPr>
          <w:rFonts w:ascii="宋体" w:eastAsia="宋体" w:hAnsi="宋体" w:cs="Times New Roman" w:hint="eastAsia"/>
          <w:sz w:val="24"/>
          <w:szCs w:val="24"/>
        </w:rPr>
        <w:t>截然不同。笔者认为中国股票市场应该改善信息披露与管理机制，使中国股票市场逐渐走向成熟阶段。</w:t>
      </w:r>
    </w:p>
    <w:sectPr w:rsidR="00224295" w:rsidRPr="00B841B8" w:rsidSect="006B74A5">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5"/>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89B"/>
    <w:rsid w:val="000443E7"/>
    <w:rsid w:val="00102E68"/>
    <w:rsid w:val="001559F7"/>
    <w:rsid w:val="001C7564"/>
    <w:rsid w:val="00224295"/>
    <w:rsid w:val="0026089B"/>
    <w:rsid w:val="00262677"/>
    <w:rsid w:val="002A352F"/>
    <w:rsid w:val="00423A74"/>
    <w:rsid w:val="0053703E"/>
    <w:rsid w:val="005A705C"/>
    <w:rsid w:val="006B74A5"/>
    <w:rsid w:val="00970632"/>
    <w:rsid w:val="00B6135F"/>
    <w:rsid w:val="00B841B8"/>
    <w:rsid w:val="00CD29FB"/>
    <w:rsid w:val="00DE0313"/>
    <w:rsid w:val="00E16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66CE1"/>
  <w15:chartTrackingRefBased/>
  <w15:docId w15:val="{FAC0E2EE-BDA1-4FD3-8527-76CF8C9E5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178</Words>
  <Characters>1016</Characters>
  <Application>Microsoft Office Word</Application>
  <DocSecurity>0</DocSecurity>
  <Lines>8</Lines>
  <Paragraphs>2</Paragraphs>
  <ScaleCrop>false</ScaleCrop>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Kexuan Ma (SME-FinTech,120090651)</dc:creator>
  <cp:keywords/>
  <dc:description/>
  <cp:lastModifiedBy>Kexuan Ma (SME-FinTech,120090651)</cp:lastModifiedBy>
  <cp:revision>4</cp:revision>
  <dcterms:created xsi:type="dcterms:W3CDTF">2022-05-11T04:27:00Z</dcterms:created>
  <dcterms:modified xsi:type="dcterms:W3CDTF">2022-05-11T06:07:00Z</dcterms:modified>
</cp:coreProperties>
</file>