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kern w:val="2"/>
          <w:sz w:val="24"/>
          <w:szCs w:val="24"/>
          <w:lang w:eastAsia="zh-CN"/>
        </w:rPr>
        <w:id w:val="-1377309576"/>
        <w:docPartObj>
          <w:docPartGallery w:val="Cover Pages"/>
          <w:docPartUnique/>
        </w:docPartObj>
      </w:sdtPr>
      <w:sdtEndPr>
        <w:rPr>
          <w:color w:val="auto"/>
        </w:rPr>
      </w:sdtEndPr>
      <w:sdtContent>
        <w:p w14:paraId="3EE7F168" w14:textId="62520F13" w:rsidR="00162285" w:rsidRPr="00BF5EBF" w:rsidRDefault="00162285" w:rsidP="0040012C">
          <w:pPr>
            <w:pStyle w:val="a7"/>
            <w:spacing w:before="240" w:after="240" w:line="480" w:lineRule="auto"/>
            <w:jc w:val="center"/>
            <w:rPr>
              <w:rFonts w:ascii="Times New Roman" w:hAnsi="Times New Roman" w:cs="Times New Roman"/>
              <w:color w:val="4472C4" w:themeColor="accent1"/>
              <w:sz w:val="24"/>
              <w:szCs w:val="24"/>
            </w:rPr>
          </w:pPr>
          <w:r w:rsidRPr="00BF5EBF">
            <w:rPr>
              <w:rFonts w:ascii="Times New Roman" w:hAnsi="Times New Roman" w:cs="Times New Roman"/>
              <w:noProof/>
              <w:color w:val="4472C4" w:themeColor="accent1"/>
              <w:sz w:val="24"/>
              <w:szCs w:val="24"/>
            </w:rPr>
            <w:drawing>
              <wp:inline distT="0" distB="0" distL="0" distR="0" wp14:anchorId="2DA6F080" wp14:editId="695A6E75">
                <wp:extent cx="3066756" cy="1999705"/>
                <wp:effectExtent l="0" t="0" r="635" b="635"/>
                <wp:docPr id="18981748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5824" cy="2005618"/>
                        </a:xfrm>
                        <a:prstGeom prst="rect">
                          <a:avLst/>
                        </a:prstGeom>
                        <a:noFill/>
                        <a:ln>
                          <a:noFill/>
                        </a:ln>
                      </pic:spPr>
                    </pic:pic>
                  </a:graphicData>
                </a:graphic>
              </wp:inline>
            </w:drawing>
          </w:r>
        </w:p>
        <w:p w14:paraId="15470067" w14:textId="77777777" w:rsidR="008B389D" w:rsidRPr="00BF5EBF" w:rsidRDefault="00162285" w:rsidP="0040012C">
          <w:pPr>
            <w:pStyle w:val="a7"/>
            <w:pBdr>
              <w:top w:val="single" w:sz="6" w:space="6" w:color="4472C4" w:themeColor="accent1"/>
              <w:bottom w:val="single" w:sz="6" w:space="6" w:color="4472C4" w:themeColor="accent1"/>
            </w:pBdr>
            <w:spacing w:after="240" w:line="480" w:lineRule="auto"/>
            <w:jc w:val="center"/>
            <w:rPr>
              <w:rFonts w:ascii="Times New Roman" w:hAnsi="Times New Roman" w:cs="Times New Roman"/>
              <w:b/>
              <w:bCs/>
              <w:kern w:val="2"/>
              <w:sz w:val="24"/>
              <w:szCs w:val="24"/>
              <w:lang w:eastAsia="zh-CN"/>
            </w:rPr>
          </w:pPr>
          <w:r w:rsidRPr="00BF5EBF">
            <w:rPr>
              <w:rFonts w:ascii="Times New Roman" w:hAnsi="Times New Roman" w:cs="Times New Roman"/>
              <w:kern w:val="2"/>
              <w:sz w:val="24"/>
              <w:szCs w:val="24"/>
              <w:lang w:eastAsia="zh-CN"/>
            </w:rPr>
            <w:t xml:space="preserve">FIN3210 Fintech Theory and Practice </w:t>
          </w:r>
          <w:r w:rsidRPr="00BF5EBF">
            <w:rPr>
              <w:rFonts w:ascii="Times New Roman" w:hAnsi="Times New Roman" w:cs="Times New Roman"/>
              <w:b/>
              <w:bCs/>
              <w:kern w:val="2"/>
              <w:sz w:val="24"/>
              <w:szCs w:val="24"/>
              <w:lang w:eastAsia="zh-CN"/>
            </w:rPr>
            <w:t xml:space="preserve">              </w:t>
          </w:r>
        </w:p>
        <w:p w14:paraId="6324E863" w14:textId="2C804EAD" w:rsidR="00162285" w:rsidRPr="00BF5EBF" w:rsidRDefault="00BC7EA2" w:rsidP="0040012C">
          <w:pPr>
            <w:pStyle w:val="a7"/>
            <w:pBdr>
              <w:top w:val="single" w:sz="6" w:space="6" w:color="4472C4" w:themeColor="accent1"/>
              <w:bottom w:val="single" w:sz="6" w:space="6" w:color="4472C4" w:themeColor="accent1"/>
            </w:pBdr>
            <w:spacing w:after="240" w:line="480" w:lineRule="auto"/>
            <w:jc w:val="center"/>
            <w:rPr>
              <w:rFonts w:ascii="Times New Roman" w:eastAsiaTheme="majorEastAsia" w:hAnsi="Times New Roman" w:cs="Times New Roman"/>
              <w:caps/>
              <w:color w:val="4472C4" w:themeColor="accent1"/>
              <w:sz w:val="32"/>
              <w:szCs w:val="32"/>
            </w:rPr>
          </w:pPr>
          <w:r w:rsidRPr="00BF5EBF">
            <w:rPr>
              <w:rFonts w:ascii="Times New Roman" w:hAnsi="Times New Roman" w:cs="Times New Roman" w:hint="eastAsia"/>
              <w:b/>
              <w:bCs/>
              <w:kern w:val="2"/>
              <w:sz w:val="32"/>
              <w:szCs w:val="32"/>
              <w:lang w:eastAsia="zh-CN"/>
            </w:rPr>
            <w:t>FINAL</w:t>
          </w:r>
          <w:r w:rsidRPr="00BF5EBF">
            <w:rPr>
              <w:rFonts w:ascii="Times New Roman" w:hAnsi="Times New Roman" w:cs="Times New Roman"/>
              <w:b/>
              <w:bCs/>
              <w:kern w:val="2"/>
              <w:sz w:val="32"/>
              <w:szCs w:val="32"/>
              <w:lang w:eastAsia="zh-CN"/>
            </w:rPr>
            <w:t xml:space="preserve"> </w:t>
          </w:r>
          <w:r w:rsidRPr="00BF5EBF">
            <w:rPr>
              <w:rFonts w:ascii="Times New Roman" w:hAnsi="Times New Roman" w:cs="Times New Roman" w:hint="eastAsia"/>
              <w:b/>
              <w:bCs/>
              <w:kern w:val="2"/>
              <w:sz w:val="32"/>
              <w:szCs w:val="32"/>
              <w:lang w:eastAsia="zh-CN"/>
            </w:rPr>
            <w:t>P</w:t>
          </w:r>
          <w:r w:rsidR="00162285" w:rsidRPr="00BF5EBF">
            <w:rPr>
              <w:rFonts w:ascii="Times New Roman" w:hAnsi="Times New Roman" w:cs="Times New Roman"/>
              <w:b/>
              <w:bCs/>
              <w:kern w:val="2"/>
              <w:sz w:val="32"/>
              <w:szCs w:val="32"/>
              <w:lang w:eastAsia="zh-CN"/>
            </w:rPr>
            <w:t>ROJECT</w:t>
          </w:r>
          <w:r w:rsidRPr="00BF5EBF">
            <w:rPr>
              <w:rFonts w:ascii="Times New Roman" w:hAnsi="Times New Roman" w:cs="Times New Roman"/>
              <w:b/>
              <w:bCs/>
              <w:kern w:val="2"/>
              <w:sz w:val="32"/>
              <w:szCs w:val="32"/>
              <w:lang w:eastAsia="zh-CN"/>
            </w:rPr>
            <w:br/>
          </w:r>
          <w:r w:rsidR="008B389D" w:rsidRPr="00BF5EBF">
            <w:rPr>
              <w:rFonts w:ascii="Times New Roman" w:hAnsi="Times New Roman" w:cs="Times New Roman"/>
              <w:b/>
              <w:bCs/>
              <w:kern w:val="2"/>
              <w:sz w:val="32"/>
              <w:szCs w:val="32"/>
              <w:lang w:eastAsia="zh-CN"/>
            </w:rPr>
            <w:t>STOCK RETURN PREDICTION IN MACHINE LEARNING</w:t>
          </w:r>
        </w:p>
        <w:p w14:paraId="09C159CD" w14:textId="77777777" w:rsidR="00F44F78" w:rsidRPr="00BF5EBF" w:rsidRDefault="00F44F78" w:rsidP="0040012C">
          <w:pPr>
            <w:pStyle w:val="a7"/>
            <w:spacing w:line="480" w:lineRule="auto"/>
            <w:jc w:val="center"/>
            <w:rPr>
              <w:rFonts w:ascii="Times New Roman" w:hAnsi="Times New Roman" w:cs="Times New Roman"/>
              <w:sz w:val="24"/>
              <w:szCs w:val="24"/>
              <w:lang w:eastAsia="zh-CN"/>
            </w:rPr>
          </w:pPr>
        </w:p>
        <w:p w14:paraId="19F4145B" w14:textId="71F2C6CB" w:rsidR="00162285" w:rsidRPr="00BF5EBF" w:rsidRDefault="00162285" w:rsidP="0040012C">
          <w:pPr>
            <w:pStyle w:val="a7"/>
            <w:spacing w:line="480" w:lineRule="auto"/>
            <w:jc w:val="center"/>
            <w:rPr>
              <w:rFonts w:ascii="Times New Roman" w:hAnsi="Times New Roman" w:cs="Times New Roman"/>
              <w:b/>
              <w:bCs/>
              <w:color w:val="4472C4" w:themeColor="accent1"/>
              <w:sz w:val="24"/>
              <w:szCs w:val="24"/>
              <w:lang w:eastAsia="zh-CN"/>
            </w:rPr>
          </w:pPr>
          <w:r w:rsidRPr="00BF5EBF">
            <w:rPr>
              <w:rFonts w:ascii="Times New Roman" w:hAnsi="Times New Roman" w:cs="Times New Roman"/>
              <w:b/>
              <w:bCs/>
              <w:sz w:val="24"/>
              <w:szCs w:val="24"/>
              <w:lang w:eastAsia="zh-CN"/>
            </w:rPr>
            <w:t>Group 10</w:t>
          </w:r>
        </w:p>
        <w:p w14:paraId="184DDA4A" w14:textId="16A72EE3" w:rsidR="00162285" w:rsidRPr="00BF5EBF" w:rsidRDefault="00162285" w:rsidP="0040012C">
          <w:pPr>
            <w:widowControl/>
            <w:spacing w:line="480" w:lineRule="auto"/>
            <w:jc w:val="center"/>
            <w:rPr>
              <w:rFonts w:ascii="Times New Roman" w:eastAsia="宋体"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120090651</w:t>
          </w:r>
          <w:r w:rsidR="00F44F78" w:rsidRPr="00BF5EBF">
            <w:rPr>
              <w:rFonts w:ascii="Times New Roman" w:eastAsia="Times New Roman" w:hAnsi="Times New Roman" w:cs="Times New Roman"/>
              <w:color w:val="000000"/>
              <w:kern w:val="0"/>
              <w:sz w:val="24"/>
              <w:szCs w:val="24"/>
            </w:rPr>
            <w:t xml:space="preserve"> </w:t>
          </w:r>
          <w:r w:rsidR="00F44F78" w:rsidRPr="00BF5EBF">
            <w:rPr>
              <w:rFonts w:ascii="Times New Roman" w:eastAsia="宋体" w:hAnsi="Times New Roman" w:cs="Times New Roman"/>
              <w:color w:val="000000"/>
              <w:kern w:val="0"/>
              <w:sz w:val="24"/>
              <w:szCs w:val="24"/>
            </w:rPr>
            <w:t>马可轩</w:t>
          </w:r>
        </w:p>
        <w:p w14:paraId="68313D31" w14:textId="216C7DF6" w:rsidR="00F44F78" w:rsidRPr="00BF5EBF" w:rsidRDefault="00F44F78" w:rsidP="0040012C">
          <w:pPr>
            <w:widowControl/>
            <w:spacing w:line="480" w:lineRule="auto"/>
            <w:jc w:val="center"/>
            <w:rPr>
              <w:rFonts w:ascii="Times New Roman" w:eastAsia="宋体"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 xml:space="preserve">120090489 </w:t>
          </w:r>
          <w:r w:rsidRPr="00BF5EBF">
            <w:rPr>
              <w:rFonts w:ascii="Times New Roman" w:eastAsia="宋体" w:hAnsi="Times New Roman" w:cs="Times New Roman"/>
              <w:color w:val="000000"/>
              <w:kern w:val="0"/>
              <w:sz w:val="24"/>
              <w:szCs w:val="24"/>
            </w:rPr>
            <w:t>李卓宸</w:t>
          </w:r>
        </w:p>
        <w:p w14:paraId="4925F331" w14:textId="5C1BAE90" w:rsidR="00F44F78" w:rsidRPr="00BF5EBF" w:rsidRDefault="00F44F78" w:rsidP="0040012C">
          <w:pPr>
            <w:widowControl/>
            <w:spacing w:line="480" w:lineRule="auto"/>
            <w:jc w:val="center"/>
            <w:rPr>
              <w:rFonts w:ascii="Times New Roman" w:eastAsia="宋体"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 xml:space="preserve">120020128 </w:t>
          </w:r>
          <w:r w:rsidRPr="00BF5EBF">
            <w:rPr>
              <w:rFonts w:ascii="Times New Roman" w:eastAsia="宋体" w:hAnsi="Times New Roman" w:cs="Times New Roman"/>
              <w:color w:val="000000"/>
              <w:kern w:val="0"/>
              <w:sz w:val="24"/>
              <w:szCs w:val="24"/>
            </w:rPr>
            <w:t>刘鑫宇</w:t>
          </w:r>
        </w:p>
        <w:p w14:paraId="2FBE8982" w14:textId="7CDF0222" w:rsidR="00F44F78" w:rsidRPr="00BF5EBF" w:rsidRDefault="00F44F78" w:rsidP="0040012C">
          <w:pPr>
            <w:widowControl/>
            <w:spacing w:line="480" w:lineRule="auto"/>
            <w:jc w:val="center"/>
            <w:rPr>
              <w:rFonts w:ascii="Times New Roman" w:eastAsia="宋体"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 xml:space="preserve">120090717 </w:t>
          </w:r>
          <w:r w:rsidRPr="00BF5EBF">
            <w:rPr>
              <w:rFonts w:ascii="Times New Roman" w:eastAsia="宋体" w:hAnsi="Times New Roman" w:cs="Times New Roman"/>
              <w:color w:val="000000"/>
              <w:kern w:val="0"/>
              <w:sz w:val="24"/>
              <w:szCs w:val="24"/>
            </w:rPr>
            <w:t>罗单丹</w:t>
          </w:r>
        </w:p>
        <w:p w14:paraId="7378C43E" w14:textId="7B0D6911" w:rsidR="00F44F78" w:rsidRPr="00BF5EBF" w:rsidRDefault="00F44F78" w:rsidP="0040012C">
          <w:pPr>
            <w:widowControl/>
            <w:spacing w:line="480" w:lineRule="auto"/>
            <w:jc w:val="center"/>
            <w:rPr>
              <w:rFonts w:ascii="Times New Roman" w:eastAsia="宋体"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 xml:space="preserve">120020312 </w:t>
          </w:r>
          <w:r w:rsidRPr="00BF5EBF">
            <w:rPr>
              <w:rFonts w:ascii="Times New Roman" w:eastAsia="宋体" w:hAnsi="Times New Roman" w:cs="Times New Roman"/>
              <w:color w:val="000000"/>
              <w:kern w:val="0"/>
              <w:sz w:val="24"/>
              <w:szCs w:val="24"/>
            </w:rPr>
            <w:t>周阅月</w:t>
          </w:r>
        </w:p>
        <w:p w14:paraId="747A9FBC" w14:textId="07DD3FB9" w:rsidR="00F44F78" w:rsidRPr="00BF5EBF" w:rsidRDefault="00F44F78" w:rsidP="0040012C">
          <w:pPr>
            <w:widowControl/>
            <w:spacing w:line="480" w:lineRule="auto"/>
            <w:jc w:val="center"/>
            <w:rPr>
              <w:rFonts w:ascii="Times New Roman" w:eastAsia="宋体"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 xml:space="preserve">120090900 </w:t>
          </w:r>
          <w:r w:rsidRPr="00BF5EBF">
            <w:rPr>
              <w:rFonts w:ascii="Times New Roman" w:eastAsia="宋体" w:hAnsi="Times New Roman" w:cs="Times New Roman"/>
              <w:color w:val="000000"/>
              <w:kern w:val="0"/>
              <w:sz w:val="24"/>
              <w:szCs w:val="24"/>
            </w:rPr>
            <w:t>田海川</w:t>
          </w:r>
        </w:p>
        <w:p w14:paraId="49D23871" w14:textId="77777777" w:rsidR="00F44F78" w:rsidRPr="00BF5EBF" w:rsidRDefault="00F44F78" w:rsidP="0040012C">
          <w:pPr>
            <w:widowControl/>
            <w:spacing w:line="480" w:lineRule="auto"/>
            <w:jc w:val="center"/>
            <w:rPr>
              <w:rFonts w:ascii="Times New Roman" w:eastAsia="宋体"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 xml:space="preserve">120090856 </w:t>
          </w:r>
          <w:r w:rsidRPr="00BF5EBF">
            <w:rPr>
              <w:rFonts w:ascii="Times New Roman" w:eastAsia="宋体" w:hAnsi="Times New Roman" w:cs="Times New Roman"/>
              <w:color w:val="000000"/>
              <w:kern w:val="0"/>
              <w:sz w:val="24"/>
              <w:szCs w:val="24"/>
            </w:rPr>
            <w:t>余松霖</w:t>
          </w:r>
        </w:p>
        <w:p w14:paraId="39D21FDB" w14:textId="7D83F16F" w:rsidR="00F44F78" w:rsidRPr="00BF5EBF" w:rsidRDefault="00F44F78" w:rsidP="0040012C">
          <w:pPr>
            <w:widowControl/>
            <w:spacing w:line="480" w:lineRule="auto"/>
            <w:jc w:val="center"/>
            <w:rPr>
              <w:rFonts w:ascii="Times New Roman" w:eastAsia="宋体"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 xml:space="preserve">120090452 </w:t>
          </w:r>
          <w:r w:rsidRPr="00BF5EBF">
            <w:rPr>
              <w:rFonts w:ascii="Times New Roman" w:eastAsia="宋体" w:hAnsi="Times New Roman" w:cs="Times New Roman"/>
              <w:color w:val="000000"/>
              <w:kern w:val="0"/>
              <w:sz w:val="24"/>
              <w:szCs w:val="24"/>
            </w:rPr>
            <w:t>薛颖</w:t>
          </w:r>
        </w:p>
        <w:p w14:paraId="3B169268" w14:textId="1A185C4C" w:rsidR="00F44F78" w:rsidRPr="00BF5EBF" w:rsidRDefault="00F44F78" w:rsidP="0040012C">
          <w:pPr>
            <w:widowControl/>
            <w:spacing w:line="480" w:lineRule="auto"/>
            <w:jc w:val="center"/>
            <w:rPr>
              <w:rFonts w:ascii="Times New Roman" w:eastAsia="宋体"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 xml:space="preserve">120090814 </w:t>
          </w:r>
          <w:r w:rsidRPr="00BF5EBF">
            <w:rPr>
              <w:rFonts w:ascii="Times New Roman" w:eastAsia="宋体" w:hAnsi="Times New Roman" w:cs="Times New Roman"/>
              <w:color w:val="000000"/>
              <w:kern w:val="0"/>
              <w:sz w:val="24"/>
              <w:szCs w:val="24"/>
            </w:rPr>
            <w:t>陈芝霖</w:t>
          </w:r>
        </w:p>
        <w:p w14:paraId="1B4A9455" w14:textId="29441A4B" w:rsidR="00F44F78" w:rsidRPr="00BF5EBF" w:rsidRDefault="00F44F78" w:rsidP="0040012C">
          <w:pPr>
            <w:widowControl/>
            <w:spacing w:line="480" w:lineRule="auto"/>
            <w:jc w:val="center"/>
            <w:rPr>
              <w:rFonts w:ascii="Times New Roman" w:eastAsia="Times New Roman" w:hAnsi="Times New Roman" w:cs="Times New Roman"/>
              <w:color w:val="000000"/>
              <w:kern w:val="0"/>
              <w:sz w:val="24"/>
              <w:szCs w:val="24"/>
            </w:rPr>
          </w:pPr>
          <w:r w:rsidRPr="00BF5EBF">
            <w:rPr>
              <w:rFonts w:ascii="Times New Roman" w:eastAsia="Times New Roman" w:hAnsi="Times New Roman" w:cs="Times New Roman"/>
              <w:color w:val="000000"/>
              <w:kern w:val="0"/>
              <w:sz w:val="24"/>
              <w:szCs w:val="24"/>
            </w:rPr>
            <w:t xml:space="preserve">120090626 </w:t>
          </w:r>
          <w:r w:rsidRPr="00BF5EBF">
            <w:rPr>
              <w:rFonts w:ascii="Times New Roman" w:eastAsia="宋体" w:hAnsi="Times New Roman" w:cs="Times New Roman"/>
              <w:color w:val="000000"/>
              <w:kern w:val="0"/>
              <w:sz w:val="24"/>
              <w:szCs w:val="24"/>
            </w:rPr>
            <w:t>王子潇</w:t>
          </w:r>
        </w:p>
        <w:p w14:paraId="15FFF7D0" w14:textId="77777777" w:rsidR="00345974" w:rsidRPr="00BF5EBF" w:rsidRDefault="00162285" w:rsidP="0040012C">
          <w:pPr>
            <w:widowControl/>
            <w:spacing w:line="480" w:lineRule="auto"/>
            <w:rPr>
              <w:rFonts w:ascii="Times New Roman" w:hAnsi="Times New Roman" w:cs="Times New Roman"/>
              <w:sz w:val="24"/>
              <w:szCs w:val="24"/>
            </w:rPr>
          </w:pPr>
          <w:r w:rsidRPr="00BF5EBF">
            <w:rPr>
              <w:rFonts w:ascii="Times New Roman" w:hAnsi="Times New Roman" w:cs="Times New Roman"/>
              <w:sz w:val="24"/>
              <w:szCs w:val="24"/>
            </w:rPr>
            <w:br w:type="page"/>
          </w:r>
        </w:p>
      </w:sdtContent>
    </w:sdt>
    <w:p w14:paraId="6A3CB1E8" w14:textId="5CBC7740" w:rsidR="0017588E" w:rsidRPr="00BF5EBF" w:rsidRDefault="0017588E" w:rsidP="0040012C">
      <w:pPr>
        <w:widowControl/>
        <w:spacing w:line="480" w:lineRule="auto"/>
        <w:rPr>
          <w:rFonts w:ascii="Times New Roman" w:hAnsi="Times New Roman" w:cs="Times New Roman"/>
          <w:b/>
          <w:bCs/>
          <w:sz w:val="24"/>
          <w:szCs w:val="24"/>
        </w:rPr>
      </w:pPr>
      <w:r w:rsidRPr="00BF5EBF">
        <w:rPr>
          <w:rFonts w:ascii="Times New Roman" w:hAnsi="Times New Roman" w:cs="Times New Roman"/>
          <w:b/>
          <w:bCs/>
          <w:sz w:val="24"/>
          <w:szCs w:val="24"/>
        </w:rPr>
        <w:lastRenderedPageBreak/>
        <w:t xml:space="preserve">1. </w:t>
      </w:r>
      <w:r w:rsidR="00FF437B" w:rsidRPr="00BF5EBF">
        <w:rPr>
          <w:rFonts w:ascii="Times New Roman" w:hAnsi="Times New Roman" w:cs="Times New Roman"/>
          <w:b/>
          <w:bCs/>
          <w:sz w:val="24"/>
          <w:szCs w:val="24"/>
        </w:rPr>
        <w:t xml:space="preserve">Stock Selection &amp; </w:t>
      </w:r>
      <w:r w:rsidR="003C7B0C" w:rsidRPr="00BF5EBF">
        <w:rPr>
          <w:rFonts w:ascii="Times New Roman" w:hAnsi="Times New Roman" w:cs="Times New Roman"/>
          <w:b/>
          <w:bCs/>
          <w:sz w:val="24"/>
          <w:szCs w:val="24"/>
        </w:rPr>
        <w:t xml:space="preserve">Data </w:t>
      </w:r>
      <w:r w:rsidR="00FF437B" w:rsidRPr="00BF5EBF">
        <w:rPr>
          <w:rFonts w:ascii="Times New Roman" w:hAnsi="Times New Roman" w:cs="Times New Roman"/>
          <w:b/>
          <w:bCs/>
          <w:sz w:val="24"/>
          <w:szCs w:val="24"/>
        </w:rPr>
        <w:t>Preprocessing Strategy</w:t>
      </w:r>
    </w:p>
    <w:p w14:paraId="105BB846" w14:textId="77777777" w:rsidR="00992980" w:rsidRDefault="002D01C4" w:rsidP="00D91D4B">
      <w:pPr>
        <w:pStyle w:val="paragraph"/>
        <w:spacing w:before="0" w:beforeAutospacing="0" w:after="0" w:afterAutospacing="0" w:line="480" w:lineRule="auto"/>
        <w:jc w:val="both"/>
        <w:rPr>
          <w:rFonts w:ascii="Times New Roman" w:hAnsi="Times New Roman"/>
          <w:b/>
          <w:bCs/>
          <w:color w:val="101214"/>
          <w:shd w:val="clear" w:color="auto" w:fill="FFFFFF"/>
        </w:rPr>
      </w:pPr>
      <w:r w:rsidRPr="00BF5EBF">
        <w:rPr>
          <w:rFonts w:ascii="Times New Roman" w:hAnsi="Times New Roman" w:hint="eastAsia"/>
          <w:b/>
          <w:bCs/>
          <w:color w:val="101214"/>
          <w:shd w:val="clear" w:color="auto" w:fill="FFFFFF"/>
        </w:rPr>
        <w:t>1</w:t>
      </w:r>
      <w:r w:rsidRPr="00BF5EBF">
        <w:rPr>
          <w:rFonts w:ascii="Times New Roman" w:hAnsi="Times New Roman"/>
          <w:b/>
          <w:bCs/>
          <w:color w:val="101214"/>
          <w:shd w:val="clear" w:color="auto" w:fill="FFFFFF"/>
        </w:rPr>
        <w:t>.1 Stock Selection</w:t>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r w:rsidR="00B528E5" w:rsidRPr="00B528E5">
        <w:rPr>
          <w:rFonts w:ascii="Times New Roman" w:hAnsi="Times New Roman"/>
          <w:b/>
          <w:bCs/>
          <w:color w:val="101214"/>
          <w:shd w:val="clear" w:color="auto" w:fill="FFFFFF"/>
        </w:rPr>
        <w:t xml:space="preserve">Dataset </w:t>
      </w:r>
      <w:r w:rsidR="001F2849">
        <w:rPr>
          <w:rFonts w:ascii="Times New Roman" w:hAnsi="Times New Roman"/>
          <w:b/>
          <w:bCs/>
          <w:color w:val="101214"/>
          <w:shd w:val="clear" w:color="auto" w:fill="FFFFFF"/>
        </w:rPr>
        <w:t>Collection</w:t>
      </w:r>
      <w:r w:rsidR="00B528E5">
        <w:rPr>
          <w:rFonts w:ascii="Times New Roman" w:hAnsi="Times New Roman"/>
          <w:color w:val="101214"/>
          <w:shd w:val="clear" w:color="auto" w:fill="FFFFFF"/>
        </w:rPr>
        <w:t xml:space="preserve">: </w:t>
      </w:r>
      <w:r w:rsidR="006A5A82" w:rsidRPr="00BF5EBF">
        <w:rPr>
          <w:rFonts w:ascii="Times New Roman" w:hAnsi="Times New Roman"/>
          <w:color w:val="101214"/>
          <w:shd w:val="clear" w:color="auto" w:fill="FFFFFF"/>
        </w:rPr>
        <w:t>Start with a dataset of the stocks in CSI500</w:t>
      </w:r>
      <w:r w:rsidR="00992980">
        <w:rPr>
          <w:rFonts w:ascii="Times New Roman" w:hAnsi="Times New Roman"/>
          <w:color w:val="101214"/>
          <w:shd w:val="clear" w:color="auto" w:fill="FFFFFF"/>
        </w:rPr>
        <w:t xml:space="preserve">. </w:t>
      </w:r>
      <w:r w:rsidR="006A5A82" w:rsidRPr="00BF5EBF">
        <w:rPr>
          <w:rFonts w:ascii="Times New Roman" w:hAnsi="Times New Roman"/>
          <w:color w:val="101214"/>
          <w:shd w:val="clear" w:color="auto" w:fill="FFFFFF"/>
        </w:rPr>
        <w:t>For each date, rank the stocks by their market value.</w:t>
      </w:r>
      <w:r w:rsidR="00D91D4B">
        <w:rPr>
          <w:rFonts w:ascii="Times New Roman" w:hAnsi="Times New Roman"/>
          <w:b/>
          <w:bCs/>
          <w:color w:val="101214"/>
          <w:shd w:val="clear" w:color="auto" w:fill="FFFFFF"/>
        </w:rPr>
        <w:tab/>
      </w:r>
      <w:r w:rsidR="00D91D4B">
        <w:rPr>
          <w:rFonts w:ascii="Times New Roman" w:hAnsi="Times New Roman"/>
          <w:b/>
          <w:bCs/>
          <w:color w:val="101214"/>
          <w:shd w:val="clear" w:color="auto" w:fill="FFFFFF"/>
        </w:rPr>
        <w:tab/>
      </w:r>
    </w:p>
    <w:p w14:paraId="07944658" w14:textId="5C3F5C42" w:rsidR="001F2849" w:rsidRPr="00D91D4B" w:rsidRDefault="006A5A82" w:rsidP="00992980">
      <w:pPr>
        <w:pStyle w:val="paragraph"/>
        <w:spacing w:before="0" w:beforeAutospacing="0" w:after="0" w:afterAutospacing="0" w:line="480" w:lineRule="auto"/>
        <w:ind w:firstLineChars="150" w:firstLine="360"/>
        <w:jc w:val="both"/>
        <w:rPr>
          <w:rFonts w:ascii="Times New Roman" w:hAnsi="Times New Roman"/>
          <w:b/>
          <w:bCs/>
          <w:color w:val="101214"/>
          <w:shd w:val="clear" w:color="auto" w:fill="FFFFFF"/>
        </w:rPr>
      </w:pPr>
      <w:r w:rsidRPr="00180973">
        <w:rPr>
          <w:rFonts w:ascii="Times New Roman" w:hAnsi="Times New Roman"/>
          <w:b/>
          <w:bCs/>
          <w:color w:val="101214"/>
          <w:shd w:val="clear" w:color="auto" w:fill="FFFFFF"/>
        </w:rPr>
        <w:t>Recency Weighting</w:t>
      </w:r>
      <w:r w:rsidRPr="00BF5EBF">
        <w:rPr>
          <w:rFonts w:ascii="Times New Roman" w:hAnsi="Times New Roman"/>
          <w:color w:val="101214"/>
          <w:shd w:val="clear" w:color="auto" w:fill="FFFFFF"/>
        </w:rPr>
        <w:t xml:space="preserve">: </w:t>
      </w:r>
      <w:r w:rsidR="00804D49">
        <w:rPr>
          <w:rFonts w:ascii="Times New Roman" w:hAnsi="Times New Roman"/>
          <w:color w:val="101214"/>
          <w:shd w:val="clear" w:color="auto" w:fill="FFFFFF"/>
        </w:rPr>
        <w:t>A</w:t>
      </w:r>
      <w:r w:rsidRPr="00BF5EBF">
        <w:rPr>
          <w:rFonts w:ascii="Times New Roman" w:hAnsi="Times New Roman"/>
          <w:color w:val="101214"/>
          <w:shd w:val="clear" w:color="auto" w:fill="FFFFFF"/>
        </w:rPr>
        <w:t>ssign weights to these rankings based on the recency of the data, with more recent dates getting higher weights</w:t>
      </w:r>
      <w:r w:rsidR="003C2379">
        <w:rPr>
          <w:rFonts w:ascii="Times New Roman" w:hAnsi="Times New Roman"/>
          <w:color w:val="101214"/>
          <w:shd w:val="clear" w:color="auto" w:fill="FFFFFF"/>
        </w:rPr>
        <w:t xml:space="preserve">. Hence </w:t>
      </w:r>
      <w:r w:rsidR="003C2379">
        <w:rPr>
          <w:rFonts w:ascii="Times New Roman Regular" w:hAnsi="Times New Roman Regular" w:cs="Times New Roman Regular"/>
        </w:rPr>
        <w:t>rankings from more recent dates have a greater impact on the final score.</w:t>
      </w:r>
      <w:r w:rsidR="003C2379">
        <w:rPr>
          <w:rFonts w:ascii="Times New Roman" w:hAnsi="Times New Roman" w:hint="eastAsia"/>
          <w:color w:val="101214"/>
          <w:shd w:val="clear" w:color="auto" w:fill="FFFFFF"/>
        </w:rPr>
        <w:t xml:space="preserve"> </w:t>
      </w:r>
      <w:r w:rsidR="00326BE2">
        <w:rPr>
          <w:rFonts w:ascii="Times New Roman" w:hAnsi="Times New Roman"/>
          <w:color w:val="101214"/>
          <w:shd w:val="clear" w:color="auto" w:fill="FFFFFF"/>
        </w:rPr>
        <w:t>S</w:t>
      </w:r>
      <w:r w:rsidRPr="00BF5EBF">
        <w:rPr>
          <w:rFonts w:ascii="Times New Roman" w:hAnsi="Times New Roman"/>
          <w:color w:val="101214"/>
          <w:shd w:val="clear" w:color="auto" w:fill="FFFFFF"/>
        </w:rPr>
        <w:t>um these weighted ranks for each stock across all dates.</w:t>
      </w:r>
      <w:r w:rsidR="00D91D4B">
        <w:rPr>
          <w:rFonts w:ascii="Times New Roman" w:hAnsi="Times New Roman"/>
          <w:b/>
          <w:bCs/>
          <w:color w:val="101214"/>
          <w:shd w:val="clear" w:color="auto" w:fill="FFFFFF"/>
        </w:rPr>
        <w:tab/>
      </w:r>
      <w:r w:rsidR="008E36EE" w:rsidRPr="001E1110">
        <w:rPr>
          <w:rFonts w:ascii="Times New Roman" w:hAnsi="Times New Roman"/>
          <w:b/>
          <w:bCs/>
          <w:color w:val="101214"/>
          <w:shd w:val="clear" w:color="auto" w:fill="FFFFFF"/>
        </w:rPr>
        <w:t xml:space="preserve">Top Stock Selection: </w:t>
      </w:r>
      <w:r w:rsidR="00662E25" w:rsidRPr="00662E25">
        <w:rPr>
          <w:rFonts w:ascii="Times New Roman" w:hAnsi="Times New Roman"/>
          <w:color w:val="101214"/>
          <w:shd w:val="clear" w:color="auto" w:fill="FFFFFF"/>
        </w:rPr>
        <w:t xml:space="preserve">Select the top 10 stocks with the highest summed weighted ranks, </w:t>
      </w:r>
      <w:r w:rsidR="00520080">
        <w:rPr>
          <w:rFonts w:ascii="Times New Roman" w:hAnsi="Times New Roman"/>
          <w:color w:val="101214"/>
          <w:shd w:val="clear" w:color="auto" w:fill="FFFFFF"/>
        </w:rPr>
        <w:t>The 10 stocks selected are as follows</w:t>
      </w:r>
      <w:r w:rsidR="00992980">
        <w:rPr>
          <w:rFonts w:ascii="Times New Roman" w:hAnsi="Times New Roman"/>
          <w:color w:val="101214"/>
          <w:shd w:val="clear" w:color="auto" w:fill="FFFFFF"/>
        </w:rPr>
        <w:t>:</w:t>
      </w:r>
    </w:p>
    <w:p w14:paraId="1214E76D" w14:textId="4A8DC154" w:rsidR="006A5A82" w:rsidRPr="00BF5EBF" w:rsidRDefault="006A5A82" w:rsidP="0040012C">
      <w:pPr>
        <w:pStyle w:val="paragraph"/>
        <w:spacing w:before="0" w:beforeAutospacing="0" w:after="0" w:afterAutospacing="0" w:line="480" w:lineRule="auto"/>
        <w:jc w:val="center"/>
        <w:rPr>
          <w:rFonts w:ascii="Times New Roman" w:hAnsi="Times New Roman"/>
          <w:color w:val="101214"/>
          <w:shd w:val="clear" w:color="auto" w:fill="FFFFFF"/>
        </w:rPr>
      </w:pPr>
      <w:r w:rsidRPr="00BF5EBF">
        <w:rPr>
          <w:rFonts w:ascii="Times New Roman Regular" w:hAnsi="Times New Roman Regular" w:cs="Times New Roman Regular"/>
          <w:noProof/>
        </w:rPr>
        <w:drawing>
          <wp:inline distT="0" distB="0" distL="114300" distR="114300" wp14:anchorId="3B3E8A49" wp14:editId="6B91B0C1">
            <wp:extent cx="1470660" cy="13980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b="2123"/>
                    <a:stretch>
                      <a:fillRect/>
                    </a:stretch>
                  </pic:blipFill>
                  <pic:spPr>
                    <a:xfrm>
                      <a:off x="0" y="0"/>
                      <a:ext cx="1474548" cy="1401704"/>
                    </a:xfrm>
                    <a:prstGeom prst="rect">
                      <a:avLst/>
                    </a:prstGeom>
                    <a:noFill/>
                    <a:ln>
                      <a:noFill/>
                    </a:ln>
                  </pic:spPr>
                </pic:pic>
              </a:graphicData>
            </a:graphic>
          </wp:inline>
        </w:drawing>
      </w:r>
    </w:p>
    <w:p w14:paraId="5A26F628" w14:textId="1D38CCC6" w:rsidR="002D01C4" w:rsidRPr="00BF5EBF" w:rsidRDefault="002D01C4" w:rsidP="0040012C">
      <w:pPr>
        <w:pStyle w:val="paragraph"/>
        <w:spacing w:before="0" w:beforeAutospacing="0" w:after="0" w:afterAutospacing="0" w:line="480" w:lineRule="auto"/>
        <w:jc w:val="both"/>
        <w:rPr>
          <w:rFonts w:ascii="Times New Roman" w:hAnsi="Times New Roman"/>
          <w:b/>
          <w:bCs/>
          <w:color w:val="101214"/>
          <w:shd w:val="clear" w:color="auto" w:fill="FFFFFF"/>
        </w:rPr>
      </w:pPr>
      <w:r w:rsidRPr="00BF5EBF">
        <w:rPr>
          <w:rFonts w:ascii="Times New Roman" w:hAnsi="Times New Roman"/>
          <w:b/>
          <w:bCs/>
          <w:color w:val="101214"/>
          <w:shd w:val="clear" w:color="auto" w:fill="FFFFFF"/>
        </w:rPr>
        <w:t>1.2 Data Preprocessing Strategy</w:t>
      </w:r>
    </w:p>
    <w:p w14:paraId="048E7EBB" w14:textId="25582796" w:rsidR="00AC637B" w:rsidRDefault="00B02C2D" w:rsidP="0040012C">
      <w:pPr>
        <w:pStyle w:val="paragraph"/>
        <w:spacing w:before="0" w:beforeAutospacing="0" w:after="0" w:afterAutospacing="0" w:line="480" w:lineRule="auto"/>
        <w:jc w:val="both"/>
        <w:rPr>
          <w:rFonts w:ascii="Times New Roman" w:hAnsi="Times New Roman"/>
          <w:color w:val="101214"/>
          <w:shd w:val="clear" w:color="auto" w:fill="FFFFFF"/>
        </w:rPr>
      </w:pPr>
      <w:r>
        <w:rPr>
          <w:rFonts w:ascii="Times New Roman" w:hAnsi="Times New Roman"/>
          <w:color w:val="101214"/>
          <w:shd w:val="clear" w:color="auto" w:fill="FFFFFF"/>
        </w:rPr>
        <w:tab/>
      </w:r>
      <w:r w:rsidRPr="00D01859">
        <w:rPr>
          <w:rFonts w:ascii="Times New Roman" w:hAnsi="Times New Roman"/>
          <w:b/>
          <w:bCs/>
          <w:color w:val="101214"/>
          <w:shd w:val="clear" w:color="auto" w:fill="FFFFFF"/>
        </w:rPr>
        <w:t>Data Collection:</w:t>
      </w:r>
      <w:r>
        <w:rPr>
          <w:rFonts w:ascii="Times New Roman" w:hAnsi="Times New Roman"/>
          <w:color w:val="101214"/>
          <w:shd w:val="clear" w:color="auto" w:fill="FFFFFF"/>
        </w:rPr>
        <w:t xml:space="preserve"> </w:t>
      </w:r>
      <w:r w:rsidRPr="00B02C2D">
        <w:rPr>
          <w:rFonts w:ascii="Times New Roman" w:hAnsi="Times New Roman"/>
          <w:color w:val="101214"/>
          <w:shd w:val="clear" w:color="auto" w:fill="FFFFFF"/>
        </w:rPr>
        <w:t>Initiating the process, the dataset encompasses A/B shares in SH/SZ, ChiNext, and the sci-tech innovation board.</w:t>
      </w:r>
    </w:p>
    <w:p w14:paraId="5671F2B0" w14:textId="2B7646A6" w:rsidR="00B02C2D" w:rsidRDefault="00B02C2D" w:rsidP="0040012C">
      <w:pPr>
        <w:pStyle w:val="paragraph"/>
        <w:spacing w:before="0" w:beforeAutospacing="0" w:after="0" w:afterAutospacing="0" w:line="480" w:lineRule="auto"/>
        <w:jc w:val="both"/>
        <w:rPr>
          <w:rFonts w:ascii="Times New Roman" w:hAnsi="Times New Roman"/>
          <w:color w:val="101214"/>
          <w:shd w:val="clear" w:color="auto" w:fill="FFFFFF"/>
        </w:rPr>
      </w:pPr>
      <w:r>
        <w:rPr>
          <w:rFonts w:ascii="Times New Roman" w:hAnsi="Times New Roman"/>
          <w:color w:val="101214"/>
          <w:shd w:val="clear" w:color="auto" w:fill="FFFFFF"/>
        </w:rPr>
        <w:tab/>
      </w:r>
      <w:r w:rsidRPr="00D01859">
        <w:rPr>
          <w:rFonts w:ascii="Times New Roman" w:hAnsi="Times New Roman"/>
          <w:b/>
          <w:bCs/>
          <w:color w:val="101214"/>
          <w:shd w:val="clear" w:color="auto" w:fill="FFFFFF"/>
        </w:rPr>
        <w:t>Data Cleaning:</w:t>
      </w:r>
      <w:r>
        <w:rPr>
          <w:rFonts w:ascii="Times New Roman" w:hAnsi="Times New Roman"/>
          <w:color w:val="101214"/>
          <w:shd w:val="clear" w:color="auto" w:fill="FFFFFF"/>
        </w:rPr>
        <w:t xml:space="preserve"> </w:t>
      </w:r>
      <w:r w:rsidRPr="00B02C2D">
        <w:rPr>
          <w:rFonts w:ascii="Times New Roman" w:hAnsi="Times New Roman"/>
          <w:color w:val="101214"/>
          <w:shd w:val="clear" w:color="auto" w:fill="FFFFFF"/>
        </w:rPr>
        <w:t>Implementing a meticulous data cleaning approach involves backfilling based on the grouping of stock codes and quarters.</w:t>
      </w:r>
      <w:r>
        <w:rPr>
          <w:rFonts w:ascii="Times New Roman" w:hAnsi="Times New Roman"/>
          <w:color w:val="101214"/>
          <w:shd w:val="clear" w:color="auto" w:fill="FFFFFF"/>
        </w:rPr>
        <w:t xml:space="preserve"> </w:t>
      </w:r>
      <w:r w:rsidRPr="00B02C2D">
        <w:rPr>
          <w:rFonts w:ascii="Times New Roman" w:hAnsi="Times New Roman"/>
          <w:color w:val="101214"/>
          <w:shd w:val="clear" w:color="auto" w:fill="FFFFFF"/>
        </w:rPr>
        <w:t>This is to ensure that all stocks have complete financial data when conducting analysis.</w:t>
      </w:r>
    </w:p>
    <w:p w14:paraId="67BDFF1F" w14:textId="59BB72F2" w:rsidR="00B02C2D" w:rsidRDefault="00B02C2D" w:rsidP="0040012C">
      <w:pPr>
        <w:pStyle w:val="paragraph"/>
        <w:spacing w:before="0" w:beforeAutospacing="0" w:after="0" w:afterAutospacing="0" w:line="480" w:lineRule="auto"/>
        <w:jc w:val="both"/>
        <w:rPr>
          <w:rFonts w:ascii="Times New Roman" w:hAnsi="Times New Roman"/>
          <w:color w:val="101214"/>
          <w:shd w:val="clear" w:color="auto" w:fill="FFFFFF"/>
        </w:rPr>
      </w:pPr>
      <w:r>
        <w:rPr>
          <w:rFonts w:ascii="Times New Roman" w:hAnsi="Times New Roman"/>
          <w:color w:val="101214"/>
          <w:shd w:val="clear" w:color="auto" w:fill="FFFFFF"/>
        </w:rPr>
        <w:tab/>
      </w:r>
      <w:r w:rsidRPr="00D01859">
        <w:rPr>
          <w:rFonts w:ascii="Times New Roman" w:hAnsi="Times New Roman"/>
          <w:b/>
          <w:bCs/>
          <w:color w:val="101214"/>
          <w:shd w:val="clear" w:color="auto" w:fill="FFFFFF"/>
        </w:rPr>
        <w:t>Creation of Dummy Variables:</w:t>
      </w:r>
      <w:r>
        <w:rPr>
          <w:rFonts w:ascii="Times New Roman" w:hAnsi="Times New Roman"/>
          <w:color w:val="101214"/>
          <w:shd w:val="clear" w:color="auto" w:fill="FFFFFF"/>
        </w:rPr>
        <w:t xml:space="preserve"> </w:t>
      </w:r>
      <w:r w:rsidRPr="00B02C2D">
        <w:rPr>
          <w:rFonts w:ascii="Times New Roman" w:hAnsi="Times New Roman"/>
          <w:color w:val="101214"/>
          <w:shd w:val="clear" w:color="auto" w:fill="FFFFFF"/>
        </w:rPr>
        <w:t>‘Industry’ and ‘Year’ dummy variables</w:t>
      </w:r>
      <w:r>
        <w:rPr>
          <w:rFonts w:ascii="Times New Roman" w:hAnsi="Times New Roman"/>
          <w:color w:val="101214"/>
          <w:shd w:val="clear" w:color="auto" w:fill="FFFFFF"/>
        </w:rPr>
        <w:t xml:space="preserve"> are created. </w:t>
      </w:r>
      <w:r w:rsidRPr="00B02C2D">
        <w:rPr>
          <w:rFonts w:ascii="Times New Roman" w:hAnsi="Times New Roman"/>
          <w:color w:val="101214"/>
          <w:shd w:val="clear" w:color="auto" w:fill="FFFFFF"/>
        </w:rPr>
        <w:t>This helps to control the impact of industry characteristics and time effects on the model.</w:t>
      </w:r>
    </w:p>
    <w:p w14:paraId="0D62D6F7" w14:textId="6AFB8017" w:rsidR="00B02C2D" w:rsidRDefault="00B02C2D" w:rsidP="0040012C">
      <w:pPr>
        <w:pStyle w:val="paragraph"/>
        <w:spacing w:before="0" w:beforeAutospacing="0" w:after="0" w:afterAutospacing="0" w:line="480" w:lineRule="auto"/>
        <w:jc w:val="both"/>
        <w:rPr>
          <w:rFonts w:ascii="Times New Roman" w:hAnsi="Times New Roman"/>
          <w:color w:val="101214"/>
          <w:shd w:val="clear" w:color="auto" w:fill="FFFFFF"/>
        </w:rPr>
      </w:pPr>
      <w:r>
        <w:rPr>
          <w:rFonts w:ascii="Times New Roman" w:hAnsi="Times New Roman"/>
          <w:color w:val="101214"/>
          <w:shd w:val="clear" w:color="auto" w:fill="FFFFFF"/>
        </w:rPr>
        <w:lastRenderedPageBreak/>
        <w:tab/>
      </w:r>
      <w:r w:rsidRPr="00D01859">
        <w:rPr>
          <w:rFonts w:ascii="Times New Roman" w:hAnsi="Times New Roman"/>
          <w:b/>
          <w:bCs/>
          <w:color w:val="101214"/>
          <w:shd w:val="clear" w:color="auto" w:fill="FFFFFF"/>
        </w:rPr>
        <w:t>Normalization:</w:t>
      </w:r>
      <w:r>
        <w:rPr>
          <w:rFonts w:ascii="Times New Roman" w:hAnsi="Times New Roman"/>
          <w:color w:val="101214"/>
          <w:shd w:val="clear" w:color="auto" w:fill="FFFFFF"/>
        </w:rPr>
        <w:t xml:space="preserve"> </w:t>
      </w:r>
      <w:r w:rsidR="00C10D43">
        <w:rPr>
          <w:rFonts w:ascii="Times New Roman" w:hAnsi="Times New Roman"/>
          <w:color w:val="101214"/>
          <w:shd w:val="clear" w:color="auto" w:fill="FFFFFF"/>
        </w:rPr>
        <w:t>F</w:t>
      </w:r>
      <w:r w:rsidRPr="00B02C2D">
        <w:rPr>
          <w:rFonts w:ascii="Times New Roman" w:hAnsi="Times New Roman"/>
          <w:color w:val="101214"/>
          <w:shd w:val="clear" w:color="auto" w:fill="FFFFFF"/>
        </w:rPr>
        <w:t xml:space="preserve">inancial factors and price-related factors </w:t>
      </w:r>
      <w:r>
        <w:rPr>
          <w:rFonts w:ascii="Times New Roman" w:hAnsi="Times New Roman"/>
          <w:color w:val="101214"/>
          <w:shd w:val="clear" w:color="auto" w:fill="FFFFFF"/>
        </w:rPr>
        <w:t xml:space="preserve">are normalized </w:t>
      </w:r>
      <w:r w:rsidRPr="00B02C2D">
        <w:rPr>
          <w:rFonts w:ascii="Times New Roman" w:hAnsi="Times New Roman"/>
          <w:color w:val="101214"/>
          <w:shd w:val="clear" w:color="auto" w:fill="FFFFFF"/>
        </w:rPr>
        <w:t>based on their percentile rankings, converting them into quantiles of a standard normal distribution</w:t>
      </w:r>
      <w:r w:rsidR="0041454E">
        <w:rPr>
          <w:rFonts w:ascii="Times New Roman" w:hAnsi="Times New Roman"/>
          <w:color w:val="101214"/>
          <w:shd w:val="clear" w:color="auto" w:fill="FFFFFF"/>
        </w:rPr>
        <w:t xml:space="preserve">, which </w:t>
      </w:r>
      <w:r w:rsidR="00034963">
        <w:rPr>
          <w:rFonts w:ascii="Times New Roman" w:hAnsi="Times New Roman"/>
          <w:color w:val="101214"/>
          <w:shd w:val="clear" w:color="auto" w:fill="FFFFFF"/>
        </w:rPr>
        <w:t>ensures</w:t>
      </w:r>
      <w:r w:rsidRPr="00B02C2D">
        <w:rPr>
          <w:rFonts w:ascii="Times New Roman" w:hAnsi="Times New Roman"/>
          <w:color w:val="101214"/>
          <w:shd w:val="clear" w:color="auto" w:fill="FFFFFF"/>
        </w:rPr>
        <w:t xml:space="preserve"> comparability among factors of different scales and ranges.</w:t>
      </w:r>
    </w:p>
    <w:p w14:paraId="62EAFC15" w14:textId="77777777" w:rsidR="00CF0EDB" w:rsidRDefault="00B02C2D" w:rsidP="00034963">
      <w:pPr>
        <w:pStyle w:val="paragraph"/>
        <w:spacing w:before="0" w:beforeAutospacing="0" w:after="0" w:afterAutospacing="0" w:line="480" w:lineRule="auto"/>
        <w:jc w:val="both"/>
        <w:rPr>
          <w:rFonts w:ascii="Times New Roman" w:hAnsi="Times New Roman"/>
          <w:color w:val="101214"/>
          <w:shd w:val="clear" w:color="auto" w:fill="FFFFFF"/>
        </w:rPr>
      </w:pPr>
      <w:r>
        <w:rPr>
          <w:rFonts w:ascii="Times New Roman" w:hAnsi="Times New Roman"/>
          <w:color w:val="101214"/>
          <w:shd w:val="clear" w:color="auto" w:fill="FFFFFF"/>
        </w:rPr>
        <w:tab/>
      </w:r>
      <w:r w:rsidRPr="00D01859">
        <w:rPr>
          <w:rFonts w:ascii="Times New Roman" w:hAnsi="Times New Roman"/>
          <w:b/>
          <w:bCs/>
          <w:color w:val="101214"/>
          <w:shd w:val="clear" w:color="auto" w:fill="FFFFFF"/>
        </w:rPr>
        <w:t>Log Transformation:</w:t>
      </w:r>
      <w:r>
        <w:rPr>
          <w:rFonts w:ascii="Times New Roman" w:hAnsi="Times New Roman"/>
          <w:color w:val="101214"/>
          <w:shd w:val="clear" w:color="auto" w:fill="FFFFFF"/>
        </w:rPr>
        <w:t xml:space="preserve"> </w:t>
      </w:r>
      <w:r w:rsidR="00CF0EDB" w:rsidRPr="002F5E14">
        <w:rPr>
          <w:rFonts w:ascii="Times New Roman" w:hAnsi="Times New Roman"/>
          <w:color w:val="101214"/>
          <w:shd w:val="clear" w:color="auto" w:fill="FFFFFF"/>
        </w:rPr>
        <w:t>In the analysis of the variable denoted as "total consumption level," a log transformation has been implemented to stabilize variance and mitigate skewness within the dataset. This is because the variable is a macro-level variable, and the data frequency is relatively low.</w:t>
      </w:r>
    </w:p>
    <w:p w14:paraId="49631832" w14:textId="33B286D2" w:rsidR="00B34EC0" w:rsidRPr="00034963" w:rsidRDefault="00013E30" w:rsidP="00034963">
      <w:pPr>
        <w:pStyle w:val="paragraph"/>
        <w:spacing w:before="0" w:beforeAutospacing="0" w:after="0" w:afterAutospacing="0" w:line="480" w:lineRule="auto"/>
        <w:jc w:val="both"/>
        <w:rPr>
          <w:rFonts w:ascii="Times New Roman" w:hAnsi="Times New Roman"/>
          <w:b/>
          <w:bCs/>
          <w:color w:val="101214"/>
          <w:shd w:val="clear" w:color="auto" w:fill="FFFFFF"/>
        </w:rPr>
      </w:pPr>
      <w:r w:rsidRPr="00BF5EBF">
        <w:rPr>
          <w:rFonts w:ascii="Times New Roman" w:hAnsi="Times New Roman" w:hint="eastAsia"/>
          <w:b/>
          <w:bCs/>
          <w:color w:val="101214"/>
          <w:shd w:val="clear" w:color="auto" w:fill="FFFFFF"/>
        </w:rPr>
        <w:t>1</w:t>
      </w:r>
      <w:r w:rsidRPr="00BF5EBF">
        <w:rPr>
          <w:rFonts w:ascii="Times New Roman" w:hAnsi="Times New Roman"/>
          <w:b/>
          <w:bCs/>
          <w:color w:val="101214"/>
          <w:shd w:val="clear" w:color="auto" w:fill="FFFFFF"/>
        </w:rPr>
        <w:t>.3 Selection of Indicators</w:t>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034963">
        <w:rPr>
          <w:rFonts w:ascii="Times New Roman" w:hAnsi="Times New Roman"/>
          <w:b/>
          <w:bCs/>
          <w:color w:val="101214"/>
          <w:shd w:val="clear" w:color="auto" w:fill="FFFFFF"/>
        </w:rPr>
        <w:tab/>
      </w:r>
      <w:r w:rsidR="008703D1" w:rsidRPr="008703D1">
        <w:rPr>
          <w:rFonts w:ascii="Times New Roman" w:hAnsi="Times New Roman"/>
          <w:color w:val="101214"/>
          <w:shd w:val="clear" w:color="auto" w:fill="FFFFFF"/>
        </w:rPr>
        <w:t>The factors are categorized into five groups: company operational indicators, basic indicators, technical factors, economic and market indicators, and additional firm characteristics.</w:t>
      </w:r>
      <w:r w:rsidR="00301094">
        <w:rPr>
          <w:rFonts w:ascii="Times New Roman" w:hAnsi="Times New Roman"/>
          <w:color w:val="101214"/>
          <w:shd w:val="clear" w:color="auto" w:fill="FFFFFF"/>
        </w:rPr>
        <w:t xml:space="preserve"> Specific</w:t>
      </w:r>
      <w:r w:rsidR="0087341B">
        <w:rPr>
          <w:rFonts w:ascii="Times New Roman" w:hAnsi="Times New Roman"/>
          <w:color w:val="101214"/>
          <w:shd w:val="clear" w:color="auto" w:fill="FFFFFF"/>
        </w:rPr>
        <w:t xml:space="preserve"> </w:t>
      </w:r>
      <w:r w:rsidR="00301094">
        <w:rPr>
          <w:rFonts w:ascii="Times New Roman" w:hAnsi="Times New Roman"/>
          <w:color w:val="101214"/>
          <w:shd w:val="clear" w:color="auto" w:fill="FFFFFF"/>
        </w:rPr>
        <w:t xml:space="preserve">factors are shown in </w:t>
      </w:r>
      <w:r w:rsidR="0087341B">
        <w:rPr>
          <w:rFonts w:ascii="Times New Roman" w:hAnsi="Times New Roman"/>
          <w:color w:val="101214"/>
          <w:shd w:val="clear" w:color="auto" w:fill="FFFFFF"/>
        </w:rPr>
        <w:t xml:space="preserve">the </w:t>
      </w:r>
      <w:r w:rsidR="00301094">
        <w:rPr>
          <w:rFonts w:ascii="Times New Roman" w:hAnsi="Times New Roman"/>
          <w:color w:val="101214"/>
          <w:shd w:val="clear" w:color="auto" w:fill="FFFFFF"/>
        </w:rPr>
        <w:t>Appendix.</w:t>
      </w:r>
      <w:bookmarkStart w:id="0" w:name="_Hlk153618473"/>
      <w:r w:rsidR="0087341B">
        <w:rPr>
          <w:rFonts w:ascii="Times New Roman" w:hAnsi="Times New Roman"/>
          <w:color w:val="101214"/>
          <w:shd w:val="clear" w:color="auto" w:fill="FFFFFF"/>
        </w:rPr>
        <w:t xml:space="preserve"> </w:t>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40012C" w:rsidRPr="00B103CE">
        <w:rPr>
          <w:rFonts w:ascii="Times New Roman" w:hAnsi="Times New Roman"/>
          <w:b/>
          <w:bCs/>
          <w:color w:val="101214"/>
          <w:shd w:val="clear" w:color="auto" w:fill="FFFFFF"/>
        </w:rPr>
        <w:t>Company Operational Indicators</w:t>
      </w:r>
      <w:r w:rsidR="00034963">
        <w:rPr>
          <w:rFonts w:ascii="Times New Roman" w:hAnsi="Times New Roman" w:hint="eastAsia"/>
          <w:color w:val="101214"/>
          <w:shd w:val="clear" w:color="auto" w:fill="FFFFFF"/>
        </w:rPr>
        <w:t>:</w:t>
      </w:r>
      <w:r w:rsidR="00034963">
        <w:rPr>
          <w:rFonts w:ascii="Times New Roman" w:hAnsi="Times New Roman"/>
          <w:color w:val="101214"/>
          <w:shd w:val="clear" w:color="auto" w:fill="FFFFFF"/>
        </w:rPr>
        <w:t xml:space="preserve"> </w:t>
      </w:r>
      <w:r w:rsidR="0087341B">
        <w:rPr>
          <w:rFonts w:ascii="Times New Roman" w:hAnsi="Times New Roman"/>
          <w:color w:val="101214"/>
          <w:shd w:val="clear" w:color="auto" w:fill="FFFFFF"/>
        </w:rPr>
        <w:t xml:space="preserve">These factors </w:t>
      </w:r>
      <w:r w:rsidR="0040012C" w:rsidRPr="00BF5EBF">
        <w:rPr>
          <w:rFonts w:ascii="Times New Roman" w:hAnsi="Times New Roman"/>
          <w:color w:val="101214"/>
          <w:shd w:val="clear" w:color="auto" w:fill="FFFFFF"/>
        </w:rPr>
        <w:t>represent the fundamental financial health and performance metrics of a company. They are derived from financial statements and are often used by investors to gauge a company's profitability, asset management efficiency, and market valuation.</w:t>
      </w:r>
      <w:r w:rsidR="0087341B">
        <w:rPr>
          <w:rFonts w:ascii="Times New Roman" w:hAnsi="Times New Roman"/>
          <w:color w:val="101214"/>
          <w:shd w:val="clear" w:color="auto" w:fill="FFFFFF"/>
        </w:rPr>
        <w:t xml:space="preserve"> </w:t>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40012C" w:rsidRPr="00B03774">
        <w:rPr>
          <w:rFonts w:ascii="Times New Roman" w:hAnsi="Times New Roman"/>
          <w:b/>
          <w:bCs/>
          <w:color w:val="101214"/>
          <w:shd w:val="clear" w:color="auto" w:fill="FFFFFF"/>
        </w:rPr>
        <w:t>Basic Indicators (Trading)</w:t>
      </w:r>
      <w:r w:rsidR="00034963">
        <w:rPr>
          <w:rFonts w:ascii="Times New Roman" w:hAnsi="Times New Roman"/>
          <w:color w:val="101214"/>
          <w:shd w:val="clear" w:color="auto" w:fill="FFFFFF"/>
        </w:rPr>
        <w:t xml:space="preserve">: </w:t>
      </w:r>
      <w:r w:rsidR="0087341B" w:rsidRPr="0087341B">
        <w:rPr>
          <w:rFonts w:ascii="Times New Roman" w:hAnsi="Times New Roman"/>
          <w:color w:val="101214"/>
          <w:shd w:val="clear" w:color="auto" w:fill="FFFFFF"/>
        </w:rPr>
        <w:t>These factors</w:t>
      </w:r>
      <w:r w:rsidR="0087341B">
        <w:rPr>
          <w:rFonts w:ascii="Times New Roman" w:hAnsi="Times New Roman"/>
          <w:b/>
          <w:bCs/>
          <w:color w:val="101214"/>
          <w:shd w:val="clear" w:color="auto" w:fill="FFFFFF"/>
        </w:rPr>
        <w:t xml:space="preserve"> </w:t>
      </w:r>
      <w:r w:rsidR="0040012C" w:rsidRPr="00BF5EBF">
        <w:rPr>
          <w:rFonts w:ascii="Times New Roman" w:hAnsi="Times New Roman"/>
          <w:color w:val="101214"/>
          <w:shd w:val="clear" w:color="auto" w:fill="FFFFFF"/>
        </w:rPr>
        <w:t>are typically related to the trading aspects of stocks and are used to understand the trading environment or market sentiment toward a company.</w:t>
      </w:r>
      <w:r w:rsidR="0087341B">
        <w:rPr>
          <w:rFonts w:ascii="Times New Roman" w:hAnsi="Times New Roman"/>
          <w:color w:val="101214"/>
          <w:shd w:val="clear" w:color="auto" w:fill="FFFFFF"/>
        </w:rPr>
        <w:t xml:space="preserve"> </w:t>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40012C" w:rsidRPr="00B03774">
        <w:rPr>
          <w:rFonts w:ascii="Times New Roman" w:hAnsi="Times New Roman"/>
          <w:b/>
          <w:bCs/>
          <w:color w:val="101214"/>
          <w:shd w:val="clear" w:color="auto" w:fill="FFFFFF"/>
        </w:rPr>
        <w:t>Technical Factors</w:t>
      </w:r>
      <w:r w:rsidR="00034963">
        <w:rPr>
          <w:rFonts w:ascii="Times New Roman" w:hAnsi="Times New Roman" w:hint="eastAsia"/>
          <w:color w:val="101214"/>
          <w:shd w:val="clear" w:color="auto" w:fill="FFFFFF"/>
        </w:rPr>
        <w:t>:</w:t>
      </w:r>
      <w:r w:rsidR="00034963">
        <w:rPr>
          <w:rFonts w:ascii="Times New Roman" w:hAnsi="Times New Roman"/>
          <w:color w:val="101214"/>
          <w:shd w:val="clear" w:color="auto" w:fill="FFFFFF"/>
        </w:rPr>
        <w:t xml:space="preserve"> </w:t>
      </w:r>
      <w:r w:rsidR="0087341B">
        <w:rPr>
          <w:rFonts w:ascii="Times New Roman" w:hAnsi="Times New Roman"/>
          <w:color w:val="101214"/>
          <w:shd w:val="clear" w:color="auto" w:fill="FFFFFF"/>
        </w:rPr>
        <w:t>T</w:t>
      </w:r>
      <w:r w:rsidR="0087341B">
        <w:rPr>
          <w:rFonts w:ascii="Times New Roman" w:hAnsi="Times New Roman" w:hint="eastAsia"/>
          <w:color w:val="101214"/>
          <w:shd w:val="clear" w:color="auto" w:fill="FFFFFF"/>
        </w:rPr>
        <w:t>he</w:t>
      </w:r>
      <w:r w:rsidR="0087341B">
        <w:rPr>
          <w:rFonts w:ascii="Times New Roman" w:hAnsi="Times New Roman"/>
          <w:color w:val="101214"/>
          <w:shd w:val="clear" w:color="auto" w:fill="FFFFFF"/>
        </w:rPr>
        <w:t xml:space="preserve">se factors </w:t>
      </w:r>
      <w:r w:rsidR="0040012C" w:rsidRPr="00BF5EBF">
        <w:rPr>
          <w:rFonts w:ascii="Times New Roman" w:hAnsi="Times New Roman"/>
          <w:color w:val="101214"/>
          <w:shd w:val="clear" w:color="auto" w:fill="FFFFFF"/>
        </w:rPr>
        <w:t>are derived from statistical analysis of market activity, such as past prices and volume. They are used to forecast financial or economic trends and to create various technical indicators.</w:t>
      </w:r>
      <w:r w:rsidR="0087341B">
        <w:rPr>
          <w:rFonts w:ascii="Times New Roman" w:hAnsi="Times New Roman" w:hint="eastAsia"/>
          <w:color w:val="101214"/>
          <w:shd w:val="clear" w:color="auto" w:fill="FFFFFF"/>
        </w:rPr>
        <w:t xml:space="preserve"> </w:t>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40012C" w:rsidRPr="00B03774">
        <w:rPr>
          <w:rFonts w:ascii="Times New Roman" w:hAnsi="Times New Roman"/>
          <w:b/>
          <w:bCs/>
          <w:color w:val="101214"/>
          <w:shd w:val="clear" w:color="auto" w:fill="FFFFFF"/>
        </w:rPr>
        <w:t>Economic and Market</w:t>
      </w:r>
      <w:r w:rsidR="0087341B">
        <w:rPr>
          <w:rFonts w:ascii="Times New Roman" w:hAnsi="Times New Roman"/>
          <w:b/>
          <w:bCs/>
          <w:color w:val="101214"/>
          <w:shd w:val="clear" w:color="auto" w:fill="FFFFFF"/>
        </w:rPr>
        <w:t xml:space="preserve"> </w:t>
      </w:r>
      <w:r w:rsidR="0040012C" w:rsidRPr="00B03774">
        <w:rPr>
          <w:rFonts w:ascii="Times New Roman" w:hAnsi="Times New Roman"/>
          <w:b/>
          <w:bCs/>
          <w:color w:val="101214"/>
          <w:shd w:val="clear" w:color="auto" w:fill="FFFFFF"/>
        </w:rPr>
        <w:t>Indicators</w:t>
      </w:r>
      <w:r w:rsidR="00034963">
        <w:rPr>
          <w:rFonts w:ascii="Times New Roman" w:hAnsi="Times New Roman"/>
          <w:b/>
          <w:bCs/>
          <w:color w:val="101214"/>
          <w:shd w:val="clear" w:color="auto" w:fill="FFFFFF"/>
        </w:rPr>
        <w:t>:</w:t>
      </w:r>
      <w:r w:rsidR="0087341B">
        <w:rPr>
          <w:rFonts w:ascii="Times New Roman" w:hAnsi="Times New Roman"/>
          <w:b/>
          <w:bCs/>
          <w:color w:val="101214"/>
          <w:shd w:val="clear" w:color="auto" w:fill="FFFFFF"/>
        </w:rPr>
        <w:t xml:space="preserve"> </w:t>
      </w:r>
      <w:r w:rsidR="0040012C" w:rsidRPr="00BF5EBF">
        <w:rPr>
          <w:rFonts w:ascii="Times New Roman" w:hAnsi="Times New Roman"/>
          <w:color w:val="101214"/>
          <w:shd w:val="clear" w:color="auto" w:fill="FFFFFF"/>
        </w:rPr>
        <w:t xml:space="preserve">take into account broader economic and market </w:t>
      </w:r>
      <w:r w:rsidR="0040012C" w:rsidRPr="00BF5EBF">
        <w:rPr>
          <w:rFonts w:ascii="Times New Roman" w:hAnsi="Times New Roman"/>
          <w:color w:val="101214"/>
          <w:shd w:val="clear" w:color="auto" w:fill="FFFFFF"/>
        </w:rPr>
        <w:lastRenderedPageBreak/>
        <w:t>signals which can affect the financial markets.</w:t>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034963">
        <w:rPr>
          <w:rFonts w:ascii="Times New Roman" w:hAnsi="Times New Roman"/>
          <w:color w:val="101214"/>
          <w:shd w:val="clear" w:color="auto" w:fill="FFFFFF"/>
        </w:rPr>
        <w:tab/>
      </w:r>
      <w:r w:rsidR="0040012C" w:rsidRPr="008C25B9">
        <w:rPr>
          <w:rFonts w:ascii="Times New Roman" w:hAnsi="Times New Roman"/>
          <w:b/>
          <w:bCs/>
          <w:color w:val="101214"/>
          <w:shd w:val="clear" w:color="auto" w:fill="FFFFFF"/>
        </w:rPr>
        <w:t>Additional Firm Characteristics</w:t>
      </w:r>
    </w:p>
    <w:bookmarkEnd w:id="0"/>
    <w:p w14:paraId="0773DD44" w14:textId="77777777" w:rsidR="00D91D4B" w:rsidRDefault="00D91D4B" w:rsidP="0040012C">
      <w:pPr>
        <w:pStyle w:val="aa"/>
        <w:widowControl/>
        <w:spacing w:line="480" w:lineRule="auto"/>
        <w:rPr>
          <w:rFonts w:ascii="Times New Roman" w:hAnsi="Times New Roman"/>
          <w:b/>
          <w:bCs/>
          <w:color w:val="101214"/>
          <w:shd w:val="clear" w:color="auto" w:fill="FFFFFF"/>
        </w:rPr>
      </w:pPr>
    </w:p>
    <w:p w14:paraId="37C249CF" w14:textId="7A0E08C8" w:rsidR="00643A89" w:rsidRPr="00BF5EBF" w:rsidRDefault="00664F8F" w:rsidP="0040012C">
      <w:pPr>
        <w:pStyle w:val="aa"/>
        <w:widowControl/>
        <w:spacing w:line="480" w:lineRule="auto"/>
        <w:rPr>
          <w:rFonts w:ascii="Times New Roman" w:hAnsi="Times New Roman"/>
          <w:b/>
          <w:bCs/>
          <w:color w:val="101214"/>
          <w:shd w:val="clear" w:color="auto" w:fill="FFFFFF"/>
        </w:rPr>
      </w:pPr>
      <w:r w:rsidRPr="00BF5EBF">
        <w:rPr>
          <w:rFonts w:ascii="Times New Roman" w:hAnsi="Times New Roman" w:hint="eastAsia"/>
          <w:b/>
          <w:bCs/>
          <w:color w:val="101214"/>
          <w:shd w:val="clear" w:color="auto" w:fill="FFFFFF"/>
        </w:rPr>
        <w:t>2</w:t>
      </w:r>
      <w:r w:rsidRPr="00BF5EBF">
        <w:rPr>
          <w:rFonts w:ascii="Times New Roman" w:hAnsi="Times New Roman"/>
          <w:b/>
          <w:bCs/>
          <w:color w:val="101214"/>
          <w:shd w:val="clear" w:color="auto" w:fill="FFFFFF"/>
        </w:rPr>
        <w:t xml:space="preserve">. </w:t>
      </w:r>
      <w:r w:rsidR="00645433" w:rsidRPr="00BF5EBF">
        <w:rPr>
          <w:rFonts w:ascii="Times New Roman" w:hAnsi="Times New Roman"/>
          <w:b/>
          <w:bCs/>
          <w:color w:val="101214"/>
          <w:shd w:val="clear" w:color="auto" w:fill="FFFFFF"/>
        </w:rPr>
        <w:t xml:space="preserve">Construction of </w:t>
      </w:r>
      <w:r w:rsidR="00F9770C">
        <w:rPr>
          <w:rFonts w:ascii="Times New Roman" w:hAnsi="Times New Roman"/>
          <w:b/>
          <w:bCs/>
          <w:color w:val="101214"/>
          <w:shd w:val="clear" w:color="auto" w:fill="FFFFFF"/>
        </w:rPr>
        <w:t xml:space="preserve">the </w:t>
      </w:r>
      <w:r w:rsidRPr="00BF5EBF">
        <w:rPr>
          <w:rFonts w:ascii="Times New Roman" w:hAnsi="Times New Roman"/>
          <w:b/>
          <w:bCs/>
          <w:color w:val="101214"/>
          <w:shd w:val="clear" w:color="auto" w:fill="FFFFFF"/>
        </w:rPr>
        <w:t xml:space="preserve">Fama-French Three-Factor </w:t>
      </w:r>
      <w:r w:rsidR="001A2CAA" w:rsidRPr="00BF5EBF">
        <w:rPr>
          <w:rFonts w:ascii="Times New Roman" w:hAnsi="Times New Roman"/>
          <w:b/>
          <w:bCs/>
          <w:color w:val="101214"/>
          <w:shd w:val="clear" w:color="auto" w:fill="FFFFFF"/>
        </w:rPr>
        <w:t>M</w:t>
      </w:r>
      <w:r w:rsidRPr="00BF5EBF">
        <w:rPr>
          <w:rFonts w:ascii="Times New Roman" w:hAnsi="Times New Roman"/>
          <w:b/>
          <w:bCs/>
          <w:color w:val="101214"/>
          <w:shd w:val="clear" w:color="auto" w:fill="FFFFFF"/>
        </w:rPr>
        <w:t>odel</w:t>
      </w:r>
      <w:r w:rsidR="00415545">
        <w:rPr>
          <w:rFonts w:ascii="Times New Roman" w:hAnsi="Times New Roman"/>
          <w:b/>
          <w:bCs/>
          <w:color w:val="101214"/>
          <w:shd w:val="clear" w:color="auto" w:fill="FFFFFF"/>
        </w:rPr>
        <w:t xml:space="preserve"> (Baseline Model)</w:t>
      </w:r>
    </w:p>
    <w:p w14:paraId="46A1C072" w14:textId="0CB831A7" w:rsidR="00664F8F" w:rsidRDefault="001A2CAA" w:rsidP="0040012C">
      <w:pPr>
        <w:pStyle w:val="aa"/>
        <w:widowControl/>
        <w:spacing w:line="480" w:lineRule="auto"/>
        <w:rPr>
          <w:rFonts w:ascii="Times New Roman" w:hAnsi="Times New Roman"/>
          <w:b/>
          <w:bCs/>
          <w:color w:val="101214"/>
          <w:shd w:val="clear" w:color="auto" w:fill="FFFFFF"/>
        </w:rPr>
      </w:pPr>
      <w:r w:rsidRPr="00BF5EBF">
        <w:rPr>
          <w:rFonts w:ascii="Times New Roman" w:hAnsi="Times New Roman"/>
          <w:b/>
          <w:bCs/>
          <w:color w:val="101214"/>
          <w:shd w:val="clear" w:color="auto" w:fill="FFFFFF"/>
        </w:rPr>
        <w:t xml:space="preserve">2.1 </w:t>
      </w:r>
      <w:r w:rsidR="00FC3776">
        <w:rPr>
          <w:rFonts w:ascii="Times New Roman" w:hAnsi="Times New Roman"/>
          <w:b/>
          <w:bCs/>
          <w:color w:val="101214"/>
          <w:shd w:val="clear" w:color="auto" w:fill="FFFFFF"/>
        </w:rPr>
        <w:t xml:space="preserve">Model </w:t>
      </w:r>
      <w:r w:rsidR="00D97C86">
        <w:rPr>
          <w:rFonts w:ascii="Times New Roman" w:hAnsi="Times New Roman"/>
          <w:b/>
          <w:bCs/>
          <w:color w:val="101214"/>
          <w:shd w:val="clear" w:color="auto" w:fill="FFFFFF"/>
        </w:rPr>
        <w:t>Overview</w:t>
      </w:r>
    </w:p>
    <w:p w14:paraId="396BE616" w14:textId="449439D9" w:rsidR="00467C5B" w:rsidRPr="00BF5EBF" w:rsidRDefault="0021621C" w:rsidP="0040012C">
      <w:pPr>
        <w:pStyle w:val="aa"/>
        <w:widowControl/>
        <w:spacing w:line="480" w:lineRule="auto"/>
        <w:rPr>
          <w:rFonts w:ascii="Times New Roman" w:hAnsi="Times New Roman"/>
          <w:color w:val="101214"/>
          <w:shd w:val="clear" w:color="auto" w:fill="FFFFFF"/>
        </w:rPr>
      </w:pPr>
      <w:r w:rsidRPr="00BF5EBF">
        <w:rPr>
          <w:rFonts w:ascii="Times New Roman" w:hAnsi="Times New Roman"/>
          <w:noProof/>
          <w:color w:val="101214"/>
          <w:shd w:val="clear" w:color="auto" w:fill="FFFFFF"/>
        </w:rPr>
        <w:drawing>
          <wp:inline distT="0" distB="0" distL="0" distR="0" wp14:anchorId="057C092F" wp14:editId="2AA704BF">
            <wp:extent cx="5760085" cy="537845"/>
            <wp:effectExtent l="0" t="0" r="0" b="0"/>
            <wp:docPr id="9" name="图片 8">
              <a:extLst xmlns:a="http://schemas.openxmlformats.org/drawingml/2006/main">
                <a:ext uri="{FF2B5EF4-FFF2-40B4-BE49-F238E27FC236}">
                  <a16:creationId xmlns:a16="http://schemas.microsoft.com/office/drawing/2014/main" id="{B1C8202B-FB26-12E1-6474-DA95F229B8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1C8202B-FB26-12E1-6474-DA95F229B815}"/>
                        </a:ext>
                      </a:extLst>
                    </pic:cNvPr>
                    <pic:cNvPicPr>
                      <a:picLocks noChangeAspect="1"/>
                    </pic:cNvPicPr>
                  </pic:nvPicPr>
                  <pic:blipFill>
                    <a:blip r:embed="rId10"/>
                    <a:stretch>
                      <a:fillRect/>
                    </a:stretch>
                  </pic:blipFill>
                  <pic:spPr>
                    <a:xfrm>
                      <a:off x="0" y="0"/>
                      <a:ext cx="5760085" cy="537845"/>
                    </a:xfrm>
                    <a:prstGeom prst="rect">
                      <a:avLst/>
                    </a:prstGeom>
                  </pic:spPr>
                </pic:pic>
              </a:graphicData>
            </a:graphic>
          </wp:inline>
        </w:drawing>
      </w:r>
    </w:p>
    <w:p w14:paraId="63AB7270" w14:textId="600FA546" w:rsidR="005C348A" w:rsidRDefault="005C348A" w:rsidP="00904745">
      <w:pPr>
        <w:pStyle w:val="aa"/>
        <w:widowControl/>
        <w:spacing w:line="480" w:lineRule="auto"/>
        <w:ind w:firstLine="420"/>
        <w:rPr>
          <w:rFonts w:ascii="Times New Roman" w:hAnsi="Times New Roman"/>
          <w:color w:val="101214"/>
          <w:shd w:val="clear" w:color="auto" w:fill="FFFFFF"/>
        </w:rPr>
      </w:pPr>
      <w:r w:rsidRPr="00BF5EBF">
        <w:rPr>
          <w:rFonts w:ascii="Times New Roman" w:hAnsi="Times New Roman"/>
          <w:color w:val="101214"/>
          <w:shd w:val="clear" w:color="auto" w:fill="FFFFFF"/>
        </w:rPr>
        <w:t>T</w:t>
      </w:r>
      <w:r w:rsidR="00515AC0">
        <w:rPr>
          <w:rFonts w:ascii="Times New Roman" w:hAnsi="Times New Roman"/>
          <w:color w:val="101214"/>
          <w:shd w:val="clear" w:color="auto" w:fill="FFFFFF"/>
        </w:rPr>
        <w:t xml:space="preserve">he baseline </w:t>
      </w:r>
      <w:r w:rsidR="00EA322A">
        <w:rPr>
          <w:rFonts w:ascii="Times New Roman" w:hAnsi="Times New Roman"/>
          <w:color w:val="101214"/>
          <w:shd w:val="clear" w:color="auto" w:fill="FFFFFF"/>
        </w:rPr>
        <w:t>model</w:t>
      </w:r>
      <w:r w:rsidRPr="00BF5EBF">
        <w:rPr>
          <w:rFonts w:ascii="Times New Roman" w:hAnsi="Times New Roman"/>
          <w:color w:val="101214"/>
          <w:shd w:val="clear" w:color="auto" w:fill="FFFFFF"/>
        </w:rPr>
        <w:t xml:space="preserve"> is based on the classical Fama-French three-factor model, which is a well-known approach in financial economics for explaining stock returns.</w:t>
      </w:r>
      <w:r w:rsidR="005B5B25">
        <w:rPr>
          <w:rFonts w:ascii="Times New Roman" w:hAnsi="Times New Roman"/>
          <w:color w:val="101214"/>
          <w:shd w:val="clear" w:color="auto" w:fill="FFFFFF"/>
        </w:rPr>
        <w:t xml:space="preserve"> </w:t>
      </w:r>
      <w:r w:rsidRPr="00BF5EBF">
        <w:rPr>
          <w:rFonts w:ascii="Times New Roman" w:hAnsi="Times New Roman"/>
          <w:color w:val="101214"/>
          <w:shd w:val="clear" w:color="auto" w:fill="FFFFFF"/>
        </w:rPr>
        <w:t>Beyond the classical three factors, the model incorporates additional variables like GDP growth, total consumption level, and various other indicators (Ind_1 to Ind_5) to potentially capture other systematic risks or patterns in the data.</w:t>
      </w:r>
    </w:p>
    <w:p w14:paraId="29F79ADA" w14:textId="6715B1CF" w:rsidR="00D97C86" w:rsidRDefault="00D97C86" w:rsidP="00D97C86">
      <w:pPr>
        <w:pStyle w:val="aa"/>
        <w:widowControl/>
        <w:spacing w:line="480" w:lineRule="auto"/>
        <w:rPr>
          <w:rFonts w:ascii="Times New Roman" w:hAnsi="Times New Roman"/>
          <w:b/>
          <w:bCs/>
          <w:color w:val="101214"/>
          <w:shd w:val="clear" w:color="auto" w:fill="FFFFFF"/>
        </w:rPr>
      </w:pPr>
      <w:r>
        <w:rPr>
          <w:rFonts w:ascii="Times New Roman" w:hAnsi="Times New Roman" w:hint="eastAsia"/>
          <w:b/>
          <w:bCs/>
          <w:color w:val="101214"/>
          <w:shd w:val="clear" w:color="auto" w:fill="FFFFFF"/>
        </w:rPr>
        <w:t>2</w:t>
      </w:r>
      <w:r>
        <w:rPr>
          <w:rFonts w:ascii="Times New Roman" w:hAnsi="Times New Roman"/>
          <w:b/>
          <w:bCs/>
          <w:color w:val="101214"/>
          <w:shd w:val="clear" w:color="auto" w:fill="FFFFFF"/>
        </w:rPr>
        <w:t>.2 Model Implementation</w:t>
      </w:r>
    </w:p>
    <w:p w14:paraId="696816AE" w14:textId="77777777" w:rsidR="00FC6606" w:rsidRDefault="00FC6606" w:rsidP="00FC6606">
      <w:pPr>
        <w:pStyle w:val="aa"/>
        <w:widowControl/>
        <w:spacing w:line="480" w:lineRule="auto"/>
        <w:ind w:firstLine="420"/>
        <w:rPr>
          <w:rFonts w:ascii="Times New Roman" w:hAnsi="Times New Roman"/>
          <w:color w:val="101214"/>
          <w:shd w:val="clear" w:color="auto" w:fill="FFFFFF"/>
        </w:rPr>
      </w:pPr>
      <w:r w:rsidRPr="00FC6606">
        <w:rPr>
          <w:rFonts w:ascii="Times New Roman" w:hAnsi="Times New Roman"/>
          <w:color w:val="101214"/>
          <w:shd w:val="clear" w:color="auto" w:fill="FFFFFF"/>
        </w:rPr>
        <w:t>The selected factors include 'rm-rf', 'SMB', 'HML', 'GDP Growth', 'Total Consumption Level', 'Ind_1', 'Ind_2', 'Ind_3', 'Ind_4', 'Ind_5', forming the feature set denoted as X. The target variable Y represents the excess return (ri-rf).</w:t>
      </w:r>
    </w:p>
    <w:p w14:paraId="465D8C1E" w14:textId="511FB9A2" w:rsidR="00FC6606" w:rsidRDefault="00FC6606" w:rsidP="00FC6606">
      <w:pPr>
        <w:pStyle w:val="aa"/>
        <w:widowControl/>
        <w:spacing w:line="480" w:lineRule="auto"/>
        <w:ind w:firstLine="420"/>
        <w:rPr>
          <w:rFonts w:ascii="Times New Roman" w:hAnsi="Times New Roman"/>
          <w:color w:val="101214"/>
          <w:shd w:val="clear" w:color="auto" w:fill="FFFFFF"/>
        </w:rPr>
      </w:pPr>
      <w:r w:rsidRPr="00FC6606">
        <w:rPr>
          <w:rFonts w:ascii="Times New Roman" w:hAnsi="Times New Roman"/>
          <w:color w:val="101214"/>
          <w:shd w:val="clear" w:color="auto" w:fill="FFFFFF"/>
        </w:rPr>
        <w:t>The training set comprises the first 1500 observations for each stock, while the remaining observations constitute the test set. This division ensures a robust assessment of the model's performance on unseen data.</w:t>
      </w:r>
    </w:p>
    <w:p w14:paraId="023FF11E" w14:textId="7DFCE19C" w:rsidR="00D97C86" w:rsidRPr="00D97C86" w:rsidRDefault="00D97C86" w:rsidP="00974F89">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 xml:space="preserve">2.3 Use of Clustered </w:t>
      </w:r>
      <w:r w:rsidR="0073618E">
        <w:rPr>
          <w:rFonts w:ascii="Times New Roman" w:hAnsi="Times New Roman"/>
          <w:b/>
          <w:bCs/>
          <w:color w:val="101214"/>
          <w:shd w:val="clear" w:color="auto" w:fill="FFFFFF"/>
        </w:rPr>
        <w:t>OLS Regression</w:t>
      </w:r>
    </w:p>
    <w:p w14:paraId="79ED432E" w14:textId="43521020" w:rsidR="0021621C" w:rsidRPr="00BF5EBF" w:rsidRDefault="005C348A" w:rsidP="005202B8">
      <w:pPr>
        <w:pStyle w:val="aa"/>
        <w:widowControl/>
        <w:spacing w:line="480" w:lineRule="auto"/>
        <w:ind w:firstLine="420"/>
        <w:rPr>
          <w:rFonts w:ascii="Times New Roman" w:hAnsi="Times New Roman"/>
          <w:color w:val="101214"/>
          <w:shd w:val="clear" w:color="auto" w:fill="FFFFFF"/>
        </w:rPr>
      </w:pPr>
      <w:r w:rsidRPr="00BF5EBF">
        <w:rPr>
          <w:rFonts w:ascii="Times New Roman" w:hAnsi="Times New Roman"/>
          <w:color w:val="101214"/>
          <w:shd w:val="clear" w:color="auto" w:fill="FFFFFF"/>
        </w:rPr>
        <w:t>The Q1 model employs a clustered OLS regression, which is suitable for data that may have intra-group correlation. The clustering is done based on the 'year', which implies that observations within the same year may be more similar to each other.</w:t>
      </w:r>
    </w:p>
    <w:p w14:paraId="00BF3ADE" w14:textId="02FC2FE1" w:rsidR="001A2CAA" w:rsidRDefault="00FC3776" w:rsidP="0040012C">
      <w:pPr>
        <w:pStyle w:val="aa"/>
        <w:widowControl/>
        <w:spacing w:line="480" w:lineRule="auto"/>
        <w:rPr>
          <w:rFonts w:ascii="Times New Roman" w:hAnsi="Times New Roman"/>
          <w:b/>
          <w:bCs/>
          <w:color w:val="101214"/>
          <w:shd w:val="clear" w:color="auto" w:fill="FFFFFF"/>
        </w:rPr>
      </w:pPr>
      <w:r>
        <w:rPr>
          <w:rFonts w:ascii="Times New Roman" w:hAnsi="Times New Roman" w:hint="eastAsia"/>
          <w:b/>
          <w:bCs/>
          <w:color w:val="101214"/>
          <w:shd w:val="clear" w:color="auto" w:fill="FFFFFF"/>
        </w:rPr>
        <w:lastRenderedPageBreak/>
        <w:t>3</w:t>
      </w:r>
      <w:r>
        <w:rPr>
          <w:rFonts w:ascii="Times New Roman" w:hAnsi="Times New Roman"/>
          <w:b/>
          <w:bCs/>
          <w:color w:val="101214"/>
          <w:shd w:val="clear" w:color="auto" w:fill="FFFFFF"/>
        </w:rPr>
        <w:t xml:space="preserve"> </w:t>
      </w:r>
      <w:r>
        <w:rPr>
          <w:rFonts w:ascii="Times New Roman" w:hAnsi="Times New Roman" w:hint="eastAsia"/>
          <w:b/>
          <w:bCs/>
          <w:color w:val="101214"/>
          <w:shd w:val="clear" w:color="auto" w:fill="FFFFFF"/>
        </w:rPr>
        <w:t>Con</w:t>
      </w:r>
      <w:r>
        <w:rPr>
          <w:rFonts w:ascii="Times New Roman" w:hAnsi="Times New Roman"/>
          <w:b/>
          <w:bCs/>
          <w:color w:val="101214"/>
          <w:shd w:val="clear" w:color="auto" w:fill="FFFFFF"/>
        </w:rPr>
        <w:t>struction of</w:t>
      </w:r>
      <w:r w:rsidR="006D5104" w:rsidRPr="00BF5EBF">
        <w:rPr>
          <w:rFonts w:ascii="Times New Roman" w:hAnsi="Times New Roman"/>
          <w:b/>
          <w:bCs/>
          <w:color w:val="101214"/>
          <w:shd w:val="clear" w:color="auto" w:fill="FFFFFF"/>
        </w:rPr>
        <w:t xml:space="preserve"> </w:t>
      </w:r>
      <w:r w:rsidR="009E5710">
        <w:rPr>
          <w:rFonts w:ascii="Times New Roman" w:hAnsi="Times New Roman"/>
          <w:b/>
          <w:bCs/>
          <w:color w:val="101214"/>
          <w:shd w:val="clear" w:color="auto" w:fill="FFFFFF"/>
        </w:rPr>
        <w:t>Ridge Regression Model (</w:t>
      </w:r>
      <w:r>
        <w:rPr>
          <w:rFonts w:ascii="Times New Roman" w:hAnsi="Times New Roman"/>
          <w:b/>
          <w:bCs/>
          <w:color w:val="101214"/>
          <w:shd w:val="clear" w:color="auto" w:fill="FFFFFF"/>
        </w:rPr>
        <w:t>Regularized Linear Regression Model</w:t>
      </w:r>
      <w:r w:rsidR="009E5710">
        <w:rPr>
          <w:rFonts w:ascii="Times New Roman" w:hAnsi="Times New Roman"/>
          <w:b/>
          <w:bCs/>
          <w:color w:val="101214"/>
          <w:shd w:val="clear" w:color="auto" w:fill="FFFFFF"/>
        </w:rPr>
        <w:t>)</w:t>
      </w:r>
    </w:p>
    <w:p w14:paraId="22284213" w14:textId="3C4A9394" w:rsidR="009E5710" w:rsidRPr="00BF5EBF" w:rsidRDefault="009E5710" w:rsidP="0040012C">
      <w:pPr>
        <w:pStyle w:val="aa"/>
        <w:widowControl/>
        <w:spacing w:line="480" w:lineRule="auto"/>
        <w:rPr>
          <w:rFonts w:ascii="Times New Roman" w:hAnsi="Times New Roman"/>
          <w:b/>
          <w:bCs/>
          <w:color w:val="101214"/>
          <w:shd w:val="clear" w:color="auto" w:fill="FFFFFF"/>
        </w:rPr>
      </w:pPr>
      <w:r>
        <w:rPr>
          <w:rFonts w:ascii="Times New Roman" w:hAnsi="Times New Roman" w:hint="eastAsia"/>
          <w:b/>
          <w:bCs/>
          <w:color w:val="101214"/>
          <w:shd w:val="clear" w:color="auto" w:fill="FFFFFF"/>
        </w:rPr>
        <w:t>3</w:t>
      </w:r>
      <w:r>
        <w:rPr>
          <w:rFonts w:ascii="Times New Roman" w:hAnsi="Times New Roman"/>
          <w:b/>
          <w:bCs/>
          <w:color w:val="101214"/>
          <w:shd w:val="clear" w:color="auto" w:fill="FFFFFF"/>
        </w:rPr>
        <w:t>.1 Model Overview</w:t>
      </w:r>
    </w:p>
    <w:p w14:paraId="0BB775B7" w14:textId="5E7CDC76" w:rsidR="006D5104" w:rsidRPr="00BF5EBF" w:rsidRDefault="0021621C" w:rsidP="0040012C">
      <w:pPr>
        <w:pStyle w:val="aa"/>
        <w:widowControl/>
        <w:spacing w:line="480" w:lineRule="auto"/>
        <w:rPr>
          <w:rFonts w:ascii="Times New Roman" w:hAnsi="Times New Roman"/>
          <w:color w:val="101214"/>
          <w:shd w:val="clear" w:color="auto" w:fill="FFFFFF"/>
        </w:rPr>
      </w:pPr>
      <w:r w:rsidRPr="00BF5EBF">
        <w:rPr>
          <w:rFonts w:ascii="Times New Roman" w:hAnsi="Times New Roman"/>
          <w:noProof/>
          <w:color w:val="101214"/>
          <w:shd w:val="clear" w:color="auto" w:fill="FFFFFF"/>
        </w:rPr>
        <w:drawing>
          <wp:inline distT="0" distB="0" distL="0" distR="0" wp14:anchorId="7722808B" wp14:editId="7836C97C">
            <wp:extent cx="5760085" cy="664845"/>
            <wp:effectExtent l="0" t="0" r="0" b="1905"/>
            <wp:docPr id="3" name="图片 2">
              <a:extLst xmlns:a="http://schemas.openxmlformats.org/drawingml/2006/main">
                <a:ext uri="{FF2B5EF4-FFF2-40B4-BE49-F238E27FC236}">
                  <a16:creationId xmlns:a16="http://schemas.microsoft.com/office/drawing/2014/main" id="{FC41610A-90FA-0AFA-5207-F6ABFB4319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C41610A-90FA-0AFA-5207-F6ABFB4319EA}"/>
                        </a:ext>
                      </a:extLst>
                    </pic:cNvPr>
                    <pic:cNvPicPr>
                      <a:picLocks noChangeAspect="1"/>
                    </pic:cNvPicPr>
                  </pic:nvPicPr>
                  <pic:blipFill>
                    <a:blip r:embed="rId11"/>
                    <a:stretch>
                      <a:fillRect/>
                    </a:stretch>
                  </pic:blipFill>
                  <pic:spPr>
                    <a:xfrm>
                      <a:off x="0" y="0"/>
                      <a:ext cx="5760085" cy="664845"/>
                    </a:xfrm>
                    <a:prstGeom prst="rect">
                      <a:avLst/>
                    </a:prstGeom>
                  </pic:spPr>
                </pic:pic>
              </a:graphicData>
            </a:graphic>
          </wp:inline>
        </w:drawing>
      </w:r>
    </w:p>
    <w:p w14:paraId="026D72A4" w14:textId="440B6BCD" w:rsidR="007C439A" w:rsidRDefault="00D91D4B" w:rsidP="00052080">
      <w:pPr>
        <w:pStyle w:val="aa"/>
        <w:widowControl/>
        <w:spacing w:line="480" w:lineRule="auto"/>
        <w:ind w:firstLine="420"/>
        <w:rPr>
          <w:rFonts w:ascii="Times New Roman" w:hAnsi="Times New Roman"/>
          <w:color w:val="101214"/>
          <w:shd w:val="clear" w:color="auto" w:fill="FFFFFF"/>
        </w:rPr>
      </w:pPr>
      <w:r>
        <w:rPr>
          <w:rFonts w:ascii="Times New Roman" w:hAnsi="Times New Roman"/>
          <w:color w:val="101214"/>
          <w:shd w:val="clear" w:color="auto" w:fill="FFFFFF"/>
        </w:rPr>
        <w:t>The ridge</w:t>
      </w:r>
      <w:r w:rsidR="009E5710">
        <w:rPr>
          <w:rFonts w:ascii="Times New Roman" w:hAnsi="Times New Roman"/>
          <w:color w:val="101214"/>
          <w:shd w:val="clear" w:color="auto" w:fill="FFFFFF"/>
        </w:rPr>
        <w:t xml:space="preserve"> regression model is used for </w:t>
      </w:r>
      <w:r w:rsidR="00F9770C">
        <w:rPr>
          <w:rFonts w:ascii="Times New Roman" w:hAnsi="Times New Roman"/>
          <w:color w:val="101214"/>
          <w:shd w:val="clear" w:color="auto" w:fill="FFFFFF"/>
        </w:rPr>
        <w:t xml:space="preserve">a </w:t>
      </w:r>
      <w:r w:rsidR="009E5710">
        <w:rPr>
          <w:rFonts w:ascii="Times New Roman" w:hAnsi="Times New Roman"/>
          <w:color w:val="101214"/>
          <w:shd w:val="clear" w:color="auto" w:fill="FFFFFF"/>
        </w:rPr>
        <w:t>regularized linear regression model</w:t>
      </w:r>
      <w:r w:rsidR="00B92C49">
        <w:rPr>
          <w:rFonts w:ascii="Times New Roman" w:hAnsi="Times New Roman"/>
          <w:color w:val="101214"/>
          <w:shd w:val="clear" w:color="auto" w:fill="FFFFFF"/>
        </w:rPr>
        <w:t>, which</w:t>
      </w:r>
      <w:r w:rsidR="00BF5EBF" w:rsidRPr="00BF5EBF">
        <w:rPr>
          <w:rFonts w:ascii="Times New Roman" w:hAnsi="Times New Roman"/>
          <w:color w:val="101214"/>
          <w:shd w:val="clear" w:color="auto" w:fill="FFFFFF"/>
        </w:rPr>
        <w:t xml:space="preserve"> is based on a linear model that extends the classic Fama-French three-factor model by including additional factors and characteristics along with fixed effects.</w:t>
      </w:r>
      <w:r w:rsidR="00052080">
        <w:rPr>
          <w:rFonts w:ascii="Times New Roman" w:hAnsi="Times New Roman"/>
          <w:color w:val="101214"/>
          <w:shd w:val="clear" w:color="auto" w:fill="FFFFFF"/>
        </w:rPr>
        <w:t xml:space="preserve"> </w:t>
      </w:r>
    </w:p>
    <w:p w14:paraId="4DA465DD" w14:textId="20C00ADD" w:rsidR="00BF5EBF" w:rsidRDefault="00BF5EBF" w:rsidP="00052080">
      <w:pPr>
        <w:pStyle w:val="aa"/>
        <w:widowControl/>
        <w:spacing w:line="480" w:lineRule="auto"/>
        <w:ind w:firstLine="420"/>
        <w:rPr>
          <w:rFonts w:ascii="Times New Roman" w:hAnsi="Times New Roman"/>
          <w:color w:val="101214"/>
          <w:shd w:val="clear" w:color="auto" w:fill="FFFFFF"/>
        </w:rPr>
      </w:pPr>
      <w:r w:rsidRPr="00BF5EBF">
        <w:rPr>
          <w:rFonts w:ascii="Times New Roman" w:hAnsi="Times New Roman"/>
          <w:color w:val="101214"/>
          <w:shd w:val="clear" w:color="auto" w:fill="FFFFFF"/>
        </w:rPr>
        <w:t>The model further incorporates additional variables such as the book-to-market ratio (B/M), return on equity (roe_ttm), return on assets (roa_ttm), current ratio, and various other financial metrics and market indicators.</w:t>
      </w:r>
    </w:p>
    <w:p w14:paraId="7F42D561" w14:textId="54397F7E" w:rsidR="00052080" w:rsidRPr="00F34A9C" w:rsidRDefault="00052080" w:rsidP="00052080">
      <w:pPr>
        <w:pStyle w:val="aa"/>
        <w:widowControl/>
        <w:spacing w:line="480" w:lineRule="auto"/>
        <w:rPr>
          <w:rFonts w:ascii="Times New Roman" w:hAnsi="Times New Roman"/>
          <w:b/>
          <w:bCs/>
          <w:color w:val="101214"/>
          <w:shd w:val="clear" w:color="auto" w:fill="FFFFFF"/>
        </w:rPr>
      </w:pPr>
      <w:r w:rsidRPr="00F34A9C">
        <w:rPr>
          <w:rFonts w:ascii="Times New Roman" w:hAnsi="Times New Roman" w:hint="eastAsia"/>
          <w:b/>
          <w:bCs/>
          <w:color w:val="101214"/>
          <w:shd w:val="clear" w:color="auto" w:fill="FFFFFF"/>
        </w:rPr>
        <w:t>3</w:t>
      </w:r>
      <w:r w:rsidRPr="00F34A9C">
        <w:rPr>
          <w:rFonts w:ascii="Times New Roman" w:hAnsi="Times New Roman"/>
          <w:b/>
          <w:bCs/>
          <w:color w:val="101214"/>
          <w:shd w:val="clear" w:color="auto" w:fill="FFFFFF"/>
        </w:rPr>
        <w:t xml:space="preserve">.2 Model </w:t>
      </w:r>
      <w:r w:rsidR="006D78A7" w:rsidRPr="00F34A9C">
        <w:rPr>
          <w:rFonts w:ascii="Times New Roman" w:hAnsi="Times New Roman"/>
          <w:b/>
          <w:bCs/>
          <w:color w:val="101214"/>
          <w:shd w:val="clear" w:color="auto" w:fill="FFFFFF"/>
        </w:rPr>
        <w:t>Implementation</w:t>
      </w:r>
    </w:p>
    <w:p w14:paraId="068AB6BA" w14:textId="0C913D59" w:rsidR="00B27F46" w:rsidRDefault="006469BB" w:rsidP="006469BB">
      <w:pPr>
        <w:pStyle w:val="aa"/>
        <w:widowControl/>
        <w:spacing w:line="480" w:lineRule="auto"/>
        <w:ind w:firstLine="420"/>
        <w:rPr>
          <w:rFonts w:ascii="Times New Roman" w:hAnsi="Times New Roman"/>
          <w:color w:val="101214"/>
          <w:shd w:val="clear" w:color="auto" w:fill="FFFFFF"/>
        </w:rPr>
      </w:pPr>
      <w:r w:rsidRPr="00FC6606">
        <w:rPr>
          <w:rFonts w:ascii="Times New Roman" w:hAnsi="Times New Roman"/>
          <w:color w:val="101214"/>
          <w:shd w:val="clear" w:color="auto" w:fill="FFFFFF"/>
        </w:rPr>
        <w:t>The selected factors include</w:t>
      </w:r>
      <w:r w:rsidRPr="006469BB">
        <w:rPr>
          <w:rFonts w:ascii="Times New Roman" w:hAnsi="Times New Roman"/>
          <w:color w:val="101214"/>
          <w:shd w:val="clear" w:color="auto" w:fill="FFFFFF"/>
        </w:rPr>
        <w:t xml:space="preserve"> 'rm-rf', 'SMB', 'HML', 'GDPGrowth', 'totalConsumptionLevel', 'Ind_1', 'Ind_2', 'Ind_3', 'Ind_4', 'Ind_5', 'B/M', 'roe_ttm', 'roa_ttm', 'current_ratio', 'PB', 'PE', 'PCF', 'DivYield', 'PS', 'NPM/CA', 'operatingMargin', 'liquidityRatio', 'cashRatio', 'LTDebt/E', 'turnover', 'BIAS', 'CCI', 'EMV', 'MA10', 'MA20', 'MACD', 'MTM6', 'MTM12', 'RSI', 'TRIX', 'VOSC', 'VRSI', 'VWAP'</w:t>
      </w:r>
      <w:r>
        <w:rPr>
          <w:rFonts w:ascii="Times New Roman" w:hAnsi="Times New Roman" w:hint="eastAsia"/>
          <w:color w:val="101214"/>
          <w:shd w:val="clear" w:color="auto" w:fill="FFFFFF"/>
        </w:rPr>
        <w:t>,</w:t>
      </w:r>
      <w:r>
        <w:rPr>
          <w:rFonts w:ascii="Times New Roman" w:hAnsi="Times New Roman"/>
          <w:color w:val="101214"/>
          <w:shd w:val="clear" w:color="auto" w:fill="FFFFFF"/>
        </w:rPr>
        <w:t xml:space="preserve"> </w:t>
      </w:r>
      <w:r w:rsidRPr="00FC6606">
        <w:rPr>
          <w:rFonts w:ascii="Times New Roman" w:hAnsi="Times New Roman"/>
          <w:color w:val="101214"/>
          <w:shd w:val="clear" w:color="auto" w:fill="FFFFFF"/>
        </w:rPr>
        <w:t>forming the feature set denoted as X. The target variable Y represents the excess return (ri-rf).</w:t>
      </w:r>
    </w:p>
    <w:p w14:paraId="39A2B6EF" w14:textId="5346D6CC" w:rsidR="00FB73DC" w:rsidRDefault="00FB73DC" w:rsidP="00FB73DC">
      <w:pPr>
        <w:pStyle w:val="aa"/>
        <w:widowControl/>
        <w:spacing w:line="480" w:lineRule="auto"/>
        <w:ind w:firstLine="420"/>
        <w:rPr>
          <w:rFonts w:ascii="Times New Roman" w:hAnsi="Times New Roman"/>
          <w:color w:val="101214"/>
          <w:shd w:val="clear" w:color="auto" w:fill="FFFFFF"/>
        </w:rPr>
      </w:pPr>
      <w:r w:rsidRPr="00FB73DC">
        <w:rPr>
          <w:rFonts w:ascii="Times New Roman" w:hAnsi="Times New Roman"/>
          <w:color w:val="101214"/>
          <w:shd w:val="clear" w:color="auto" w:fill="FFFFFF"/>
        </w:rPr>
        <w:t xml:space="preserve">Training and testing sets are the same as </w:t>
      </w:r>
      <w:r w:rsidR="005C437C">
        <w:rPr>
          <w:rFonts w:ascii="Times New Roman" w:hAnsi="Times New Roman"/>
          <w:color w:val="101214"/>
          <w:shd w:val="clear" w:color="auto" w:fill="FFFFFF"/>
        </w:rPr>
        <w:t xml:space="preserve">the </w:t>
      </w:r>
      <w:r w:rsidR="0049104A">
        <w:rPr>
          <w:rFonts w:ascii="Times New Roman" w:hAnsi="Times New Roman"/>
          <w:color w:val="101214"/>
          <w:shd w:val="clear" w:color="auto" w:fill="FFFFFF"/>
        </w:rPr>
        <w:t>baseline model</w:t>
      </w:r>
      <w:r w:rsidRPr="00FB73DC">
        <w:rPr>
          <w:rFonts w:ascii="Times New Roman" w:hAnsi="Times New Roman"/>
          <w:color w:val="101214"/>
          <w:shd w:val="clear" w:color="auto" w:fill="FFFFFF"/>
        </w:rPr>
        <w:t>.</w:t>
      </w:r>
    </w:p>
    <w:p w14:paraId="52AE78FF" w14:textId="7ED7D8BD" w:rsidR="00B27F46" w:rsidRPr="00B27F46" w:rsidRDefault="00B27F46" w:rsidP="00FB73DC">
      <w:pPr>
        <w:pStyle w:val="aa"/>
        <w:widowControl/>
        <w:spacing w:line="480" w:lineRule="auto"/>
        <w:rPr>
          <w:rFonts w:ascii="Times New Roman" w:hAnsi="Times New Roman"/>
          <w:b/>
          <w:bCs/>
          <w:color w:val="101214"/>
          <w:shd w:val="clear" w:color="auto" w:fill="FFFFFF"/>
        </w:rPr>
      </w:pPr>
      <w:r w:rsidRPr="00B27F46">
        <w:rPr>
          <w:rFonts w:ascii="Times New Roman" w:hAnsi="Times New Roman" w:hint="eastAsia"/>
          <w:b/>
          <w:bCs/>
          <w:color w:val="101214"/>
          <w:shd w:val="clear" w:color="auto" w:fill="FFFFFF"/>
        </w:rPr>
        <w:t>3</w:t>
      </w:r>
      <w:r w:rsidRPr="00B27F46">
        <w:rPr>
          <w:rFonts w:ascii="Times New Roman" w:hAnsi="Times New Roman"/>
          <w:b/>
          <w:bCs/>
          <w:color w:val="101214"/>
          <w:shd w:val="clear" w:color="auto" w:fill="FFFFFF"/>
        </w:rPr>
        <w:t xml:space="preserve">.3 </w:t>
      </w:r>
      <w:r w:rsidR="00F50F05">
        <w:rPr>
          <w:rFonts w:ascii="Times New Roman" w:hAnsi="Times New Roman"/>
          <w:b/>
          <w:bCs/>
          <w:color w:val="101214"/>
          <w:shd w:val="clear" w:color="auto" w:fill="FFFFFF"/>
        </w:rPr>
        <w:t>Regularization of Model</w:t>
      </w:r>
    </w:p>
    <w:p w14:paraId="36E4BB55" w14:textId="5CD51B82" w:rsidR="00BF5EBF" w:rsidRDefault="00BF5EBF" w:rsidP="00DE20B4">
      <w:pPr>
        <w:pStyle w:val="aa"/>
        <w:widowControl/>
        <w:spacing w:line="480" w:lineRule="auto"/>
        <w:ind w:firstLine="420"/>
        <w:rPr>
          <w:rFonts w:ascii="Times New Roman" w:hAnsi="Times New Roman"/>
          <w:color w:val="101214"/>
          <w:shd w:val="clear" w:color="auto" w:fill="FFFFFF"/>
        </w:rPr>
      </w:pPr>
      <w:r w:rsidRPr="00BF5EBF">
        <w:rPr>
          <w:rFonts w:ascii="Times New Roman" w:hAnsi="Times New Roman"/>
          <w:color w:val="101214"/>
          <w:shd w:val="clear" w:color="auto" w:fill="FFFFFF"/>
        </w:rPr>
        <w:t>Ridge regression, a type of regularized regression that includes an L2 penalty (squared magnitude of coefficients) in the loss function, is used to prevent overfitting and to handle multicollinearity among the predictors.</w:t>
      </w:r>
    </w:p>
    <w:p w14:paraId="34B7FB74" w14:textId="400313B7" w:rsidR="006C65E8" w:rsidRPr="00BF5EBF" w:rsidRDefault="00726881" w:rsidP="009E4422">
      <w:pPr>
        <w:pStyle w:val="aa"/>
        <w:widowControl/>
        <w:spacing w:line="480" w:lineRule="auto"/>
        <w:ind w:firstLine="420"/>
        <w:rPr>
          <w:rFonts w:ascii="Times New Roman" w:hAnsi="Times New Roman"/>
          <w:color w:val="101214"/>
          <w:shd w:val="clear" w:color="auto" w:fill="FFFFFF"/>
        </w:rPr>
      </w:pPr>
      <w:r>
        <w:rPr>
          <w:rFonts w:ascii="Times New Roman" w:hAnsi="Times New Roman"/>
          <w:color w:val="101214"/>
          <w:shd w:val="clear" w:color="auto" w:fill="FFFFFF"/>
        </w:rPr>
        <w:lastRenderedPageBreak/>
        <w:t xml:space="preserve">As for </w:t>
      </w:r>
      <w:r>
        <w:rPr>
          <w:rFonts w:ascii="Times New Roman Regular" w:hAnsi="Times New Roman Regular" w:cs="Times New Roman Regular"/>
        </w:rPr>
        <w:t>hyperparameter tuning,</w:t>
      </w:r>
      <w:r w:rsidRPr="006C65E8">
        <w:rPr>
          <w:rFonts w:ascii="Times New Roman" w:hAnsi="Times New Roman"/>
          <w:color w:val="101214"/>
          <w:shd w:val="clear" w:color="auto" w:fill="FFFFFF"/>
        </w:rPr>
        <w:t xml:space="preserve"> </w:t>
      </w:r>
      <w:r w:rsidR="005F5167">
        <w:rPr>
          <w:rFonts w:ascii="Times New Roman" w:hAnsi="Times New Roman"/>
          <w:color w:val="101214"/>
          <w:shd w:val="clear" w:color="auto" w:fill="FFFFFF"/>
        </w:rPr>
        <w:t>t</w:t>
      </w:r>
      <w:r w:rsidR="006C65E8" w:rsidRPr="006C65E8">
        <w:rPr>
          <w:rFonts w:ascii="Times New Roman" w:hAnsi="Times New Roman"/>
          <w:color w:val="101214"/>
          <w:shd w:val="clear" w:color="auto" w:fill="FFFFFF"/>
        </w:rPr>
        <w:t>he regularization strength is controlled by the hyperparameter λ (lambda), which is chosen by the modeler. In this case, λ is set to 0.5.</w:t>
      </w:r>
    </w:p>
    <w:p w14:paraId="2218D587" w14:textId="77777777" w:rsidR="00D91D4B" w:rsidRDefault="00D91D4B" w:rsidP="0040012C">
      <w:pPr>
        <w:pStyle w:val="aa"/>
        <w:widowControl/>
        <w:spacing w:line="480" w:lineRule="auto"/>
        <w:rPr>
          <w:rFonts w:ascii="Times New Roman" w:hAnsi="Times New Roman"/>
          <w:b/>
          <w:bCs/>
          <w:color w:val="101214"/>
          <w:shd w:val="clear" w:color="auto" w:fill="FFFFFF"/>
        </w:rPr>
      </w:pPr>
    </w:p>
    <w:p w14:paraId="57DAC682" w14:textId="053374EA" w:rsidR="00E30369" w:rsidRDefault="00EB413A" w:rsidP="0040012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4</w:t>
      </w:r>
      <w:r w:rsidR="00664F8F" w:rsidRPr="00BF5EBF">
        <w:rPr>
          <w:rFonts w:ascii="Times New Roman" w:hAnsi="Times New Roman"/>
          <w:b/>
          <w:bCs/>
          <w:color w:val="101214"/>
          <w:shd w:val="clear" w:color="auto" w:fill="FFFFFF"/>
        </w:rPr>
        <w:t xml:space="preserve"> </w:t>
      </w:r>
      <w:r w:rsidR="009E6FE5" w:rsidRPr="00BF5EBF">
        <w:rPr>
          <w:rFonts w:ascii="Times New Roman" w:hAnsi="Times New Roman"/>
          <w:b/>
          <w:bCs/>
          <w:color w:val="101214"/>
          <w:shd w:val="clear" w:color="auto" w:fill="FFFFFF"/>
        </w:rPr>
        <w:t xml:space="preserve">Construction of </w:t>
      </w:r>
      <w:r w:rsidR="002878CF">
        <w:rPr>
          <w:rFonts w:ascii="Times New Roman" w:hAnsi="Times New Roman"/>
          <w:b/>
          <w:bCs/>
          <w:color w:val="101214"/>
          <w:shd w:val="clear" w:color="auto" w:fill="FFFFFF"/>
        </w:rPr>
        <w:t>Deep</w:t>
      </w:r>
      <w:r>
        <w:rPr>
          <w:rFonts w:ascii="Times New Roman" w:hAnsi="Times New Roman"/>
          <w:b/>
          <w:bCs/>
          <w:color w:val="101214"/>
          <w:shd w:val="clear" w:color="auto" w:fill="FFFFFF"/>
        </w:rPr>
        <w:t xml:space="preserve"> Learning Model</w:t>
      </w:r>
    </w:p>
    <w:p w14:paraId="477EC33E" w14:textId="54BF7375" w:rsidR="00304AAC" w:rsidRPr="00304AAC" w:rsidRDefault="00304AAC" w:rsidP="00304AAC">
      <w:pPr>
        <w:pStyle w:val="aa"/>
        <w:widowControl/>
        <w:spacing w:line="480" w:lineRule="auto"/>
        <w:ind w:firstLine="420"/>
        <w:rPr>
          <w:rFonts w:ascii="Times New Roman" w:hAnsi="Times New Roman"/>
          <w:color w:val="101214"/>
          <w:shd w:val="clear" w:color="auto" w:fill="FFFFFF"/>
        </w:rPr>
      </w:pPr>
      <w:r w:rsidRPr="00304AAC">
        <w:rPr>
          <w:rFonts w:ascii="Times New Roman" w:hAnsi="Times New Roman"/>
          <w:color w:val="101214"/>
          <w:shd w:val="clear" w:color="auto" w:fill="FFFFFF"/>
        </w:rPr>
        <w:t xml:space="preserve">The stock market is difficult to predict with its noisy and volatile features. </w:t>
      </w:r>
      <w:r w:rsidR="00AD0533">
        <w:rPr>
          <w:rFonts w:ascii="Times New Roman" w:hAnsi="Times New Roman"/>
          <w:color w:val="101214"/>
          <w:shd w:val="clear" w:color="auto" w:fill="FFFFFF"/>
        </w:rPr>
        <w:t>Hence,</w:t>
      </w:r>
      <w:r w:rsidRPr="00304AAC">
        <w:rPr>
          <w:rFonts w:ascii="Times New Roman" w:hAnsi="Times New Roman"/>
          <w:color w:val="101214"/>
          <w:shd w:val="clear" w:color="auto" w:fill="FFFFFF"/>
        </w:rPr>
        <w:t xml:space="preserve"> a deep nonlinear topology should be applied to time series prediction. Our model includes 3 parts:</w:t>
      </w:r>
      <w:r w:rsidR="00AA1FF9">
        <w:rPr>
          <w:rFonts w:ascii="Times New Roman" w:hAnsi="Times New Roman"/>
          <w:color w:val="101214"/>
          <w:shd w:val="clear" w:color="auto" w:fill="FFFFFF"/>
        </w:rPr>
        <w:t xml:space="preserve"> </w:t>
      </w:r>
      <w:r w:rsidRPr="00304AAC">
        <w:rPr>
          <w:rFonts w:ascii="Times New Roman" w:hAnsi="Times New Roman"/>
          <w:color w:val="101214"/>
          <w:shd w:val="clear" w:color="auto" w:fill="FFFFFF"/>
        </w:rPr>
        <w:t>wavelet transforms (WT), stacked autoencoders (SAEs) and long-short term memory (LSTM).</w:t>
      </w:r>
    </w:p>
    <w:p w14:paraId="46CD74AE" w14:textId="530217CB" w:rsidR="00304AAC" w:rsidRPr="00304AAC" w:rsidRDefault="002F3D5A" w:rsidP="00304AA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4</w:t>
      </w:r>
      <w:r w:rsidR="00E902FE" w:rsidRPr="00BF5EBF">
        <w:rPr>
          <w:rFonts w:ascii="Times New Roman" w:hAnsi="Times New Roman"/>
          <w:b/>
          <w:bCs/>
          <w:color w:val="101214"/>
          <w:shd w:val="clear" w:color="auto" w:fill="FFFFFF"/>
        </w:rPr>
        <w:t xml:space="preserve">.1 </w:t>
      </w:r>
      <w:r w:rsidR="00863650" w:rsidRPr="00BF5EBF">
        <w:rPr>
          <w:rFonts w:ascii="Times New Roman" w:hAnsi="Times New Roman"/>
          <w:b/>
          <w:bCs/>
          <w:color w:val="101214"/>
          <w:shd w:val="clear" w:color="auto" w:fill="FFFFFF"/>
        </w:rPr>
        <w:t>Wavelet Transforms</w:t>
      </w:r>
    </w:p>
    <w:p w14:paraId="1718E322" w14:textId="46911488" w:rsidR="00A25C61" w:rsidRDefault="00A25C61" w:rsidP="00371C54">
      <w:pPr>
        <w:pStyle w:val="aa"/>
        <w:widowControl/>
        <w:spacing w:line="480" w:lineRule="auto"/>
        <w:ind w:firstLine="420"/>
        <w:rPr>
          <w:rFonts w:ascii="Times New Roman" w:hAnsi="Times New Roman"/>
          <w:color w:val="101214"/>
          <w:shd w:val="clear" w:color="auto" w:fill="FFFFFF"/>
        </w:rPr>
      </w:pPr>
      <w:r w:rsidRPr="00A25C61">
        <w:rPr>
          <w:rFonts w:ascii="Times New Roman" w:hAnsi="Times New Roman"/>
          <w:color w:val="101214"/>
          <w:shd w:val="clear" w:color="auto" w:fill="FFFFFF"/>
        </w:rPr>
        <w:t xml:space="preserve">Wavelet Transform (WT) is a method used in signal processing that provides a way to decompose and analyze signals at various scales or resolutions. When applied to financial data, WT can be particularly useful for noise reduction, capturing important features of the data that might be overlooked by other methods. </w:t>
      </w:r>
    </w:p>
    <w:p w14:paraId="1C9C4BA7" w14:textId="3A9CEDE0" w:rsidR="00167761" w:rsidRPr="00A25C61" w:rsidRDefault="00167761" w:rsidP="00371C54">
      <w:pPr>
        <w:pStyle w:val="aa"/>
        <w:widowControl/>
        <w:spacing w:line="480" w:lineRule="auto"/>
        <w:ind w:firstLine="420"/>
        <w:rPr>
          <w:rFonts w:ascii="Times New Roman" w:hAnsi="Times New Roman"/>
          <w:color w:val="101214"/>
          <w:shd w:val="clear" w:color="auto" w:fill="FFFFFF"/>
        </w:rPr>
      </w:pPr>
      <w:r>
        <w:rPr>
          <w:rFonts w:ascii="Times New Roman" w:hAnsi="Times New Roman" w:hint="eastAsia"/>
          <w:color w:val="101214"/>
          <w:shd w:val="clear" w:color="auto" w:fill="FFFFFF"/>
        </w:rPr>
        <w:t>T</w:t>
      </w:r>
      <w:r>
        <w:rPr>
          <w:rFonts w:ascii="Times New Roman" w:hAnsi="Times New Roman"/>
          <w:color w:val="101214"/>
          <w:shd w:val="clear" w:color="auto" w:fill="FFFFFF"/>
        </w:rPr>
        <w:t xml:space="preserve">he </w:t>
      </w:r>
      <w:r w:rsidR="00F9770C">
        <w:rPr>
          <w:rFonts w:ascii="Times New Roman" w:hAnsi="Times New Roman"/>
          <w:color w:val="101214"/>
          <w:shd w:val="clear" w:color="auto" w:fill="FFFFFF"/>
        </w:rPr>
        <w:t>following</w:t>
      </w:r>
      <w:r>
        <w:rPr>
          <w:rFonts w:ascii="Times New Roman" w:hAnsi="Times New Roman"/>
          <w:color w:val="101214"/>
          <w:shd w:val="clear" w:color="auto" w:fill="FFFFFF"/>
        </w:rPr>
        <w:t xml:space="preserve"> are several key points regarding the model</w:t>
      </w:r>
      <w:r w:rsidR="00E113E7">
        <w:rPr>
          <w:rFonts w:ascii="Times New Roman" w:hAnsi="Times New Roman" w:hint="eastAsia"/>
          <w:color w:val="101214"/>
          <w:shd w:val="clear" w:color="auto" w:fill="FFFFFF"/>
        </w:rPr>
        <w:t>:</w:t>
      </w:r>
    </w:p>
    <w:p w14:paraId="774D8980" w14:textId="77777777" w:rsidR="00A25C61" w:rsidRPr="00A25C61" w:rsidRDefault="00A25C61" w:rsidP="00F52784">
      <w:pPr>
        <w:pStyle w:val="aa"/>
        <w:widowControl/>
        <w:spacing w:line="480" w:lineRule="auto"/>
        <w:ind w:firstLine="420"/>
        <w:rPr>
          <w:rFonts w:ascii="Times New Roman" w:hAnsi="Times New Roman"/>
          <w:color w:val="101214"/>
          <w:shd w:val="clear" w:color="auto" w:fill="FFFFFF"/>
        </w:rPr>
      </w:pPr>
      <w:r w:rsidRPr="00F52784">
        <w:rPr>
          <w:rFonts w:ascii="Times New Roman" w:hAnsi="Times New Roman"/>
          <w:b/>
          <w:bCs/>
          <w:color w:val="101214"/>
          <w:shd w:val="clear" w:color="auto" w:fill="FFFFFF"/>
        </w:rPr>
        <w:t>Wavelet Choice:</w:t>
      </w:r>
      <w:r w:rsidRPr="00A25C61">
        <w:rPr>
          <w:rFonts w:ascii="Times New Roman" w:hAnsi="Times New Roman"/>
          <w:color w:val="101214"/>
          <w:shd w:val="clear" w:color="auto" w:fill="FFFFFF"/>
        </w:rPr>
        <w:t xml:space="preserve"> The 'haar' wavelet is a common choice due to its simplicity and effectiveness.</w:t>
      </w:r>
    </w:p>
    <w:p w14:paraId="74A0DE32" w14:textId="77777777" w:rsidR="00A25C61" w:rsidRPr="00A25C61" w:rsidRDefault="00A25C61" w:rsidP="00F52784">
      <w:pPr>
        <w:pStyle w:val="aa"/>
        <w:widowControl/>
        <w:spacing w:line="480" w:lineRule="auto"/>
        <w:ind w:firstLine="420"/>
        <w:rPr>
          <w:rFonts w:ascii="Times New Roman" w:hAnsi="Times New Roman"/>
          <w:color w:val="101214"/>
          <w:shd w:val="clear" w:color="auto" w:fill="FFFFFF"/>
        </w:rPr>
      </w:pPr>
      <w:r w:rsidRPr="00F52784">
        <w:rPr>
          <w:rFonts w:ascii="Times New Roman" w:hAnsi="Times New Roman"/>
          <w:b/>
          <w:bCs/>
          <w:color w:val="101214"/>
          <w:shd w:val="clear" w:color="auto" w:fill="FFFFFF"/>
        </w:rPr>
        <w:t>Decomposition Level:</w:t>
      </w:r>
      <w:r w:rsidRPr="00A25C61">
        <w:rPr>
          <w:rFonts w:ascii="Times New Roman" w:hAnsi="Times New Roman"/>
          <w:color w:val="101214"/>
          <w:shd w:val="clear" w:color="auto" w:fill="FFFFFF"/>
        </w:rPr>
        <w:t xml:space="preserve"> Level 2 is often used, which means the signal will be decomposed into two levels of detail coefficients and one level of approximation coefficients.</w:t>
      </w:r>
    </w:p>
    <w:p w14:paraId="5A79172D" w14:textId="77777777" w:rsidR="00A25C61" w:rsidRPr="00F52784" w:rsidRDefault="00A25C61" w:rsidP="00F52784">
      <w:pPr>
        <w:pStyle w:val="aa"/>
        <w:widowControl/>
        <w:spacing w:line="480" w:lineRule="auto"/>
        <w:ind w:firstLine="420"/>
        <w:rPr>
          <w:rFonts w:ascii="Times New Roman" w:hAnsi="Times New Roman"/>
          <w:b/>
          <w:bCs/>
          <w:color w:val="101214"/>
          <w:shd w:val="clear" w:color="auto" w:fill="FFFFFF"/>
        </w:rPr>
      </w:pPr>
      <w:r w:rsidRPr="00F52784">
        <w:rPr>
          <w:rFonts w:ascii="Times New Roman" w:hAnsi="Times New Roman"/>
          <w:b/>
          <w:bCs/>
          <w:color w:val="101214"/>
          <w:shd w:val="clear" w:color="auto" w:fill="FFFFFF"/>
        </w:rPr>
        <w:t>Denoising Process:</w:t>
      </w:r>
    </w:p>
    <w:p w14:paraId="311DBED4" w14:textId="77777777" w:rsidR="00191AAF" w:rsidRDefault="00A25C61" w:rsidP="00A25C61">
      <w:pPr>
        <w:pStyle w:val="aa"/>
        <w:widowControl/>
        <w:numPr>
          <w:ilvl w:val="0"/>
          <w:numId w:val="7"/>
        </w:numPr>
        <w:spacing w:line="480" w:lineRule="auto"/>
        <w:rPr>
          <w:rFonts w:ascii="Times New Roman" w:hAnsi="Times New Roman"/>
          <w:color w:val="101214"/>
          <w:shd w:val="clear" w:color="auto" w:fill="FFFFFF"/>
        </w:rPr>
      </w:pPr>
      <w:r w:rsidRPr="00A25C61">
        <w:rPr>
          <w:rFonts w:ascii="Times New Roman" w:hAnsi="Times New Roman"/>
          <w:color w:val="101214"/>
          <w:shd w:val="clear" w:color="auto" w:fill="FFFFFF"/>
        </w:rPr>
        <w:t>Perform the wavelet decomposition on the time series to obtain the detail and approximation coefficients.</w:t>
      </w:r>
    </w:p>
    <w:p w14:paraId="6149ECA7" w14:textId="77777777" w:rsidR="00191AAF" w:rsidRDefault="00A25C61" w:rsidP="00A25C61">
      <w:pPr>
        <w:pStyle w:val="aa"/>
        <w:widowControl/>
        <w:numPr>
          <w:ilvl w:val="0"/>
          <w:numId w:val="7"/>
        </w:numPr>
        <w:spacing w:line="480" w:lineRule="auto"/>
        <w:rPr>
          <w:rFonts w:ascii="Times New Roman" w:hAnsi="Times New Roman"/>
          <w:color w:val="101214"/>
          <w:shd w:val="clear" w:color="auto" w:fill="FFFFFF"/>
        </w:rPr>
      </w:pPr>
      <w:r w:rsidRPr="00191AAF">
        <w:rPr>
          <w:rFonts w:ascii="Times New Roman" w:hAnsi="Times New Roman"/>
          <w:color w:val="101214"/>
          <w:shd w:val="clear" w:color="auto" w:fill="FFFFFF"/>
        </w:rPr>
        <w:t>Apply thresholding to the detail coefficients, which suppresses the less significant components of the signal, often assumed to be noise. Soft thresholding is typically used, which shrinks the coefficients towards zero.</w:t>
      </w:r>
    </w:p>
    <w:p w14:paraId="4A3DA7CA" w14:textId="60601672" w:rsidR="00A25C61" w:rsidRPr="00191AAF" w:rsidRDefault="00A25C61" w:rsidP="00A25C61">
      <w:pPr>
        <w:pStyle w:val="aa"/>
        <w:widowControl/>
        <w:numPr>
          <w:ilvl w:val="0"/>
          <w:numId w:val="7"/>
        </w:numPr>
        <w:spacing w:line="480" w:lineRule="auto"/>
        <w:rPr>
          <w:rFonts w:ascii="Times New Roman" w:hAnsi="Times New Roman"/>
          <w:color w:val="101214"/>
          <w:shd w:val="clear" w:color="auto" w:fill="FFFFFF"/>
        </w:rPr>
      </w:pPr>
      <w:r w:rsidRPr="00191AAF">
        <w:rPr>
          <w:rFonts w:ascii="Times New Roman" w:hAnsi="Times New Roman"/>
          <w:color w:val="101214"/>
          <w:shd w:val="clear" w:color="auto" w:fill="FFFFFF"/>
        </w:rPr>
        <w:lastRenderedPageBreak/>
        <w:t>The standard deviation of the detail coefficients is often used to set the threshold value, with a common choice being half the standard deviation.</w:t>
      </w:r>
    </w:p>
    <w:p w14:paraId="48FE3384" w14:textId="3E956C14" w:rsidR="00A25C61" w:rsidRPr="00A25C61" w:rsidRDefault="00A25C61" w:rsidP="00191AAF">
      <w:pPr>
        <w:pStyle w:val="aa"/>
        <w:widowControl/>
        <w:spacing w:line="480" w:lineRule="auto"/>
        <w:ind w:firstLine="420"/>
        <w:rPr>
          <w:rFonts w:ascii="Times New Roman" w:hAnsi="Times New Roman"/>
          <w:color w:val="101214"/>
          <w:shd w:val="clear" w:color="auto" w:fill="FFFFFF"/>
        </w:rPr>
      </w:pPr>
      <w:r w:rsidRPr="00191AAF">
        <w:rPr>
          <w:rFonts w:ascii="Times New Roman" w:hAnsi="Times New Roman"/>
          <w:b/>
          <w:bCs/>
          <w:color w:val="101214"/>
          <w:shd w:val="clear" w:color="auto" w:fill="FFFFFF"/>
        </w:rPr>
        <w:t>Reconstruction:</w:t>
      </w:r>
      <w:r w:rsidRPr="00A25C61">
        <w:rPr>
          <w:rFonts w:ascii="Times New Roman" w:hAnsi="Times New Roman"/>
          <w:color w:val="101214"/>
          <w:shd w:val="clear" w:color="auto" w:fill="FFFFFF"/>
        </w:rPr>
        <w:t xml:space="preserve"> Reconstruct the signal from the modified coefficients. After the detail coefficients have been thresholded, the inverse wavelet transform is used to synthesize a denoised time series.</w:t>
      </w:r>
    </w:p>
    <w:p w14:paraId="7C0D30AD" w14:textId="53174673" w:rsidR="007D5C6B" w:rsidRPr="00BF5EBF" w:rsidRDefault="00A25C61" w:rsidP="00992980">
      <w:pPr>
        <w:pStyle w:val="aa"/>
        <w:widowControl/>
        <w:spacing w:line="480" w:lineRule="auto"/>
        <w:ind w:firstLineChars="200" w:firstLine="480"/>
        <w:rPr>
          <w:rFonts w:ascii="Times New Roman" w:hAnsi="Times New Roman"/>
          <w:color w:val="101214"/>
          <w:shd w:val="clear" w:color="auto" w:fill="FFFFFF"/>
        </w:rPr>
      </w:pPr>
      <w:r w:rsidRPr="00A25C61">
        <w:rPr>
          <w:rFonts w:ascii="Times New Roman" w:hAnsi="Times New Roman"/>
          <w:color w:val="101214"/>
          <w:shd w:val="clear" w:color="auto" w:fill="FFFFFF"/>
        </w:rPr>
        <w:t>Wavelet-based denoising is non-linear and adaptive, making it suitable for non-stationary financial time series, where the statistical properties change over time.</w:t>
      </w:r>
    </w:p>
    <w:p w14:paraId="562A1E84" w14:textId="7060FF10" w:rsidR="00E902FE" w:rsidRPr="00BF5EBF" w:rsidRDefault="002F3D5A" w:rsidP="0040012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4</w:t>
      </w:r>
      <w:r w:rsidR="00E902FE" w:rsidRPr="00BF5EBF">
        <w:rPr>
          <w:rFonts w:ascii="Times New Roman" w:hAnsi="Times New Roman"/>
          <w:b/>
          <w:bCs/>
          <w:color w:val="101214"/>
          <w:shd w:val="clear" w:color="auto" w:fill="FFFFFF"/>
        </w:rPr>
        <w:t>.2</w:t>
      </w:r>
      <w:r w:rsidR="00863650" w:rsidRPr="00BF5EBF">
        <w:rPr>
          <w:rFonts w:ascii="Times New Roman" w:hAnsi="Times New Roman"/>
          <w:b/>
          <w:bCs/>
          <w:color w:val="101214"/>
          <w:shd w:val="clear" w:color="auto" w:fill="FFFFFF"/>
        </w:rPr>
        <w:t xml:space="preserve"> Stacked Autoencoders</w:t>
      </w:r>
    </w:p>
    <w:p w14:paraId="087688DB" w14:textId="77777777" w:rsidR="00722CAF" w:rsidRDefault="00BB6BDA" w:rsidP="00BB6BDA">
      <w:pPr>
        <w:pStyle w:val="aa"/>
        <w:widowControl/>
        <w:spacing w:line="480" w:lineRule="auto"/>
        <w:ind w:firstLine="420"/>
        <w:rPr>
          <w:rFonts w:ascii="Times New Roman" w:hAnsi="Times New Roman"/>
          <w:color w:val="101214"/>
          <w:shd w:val="clear" w:color="auto" w:fill="FFFFFF"/>
        </w:rPr>
      </w:pPr>
      <w:r w:rsidRPr="00BB6BDA">
        <w:rPr>
          <w:rFonts w:ascii="Times New Roman" w:hAnsi="Times New Roman"/>
          <w:color w:val="101214"/>
          <w:shd w:val="clear" w:color="auto" w:fill="FFFFFF"/>
        </w:rPr>
        <w:t xml:space="preserve">Subsequently, the data undergoes processing through stacked autoencoders, emphasizing the extraction of </w:t>
      </w:r>
      <w:r w:rsidRPr="00722CAF">
        <w:rPr>
          <w:rFonts w:ascii="Times New Roman" w:hAnsi="Times New Roman"/>
          <w:color w:val="101214"/>
          <w:shd w:val="clear" w:color="auto" w:fill="FFFFFF"/>
        </w:rPr>
        <w:t>essential features</w:t>
      </w:r>
      <w:r w:rsidRPr="00BB6BDA">
        <w:rPr>
          <w:rFonts w:ascii="Times New Roman" w:hAnsi="Times New Roman"/>
          <w:color w:val="101214"/>
          <w:shd w:val="clear" w:color="auto" w:fill="FFFFFF"/>
        </w:rPr>
        <w:t xml:space="preserve">. </w:t>
      </w:r>
    </w:p>
    <w:p w14:paraId="79169281" w14:textId="200DFF48" w:rsidR="00BB6BDA" w:rsidRPr="00BB6BDA" w:rsidRDefault="00D921EA" w:rsidP="00D921EA">
      <w:pPr>
        <w:pStyle w:val="aa"/>
        <w:widowControl/>
        <w:spacing w:line="480" w:lineRule="auto"/>
        <w:ind w:firstLine="420"/>
        <w:rPr>
          <w:rFonts w:ascii="Times New Roman" w:hAnsi="Times New Roman"/>
          <w:color w:val="101214"/>
          <w:shd w:val="clear" w:color="auto" w:fill="FFFFFF"/>
        </w:rPr>
      </w:pPr>
      <w:r w:rsidRPr="00D921EA">
        <w:rPr>
          <w:rFonts w:ascii="Times New Roman" w:hAnsi="Times New Roman"/>
          <w:b/>
          <w:bCs/>
          <w:color w:val="101214"/>
          <w:shd w:val="clear" w:color="auto" w:fill="FFFFFF"/>
        </w:rPr>
        <w:t xml:space="preserve">Encoder&amp; Decoder: </w:t>
      </w:r>
      <w:r w:rsidR="00BB6BDA" w:rsidRPr="00BB6BDA">
        <w:rPr>
          <w:rFonts w:ascii="Times New Roman" w:hAnsi="Times New Roman"/>
          <w:color w:val="101214"/>
          <w:shd w:val="clear" w:color="auto" w:fill="FFFFFF"/>
        </w:rPr>
        <w:t>Initially, we scrutinize the architecture of a single-layer autoencoder. In the encoding step, the model generates more abstract features, effectively reducing data dimensionality and mitigating noise. Subsequently,</w:t>
      </w:r>
      <w:r>
        <w:rPr>
          <w:rFonts w:ascii="Times New Roman" w:hAnsi="Times New Roman"/>
          <w:color w:val="101214"/>
          <w:shd w:val="clear" w:color="auto" w:fill="FFFFFF"/>
        </w:rPr>
        <w:t xml:space="preserve"> e</w:t>
      </w:r>
      <w:r w:rsidRPr="00D921EA">
        <w:rPr>
          <w:rFonts w:ascii="Times New Roman" w:hAnsi="Times New Roman"/>
          <w:color w:val="101214"/>
          <w:shd w:val="clear" w:color="auto" w:fill="FFFFFF"/>
        </w:rPr>
        <w:t>ncoded data is restored to the original high-dimensional form</w:t>
      </w:r>
      <w:r w:rsidR="00BB6BDA" w:rsidRPr="00BB6BDA">
        <w:rPr>
          <w:rFonts w:ascii="Times New Roman" w:hAnsi="Times New Roman"/>
          <w:color w:val="101214"/>
          <w:shd w:val="clear" w:color="auto" w:fill="FFFFFF"/>
        </w:rPr>
        <w:t xml:space="preserve"> the decoding step calculates the reconstruction error, and the model undergoes optimization to minimize this error. The introduction of sparsity is a key aspect, enforcing a penalty term that maintains the inactivity of hidden layer neurons, contributing to computational efficiency and mitigating overfitting risks.</w:t>
      </w:r>
    </w:p>
    <w:p w14:paraId="311D59A1" w14:textId="5E5DD1B3" w:rsidR="007D5C6B" w:rsidRDefault="00D921EA" w:rsidP="00636CF3">
      <w:pPr>
        <w:pStyle w:val="aa"/>
        <w:widowControl/>
        <w:spacing w:line="480" w:lineRule="auto"/>
        <w:ind w:firstLine="420"/>
        <w:rPr>
          <w:rFonts w:ascii="Times New Roman" w:hAnsi="Times New Roman"/>
          <w:color w:val="101214"/>
          <w:shd w:val="clear" w:color="auto" w:fill="FFFFFF"/>
        </w:rPr>
      </w:pPr>
      <w:r w:rsidRPr="00D921EA">
        <w:rPr>
          <w:rFonts w:ascii="Times New Roman" w:hAnsi="Times New Roman"/>
          <w:b/>
          <w:bCs/>
          <w:color w:val="101214"/>
          <w:shd w:val="clear" w:color="auto" w:fill="FFFFFF"/>
        </w:rPr>
        <w:t>Initialization</w:t>
      </w:r>
      <w:r w:rsidR="00636CF3">
        <w:rPr>
          <w:rFonts w:ascii="Times New Roman" w:hAnsi="Times New Roman"/>
          <w:b/>
          <w:bCs/>
          <w:color w:val="101214"/>
          <w:shd w:val="clear" w:color="auto" w:fill="FFFFFF"/>
        </w:rPr>
        <w:t xml:space="preserve"> &amp; Setting of hyperparameters</w:t>
      </w:r>
      <w:r w:rsidRPr="00D921EA">
        <w:rPr>
          <w:rFonts w:ascii="Times New Roman" w:hAnsi="Times New Roman"/>
          <w:b/>
          <w:bCs/>
          <w:color w:val="101214"/>
          <w:shd w:val="clear" w:color="auto" w:fill="FFFFFF"/>
        </w:rPr>
        <w:t>:</w:t>
      </w:r>
      <w:r>
        <w:rPr>
          <w:rFonts w:ascii="Times New Roman" w:hAnsi="Times New Roman"/>
          <w:color w:val="101214"/>
          <w:shd w:val="clear" w:color="auto" w:fill="FFFFFF"/>
        </w:rPr>
        <w:t xml:space="preserve"> </w:t>
      </w:r>
      <w:r w:rsidR="00BB6BDA" w:rsidRPr="00BB6BDA">
        <w:rPr>
          <w:rFonts w:ascii="Times New Roman" w:hAnsi="Times New Roman"/>
          <w:color w:val="101214"/>
          <w:shd w:val="clear" w:color="auto" w:fill="FFFFFF"/>
        </w:rPr>
        <w:t xml:space="preserve">It's noteworthy that SAE initiates with unsupervised layer-wise training and subsequently fine-tunes the model through labeled supervised training. </w:t>
      </w:r>
      <w:r w:rsidR="00636CF3">
        <w:rPr>
          <w:rFonts w:ascii="Times New Roman" w:hAnsi="Times New Roman" w:hint="eastAsia"/>
          <w:color w:val="101214"/>
          <w:shd w:val="clear" w:color="auto" w:fill="FFFFFF"/>
        </w:rPr>
        <w:t>I</w:t>
      </w:r>
      <w:r w:rsidR="00636CF3">
        <w:rPr>
          <w:rFonts w:ascii="Times New Roman" w:hAnsi="Times New Roman"/>
          <w:color w:val="101214"/>
          <w:shd w:val="clear" w:color="auto" w:fill="FFFFFF"/>
        </w:rPr>
        <w:t>n addition, due</w:t>
      </w:r>
      <w:r w:rsidR="00BB6BDA" w:rsidRPr="00BB6BDA">
        <w:rPr>
          <w:rFonts w:ascii="Times New Roman" w:hAnsi="Times New Roman"/>
          <w:color w:val="101214"/>
          <w:shd w:val="clear" w:color="auto" w:fill="FFFFFF"/>
        </w:rPr>
        <w:t xml:space="preserve"> to constraints related to data volume, our hidden layers are configured to 20, 16, and 8. This strategic selection aims to strike a balance between model complexity and computational efficiency.</w:t>
      </w:r>
    </w:p>
    <w:p w14:paraId="47D79C96" w14:textId="359EF0D2" w:rsidR="00D921EA" w:rsidRDefault="00D921EA" w:rsidP="001874E0">
      <w:pPr>
        <w:pStyle w:val="aa"/>
        <w:widowControl/>
        <w:spacing w:line="480" w:lineRule="auto"/>
        <w:ind w:firstLineChars="150" w:firstLine="360"/>
        <w:rPr>
          <w:rFonts w:ascii="Times New Roman" w:hAnsi="Times New Roman"/>
          <w:color w:val="101214"/>
          <w:shd w:val="clear" w:color="auto" w:fill="FFFFFF"/>
        </w:rPr>
      </w:pPr>
      <w:r w:rsidRPr="00BB6BDA">
        <w:rPr>
          <w:rFonts w:ascii="Times New Roman" w:hAnsi="Times New Roman"/>
          <w:color w:val="101214"/>
          <w:shd w:val="clear" w:color="auto" w:fill="FFFFFF"/>
        </w:rPr>
        <w:lastRenderedPageBreak/>
        <w:t xml:space="preserve">The schematic </w:t>
      </w:r>
      <w:r>
        <w:rPr>
          <w:rFonts w:ascii="Times New Roman" w:hAnsi="Times New Roman"/>
          <w:color w:val="101214"/>
          <w:shd w:val="clear" w:color="auto" w:fill="FFFFFF"/>
        </w:rPr>
        <w:t>below</w:t>
      </w:r>
      <w:r w:rsidRPr="00BB6BDA">
        <w:rPr>
          <w:rFonts w:ascii="Times New Roman" w:hAnsi="Times New Roman"/>
          <w:color w:val="101214"/>
          <w:shd w:val="clear" w:color="auto" w:fill="FFFFFF"/>
        </w:rPr>
        <w:t xml:space="preserve"> illustrates an example of Stacked Autoencoders (SAE) with five layers, comprised of four single-layer autoencoders.</w:t>
      </w:r>
    </w:p>
    <w:p w14:paraId="653F22EE" w14:textId="5465B639" w:rsidR="00B40412" w:rsidRPr="00BF5EBF" w:rsidRDefault="00B40412" w:rsidP="00B40412">
      <w:pPr>
        <w:pStyle w:val="aa"/>
        <w:widowControl/>
        <w:spacing w:line="480" w:lineRule="auto"/>
        <w:ind w:firstLine="420"/>
        <w:jc w:val="center"/>
        <w:rPr>
          <w:rFonts w:ascii="Times New Roman" w:hAnsi="Times New Roman"/>
          <w:color w:val="101214"/>
          <w:shd w:val="clear" w:color="auto" w:fill="FFFFFF"/>
        </w:rPr>
      </w:pPr>
      <w:r w:rsidRPr="00B40412">
        <w:rPr>
          <w:rFonts w:ascii="Times New Roman" w:hAnsi="Times New Roman"/>
          <w:noProof/>
          <w:color w:val="101214"/>
          <w:shd w:val="clear" w:color="auto" w:fill="FFFFFF"/>
        </w:rPr>
        <w:drawing>
          <wp:inline distT="0" distB="0" distL="0" distR="0" wp14:anchorId="5D0C7C1A" wp14:editId="4301D1A7">
            <wp:extent cx="2832735" cy="2109470"/>
            <wp:effectExtent l="0" t="0" r="5715" b="5080"/>
            <wp:docPr id="1073741826" name="officeArt object" descr="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SAE.png"/>
                    <pic:cNvPicPr>
                      <a:picLocks noChangeAspect="1"/>
                    </pic:cNvPicPr>
                  </pic:nvPicPr>
                  <pic:blipFill>
                    <a:blip r:embed="rId12"/>
                    <a:stretch>
                      <a:fillRect/>
                    </a:stretch>
                  </pic:blipFill>
                  <pic:spPr>
                    <a:xfrm>
                      <a:off x="0" y="0"/>
                      <a:ext cx="2832735" cy="2109470"/>
                    </a:xfrm>
                    <a:prstGeom prst="rect">
                      <a:avLst/>
                    </a:prstGeom>
                    <a:ln w="12700" cap="flat">
                      <a:noFill/>
                      <a:miter lim="400000"/>
                      <a:headEnd/>
                      <a:tailEnd/>
                    </a:ln>
                    <a:effectLst/>
                  </pic:spPr>
                </pic:pic>
              </a:graphicData>
            </a:graphic>
          </wp:inline>
        </w:drawing>
      </w:r>
    </w:p>
    <w:p w14:paraId="15212097" w14:textId="5314FD0A" w:rsidR="00E902FE" w:rsidRPr="00BF5EBF" w:rsidRDefault="002F3D5A" w:rsidP="0040012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4</w:t>
      </w:r>
      <w:r w:rsidR="00E902FE" w:rsidRPr="00BF5EBF">
        <w:rPr>
          <w:rFonts w:ascii="Times New Roman" w:hAnsi="Times New Roman"/>
          <w:b/>
          <w:bCs/>
          <w:color w:val="101214"/>
          <w:shd w:val="clear" w:color="auto" w:fill="FFFFFF"/>
        </w:rPr>
        <w:t xml:space="preserve">.3 </w:t>
      </w:r>
      <w:r w:rsidR="00863650" w:rsidRPr="00BF5EBF">
        <w:rPr>
          <w:rFonts w:ascii="Times New Roman" w:hAnsi="Times New Roman"/>
          <w:b/>
          <w:bCs/>
          <w:color w:val="101214"/>
          <w:shd w:val="clear" w:color="auto" w:fill="FFFFFF"/>
        </w:rPr>
        <w:t>Long-short Term Strategy</w:t>
      </w:r>
    </w:p>
    <w:p w14:paraId="122E2BB0" w14:textId="5A047EF5" w:rsidR="007D5C6B" w:rsidRDefault="00A25C61" w:rsidP="00341192">
      <w:pPr>
        <w:pStyle w:val="aa"/>
        <w:widowControl/>
        <w:spacing w:line="480" w:lineRule="auto"/>
        <w:ind w:firstLine="420"/>
        <w:rPr>
          <w:rFonts w:ascii="Times New Roman" w:hAnsi="Times New Roman"/>
          <w:color w:val="101214"/>
          <w:shd w:val="clear" w:color="auto" w:fill="FFFFFF"/>
        </w:rPr>
      </w:pPr>
      <w:r w:rsidRPr="00A25C61">
        <w:rPr>
          <w:rFonts w:ascii="Times New Roman" w:hAnsi="Times New Roman"/>
          <w:color w:val="101214"/>
          <w:shd w:val="clear" w:color="auto" w:fill="FFFFFF"/>
        </w:rPr>
        <w:t>LSTM is employed as a key component of the model, primarily used for predicting stock prices based on high-level features generated by the SAEs. It's a type of recurrent neural network (RNN) that excels in learning from experiences to predict time series data, particularly adept at handling time steps of arbitrary sizes. The LSTM, in this model, contributes to improving the predictive accuracy by retaining and processing time-related information, addressing issues like vanishing gradients which are common in traditional RNNs. This inclusion of LSTM in the proposed model helps achieve better performance in terms of predictive accuracy and profitability, as demonstrated through tests on various individual stocks.</w:t>
      </w:r>
    </w:p>
    <w:p w14:paraId="03DA38B6" w14:textId="1A0484A3" w:rsidR="00751A1B" w:rsidRDefault="00751A1B" w:rsidP="00341192">
      <w:pPr>
        <w:pStyle w:val="aa"/>
        <w:widowControl/>
        <w:spacing w:line="480" w:lineRule="auto"/>
        <w:ind w:firstLine="420"/>
        <w:rPr>
          <w:rFonts w:ascii="Times New Roman" w:hAnsi="Times New Roman"/>
          <w:color w:val="101214"/>
          <w:shd w:val="clear" w:color="auto" w:fill="FFFFFF"/>
        </w:rPr>
      </w:pPr>
      <w:r>
        <w:rPr>
          <w:rFonts w:ascii="Times New Roman" w:hAnsi="Times New Roman" w:hint="eastAsia"/>
          <w:color w:val="101214"/>
          <w:shd w:val="clear" w:color="auto" w:fill="FFFFFF"/>
        </w:rPr>
        <w:t>The</w:t>
      </w:r>
      <w:r>
        <w:rPr>
          <w:rFonts w:ascii="Times New Roman" w:hAnsi="Times New Roman"/>
          <w:color w:val="101214"/>
          <w:shd w:val="clear" w:color="auto" w:fill="FFFFFF"/>
        </w:rPr>
        <w:t xml:space="preserve"> following is the basic structure of LSTM</w:t>
      </w:r>
      <w:r w:rsidR="00E113E7">
        <w:rPr>
          <w:rFonts w:ascii="Times New Roman" w:hAnsi="Times New Roman" w:hint="eastAsia"/>
          <w:color w:val="101214"/>
          <w:shd w:val="clear" w:color="auto" w:fill="FFFFFF"/>
        </w:rPr>
        <w:t>:</w:t>
      </w:r>
    </w:p>
    <w:p w14:paraId="2532C7F8" w14:textId="3A24B6C4" w:rsidR="00A25C61" w:rsidRDefault="00A25C61" w:rsidP="006C27B0">
      <w:pPr>
        <w:pStyle w:val="aa"/>
        <w:widowControl/>
        <w:spacing w:line="480" w:lineRule="auto"/>
        <w:jc w:val="left"/>
        <w:rPr>
          <w:rFonts w:ascii="Times New Roman" w:hAnsi="Times New Roman"/>
          <w:color w:val="101214"/>
          <w:shd w:val="clear" w:color="auto" w:fill="FFFFFF"/>
        </w:rPr>
      </w:pPr>
      <w:r w:rsidRPr="00B666C0">
        <w:rPr>
          <w:rFonts w:ascii="Times New Roman" w:hAnsi="Times New Roman"/>
          <w:noProof/>
        </w:rPr>
        <w:drawing>
          <wp:inline distT="0" distB="0" distL="0" distR="0" wp14:anchorId="21CE7E12" wp14:editId="06DFBD65">
            <wp:extent cx="2714677" cy="1236133"/>
            <wp:effectExtent l="0" t="0" r="0" b="2540"/>
            <wp:docPr id="315729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29992" name=""/>
                    <pic:cNvPicPr/>
                  </pic:nvPicPr>
                  <pic:blipFill>
                    <a:blip r:embed="rId13"/>
                    <a:stretch>
                      <a:fillRect/>
                    </a:stretch>
                  </pic:blipFill>
                  <pic:spPr>
                    <a:xfrm>
                      <a:off x="0" y="0"/>
                      <a:ext cx="2750161" cy="1252291"/>
                    </a:xfrm>
                    <a:prstGeom prst="rect">
                      <a:avLst/>
                    </a:prstGeom>
                  </pic:spPr>
                </pic:pic>
              </a:graphicData>
            </a:graphic>
          </wp:inline>
        </w:drawing>
      </w:r>
      <w:r w:rsidR="006C27B0" w:rsidRPr="006C27B0">
        <w:rPr>
          <w:rFonts w:ascii="Times New Roman" w:hAnsi="Times New Roman"/>
          <w:noProof/>
        </w:rPr>
        <w:t xml:space="preserve"> </w:t>
      </w:r>
      <w:r w:rsidR="006C27B0" w:rsidRPr="00B666C0">
        <w:rPr>
          <w:rFonts w:ascii="Times New Roman" w:hAnsi="Times New Roman"/>
          <w:noProof/>
        </w:rPr>
        <w:drawing>
          <wp:inline distT="0" distB="0" distL="0" distR="0" wp14:anchorId="057EF494" wp14:editId="232378E5">
            <wp:extent cx="2931664" cy="1211512"/>
            <wp:effectExtent l="0" t="0" r="2540" b="8255"/>
            <wp:docPr id="1152623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3187" name=""/>
                    <pic:cNvPicPr/>
                  </pic:nvPicPr>
                  <pic:blipFill>
                    <a:blip r:embed="rId14"/>
                    <a:stretch>
                      <a:fillRect/>
                    </a:stretch>
                  </pic:blipFill>
                  <pic:spPr>
                    <a:xfrm>
                      <a:off x="0" y="0"/>
                      <a:ext cx="3000848" cy="1240102"/>
                    </a:xfrm>
                    <a:prstGeom prst="rect">
                      <a:avLst/>
                    </a:prstGeom>
                  </pic:spPr>
                </pic:pic>
              </a:graphicData>
            </a:graphic>
          </wp:inline>
        </w:drawing>
      </w:r>
    </w:p>
    <w:p w14:paraId="01412C21" w14:textId="03D1CA05" w:rsidR="00A25C61" w:rsidRPr="00BF5EBF" w:rsidRDefault="00A25C61" w:rsidP="006C27B0">
      <w:pPr>
        <w:pStyle w:val="aa"/>
        <w:widowControl/>
        <w:spacing w:line="480" w:lineRule="auto"/>
        <w:jc w:val="right"/>
        <w:rPr>
          <w:rFonts w:ascii="Times New Roman" w:hAnsi="Times New Roman"/>
          <w:color w:val="101214"/>
          <w:shd w:val="clear" w:color="auto" w:fill="FFFFFF"/>
        </w:rPr>
      </w:pPr>
    </w:p>
    <w:p w14:paraId="18E77284" w14:textId="77777777" w:rsidR="0023631E" w:rsidRDefault="0023631E" w:rsidP="0040012C">
      <w:pPr>
        <w:pStyle w:val="aa"/>
        <w:widowControl/>
        <w:spacing w:line="480" w:lineRule="auto"/>
        <w:rPr>
          <w:rFonts w:ascii="Times New Roman" w:hAnsi="Times New Roman"/>
          <w:b/>
          <w:bCs/>
          <w:color w:val="101214"/>
          <w:shd w:val="clear" w:color="auto" w:fill="FFFFFF"/>
        </w:rPr>
      </w:pPr>
    </w:p>
    <w:p w14:paraId="2098A04B" w14:textId="7D3FF002" w:rsidR="00664F8F" w:rsidRDefault="002F3D5A" w:rsidP="0040012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lastRenderedPageBreak/>
        <w:t>5</w:t>
      </w:r>
      <w:r w:rsidR="00664F8F" w:rsidRPr="00BF5EBF">
        <w:rPr>
          <w:rFonts w:ascii="Times New Roman" w:hAnsi="Times New Roman"/>
          <w:b/>
          <w:bCs/>
          <w:color w:val="101214"/>
          <w:shd w:val="clear" w:color="auto" w:fill="FFFFFF"/>
        </w:rPr>
        <w:t xml:space="preserve">. Prediction </w:t>
      </w:r>
      <w:r w:rsidR="00664F8F" w:rsidRPr="00BF5EBF">
        <w:rPr>
          <w:rFonts w:ascii="Times New Roman" w:hAnsi="Times New Roman" w:hint="eastAsia"/>
          <w:b/>
          <w:bCs/>
          <w:color w:val="101214"/>
          <w:shd w:val="clear" w:color="auto" w:fill="FFFFFF"/>
        </w:rPr>
        <w:t>Per</w:t>
      </w:r>
      <w:r w:rsidR="00664F8F" w:rsidRPr="00BF5EBF">
        <w:rPr>
          <w:rFonts w:ascii="Times New Roman" w:hAnsi="Times New Roman"/>
          <w:b/>
          <w:bCs/>
          <w:color w:val="101214"/>
          <w:shd w:val="clear" w:color="auto" w:fill="FFFFFF"/>
        </w:rPr>
        <w:t>formance</w:t>
      </w:r>
      <w:r w:rsidR="001A2CAA" w:rsidRPr="00BF5EBF">
        <w:rPr>
          <w:rFonts w:ascii="Times New Roman" w:hAnsi="Times New Roman"/>
          <w:b/>
          <w:bCs/>
          <w:color w:val="101214"/>
          <w:shd w:val="clear" w:color="auto" w:fill="FFFFFF"/>
        </w:rPr>
        <w:t xml:space="preserve"> of Three Models</w:t>
      </w:r>
    </w:p>
    <w:p w14:paraId="3493F4A5" w14:textId="76F4C928" w:rsidR="003836B2" w:rsidRDefault="003836B2" w:rsidP="0040012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5.1 Forecast Performance Measurement Metrics</w:t>
      </w:r>
    </w:p>
    <w:p w14:paraId="351E3832" w14:textId="25165B02" w:rsidR="00064892" w:rsidRPr="00064892" w:rsidRDefault="00064892" w:rsidP="00064892">
      <w:pPr>
        <w:pStyle w:val="aa"/>
        <w:widowControl/>
        <w:spacing w:line="480" w:lineRule="auto"/>
        <w:rPr>
          <w:rFonts w:ascii="Times New Roman" w:hAnsi="Times New Roman"/>
          <w:color w:val="101214"/>
          <w:shd w:val="clear" w:color="auto" w:fill="FFFFFF"/>
        </w:rPr>
      </w:pPr>
      <w:r>
        <w:rPr>
          <w:rFonts w:ascii="Times New Roman" w:hAnsi="Times New Roman"/>
          <w:color w:val="101214"/>
          <w:shd w:val="clear" w:color="auto" w:fill="FFFFFF"/>
        </w:rPr>
        <w:tab/>
      </w:r>
      <w:r w:rsidRPr="00064892">
        <w:rPr>
          <w:rFonts w:ascii="Times New Roman" w:hAnsi="Times New Roman"/>
          <w:color w:val="101214"/>
          <w:shd w:val="clear" w:color="auto" w:fill="FFFFFF"/>
        </w:rPr>
        <w:t>In this paper, we choose three classical indicators (i.e., MAPE, R</w:t>
      </w:r>
      <w:r w:rsidR="00D921EA">
        <w:rPr>
          <w:rFonts w:ascii="Times New Roman" w:hAnsi="Times New Roman"/>
          <w:color w:val="101214"/>
          <w:shd w:val="clear" w:color="auto" w:fill="FFFFFF"/>
        </w:rPr>
        <w:t>,</w:t>
      </w:r>
      <w:r w:rsidRPr="00064892">
        <w:rPr>
          <w:rFonts w:ascii="Times New Roman" w:hAnsi="Times New Roman"/>
          <w:color w:val="101214"/>
          <w:shd w:val="clear" w:color="auto" w:fill="FFFFFF"/>
        </w:rPr>
        <w:t xml:space="preserve"> and Theil U) to measure the predictive accuracy of each model. The definitions of these indicators are as follows:</w:t>
      </w:r>
    </w:p>
    <w:p w14:paraId="036EE513" w14:textId="3BC8EBDC" w:rsidR="00B15FB0" w:rsidRPr="00D921EA" w:rsidRDefault="00D921EA" w:rsidP="00D921EA">
      <w:pPr>
        <w:pStyle w:val="aa"/>
        <w:widowControl/>
        <w:spacing w:line="480" w:lineRule="auto"/>
        <w:rPr>
          <w:rFonts w:ascii="Times New Roman" w:hAnsi="Times New Roman"/>
          <w:color w:val="101214"/>
          <w:shd w:val="clear" w:color="auto" w:fill="FFFFFF"/>
        </w:rPr>
      </w:pPr>
      <w:r>
        <w:rPr>
          <w:position w:val="-54"/>
        </w:rPr>
        <w:object w:dxaOrig="2900" w:dyaOrig="1200" w14:anchorId="006D9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49pt" o:ole="">
            <v:imagedata r:id="rId15" o:title=""/>
          </v:shape>
          <o:OLEObject Type="Embed" ProgID="Equation.KSEE3" ShapeID="_x0000_i1025" DrawAspect="Content" ObjectID="_1764324446" r:id="rId16"/>
        </w:object>
      </w:r>
      <w:r>
        <w:rPr>
          <w:position w:val="-60"/>
        </w:rPr>
        <w:object w:dxaOrig="3280" w:dyaOrig="1219" w14:anchorId="50DAC34A">
          <v:shape id="_x0000_i1026" type="#_x0000_t75" style="width:134pt;height:50pt" o:ole="">
            <v:imagedata r:id="rId17" o:title=""/>
          </v:shape>
          <o:OLEObject Type="Embed" ProgID="Equation.KSEE3" ShapeID="_x0000_i1026" DrawAspect="Content" ObjectID="_1764324447" r:id="rId18"/>
        </w:object>
      </w:r>
      <w:r>
        <w:rPr>
          <w:position w:val="-68"/>
        </w:rPr>
        <w:object w:dxaOrig="4320" w:dyaOrig="1420" w14:anchorId="64F96632">
          <v:shape id="_x0000_i1027" type="#_x0000_t75" style="width:188pt;height:61pt" o:ole="">
            <v:imagedata r:id="rId19" o:title=""/>
          </v:shape>
          <o:OLEObject Type="Embed" ProgID="Equation.KSEE3" ShapeID="_x0000_i1027" DrawAspect="Content" ObjectID="_1764324448" r:id="rId20"/>
        </w:object>
      </w:r>
    </w:p>
    <w:p w14:paraId="2F12DE1D" w14:textId="3E4D5274" w:rsidR="00BE380B" w:rsidRDefault="00BC6CCF" w:rsidP="00BC6CCF">
      <w:pPr>
        <w:pStyle w:val="aa"/>
        <w:widowControl/>
        <w:spacing w:line="480" w:lineRule="auto"/>
        <w:ind w:firstLine="420"/>
        <w:rPr>
          <w:rFonts w:ascii="Times New Roman" w:hAnsi="Times New Roman"/>
          <w:color w:val="101214"/>
          <w:shd w:val="clear" w:color="auto" w:fill="FFFFFF"/>
        </w:rPr>
      </w:pPr>
      <w:r w:rsidRPr="00BC6CCF">
        <w:rPr>
          <w:rFonts w:ascii="Times New Roman" w:hAnsi="Times New Roman"/>
          <w:color w:val="101214"/>
          <w:shd w:val="clear" w:color="auto" w:fill="FFFFFF"/>
        </w:rPr>
        <w:t>MASE is to scale the forecast error relative to the average absolute difference between consecutive observations.</w:t>
      </w:r>
      <w:r>
        <w:rPr>
          <w:rFonts w:ascii="Times New Roman" w:hAnsi="Times New Roman"/>
          <w:color w:val="101214"/>
          <w:shd w:val="clear" w:color="auto" w:fill="FFFFFF"/>
        </w:rPr>
        <w:t xml:space="preserve"> </w:t>
      </w:r>
      <w:r w:rsidRPr="00BC6CCF">
        <w:rPr>
          <w:rFonts w:ascii="Times New Roman" w:hAnsi="Times New Roman"/>
          <w:color w:val="101214"/>
          <w:shd w:val="clear" w:color="auto" w:fill="FFFFFF"/>
        </w:rPr>
        <w:t>R is a measure of the linear correlation between two variables. Theil U is a relative measure of the difference between two variables. It squares the deviations to give more weight to large errors and to exaggerate errors. If R is bigger, it means that the predicting value is similar to the actual value, while if MASE and Theil U are smaller, this also indicates that the predicted value is close to the actual value.</w:t>
      </w:r>
    </w:p>
    <w:p w14:paraId="731E7DD4" w14:textId="5819AF19" w:rsidR="00F24C4F" w:rsidRPr="007944D9" w:rsidRDefault="00D815C8" w:rsidP="007944D9">
      <w:pPr>
        <w:pStyle w:val="aa"/>
        <w:widowControl/>
        <w:spacing w:line="480" w:lineRule="auto"/>
        <w:rPr>
          <w:rFonts w:ascii="Times New Roman" w:hAnsi="Times New Roman"/>
          <w:b/>
          <w:bCs/>
          <w:color w:val="101214"/>
          <w:shd w:val="clear" w:color="auto" w:fill="FFFFFF"/>
        </w:rPr>
      </w:pPr>
      <w:r w:rsidRPr="00B05124">
        <w:rPr>
          <w:rFonts w:ascii="Times New Roman" w:hAnsi="Times New Roman" w:hint="eastAsia"/>
          <w:b/>
          <w:bCs/>
          <w:color w:val="101214"/>
          <w:shd w:val="clear" w:color="auto" w:fill="FFFFFF"/>
        </w:rPr>
        <w:t>5</w:t>
      </w:r>
      <w:r w:rsidRPr="00B05124">
        <w:rPr>
          <w:rFonts w:ascii="Times New Roman" w:hAnsi="Times New Roman"/>
          <w:b/>
          <w:bCs/>
          <w:color w:val="101214"/>
          <w:shd w:val="clear" w:color="auto" w:fill="FFFFFF"/>
        </w:rPr>
        <w:t>.2 Forecast Performance</w:t>
      </w:r>
    </w:p>
    <w:p w14:paraId="73D52A7D" w14:textId="651ADBB0" w:rsidR="00CD6D6B" w:rsidRPr="00BF5EBF" w:rsidRDefault="00F24C4F" w:rsidP="00CF0EDB">
      <w:pPr>
        <w:pStyle w:val="aa"/>
        <w:widowControl/>
        <w:spacing w:line="480" w:lineRule="auto"/>
        <w:jc w:val="center"/>
        <w:rPr>
          <w:rFonts w:ascii="Times New Roman" w:hAnsi="Times New Roman"/>
          <w:color w:val="101214"/>
          <w:shd w:val="clear" w:color="auto" w:fill="FFFFFF"/>
        </w:rPr>
      </w:pPr>
      <w:r>
        <w:rPr>
          <w:noProof/>
        </w:rPr>
        <w:drawing>
          <wp:inline distT="0" distB="0" distL="0" distR="0" wp14:anchorId="526AC9F9" wp14:editId="2B0F1046">
            <wp:extent cx="5891595" cy="2370666"/>
            <wp:effectExtent l="0" t="0" r="0" b="0"/>
            <wp:docPr id="1469473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73486" name=""/>
                    <pic:cNvPicPr/>
                  </pic:nvPicPr>
                  <pic:blipFill>
                    <a:blip r:embed="rId21"/>
                    <a:stretch>
                      <a:fillRect/>
                    </a:stretch>
                  </pic:blipFill>
                  <pic:spPr>
                    <a:xfrm>
                      <a:off x="0" y="0"/>
                      <a:ext cx="5959994" cy="2398188"/>
                    </a:xfrm>
                    <a:prstGeom prst="rect">
                      <a:avLst/>
                    </a:prstGeom>
                  </pic:spPr>
                </pic:pic>
              </a:graphicData>
            </a:graphic>
          </wp:inline>
        </w:drawing>
      </w:r>
    </w:p>
    <w:p w14:paraId="32617FEE" w14:textId="7D4D7246" w:rsidR="00713A8C" w:rsidRDefault="00302E6A" w:rsidP="00301094">
      <w:pPr>
        <w:pStyle w:val="aa"/>
        <w:widowControl/>
        <w:spacing w:line="480" w:lineRule="auto"/>
        <w:rPr>
          <w:rFonts w:ascii="Times New Roman" w:hAnsi="Times New Roman"/>
          <w:color w:val="101214"/>
          <w:shd w:val="clear" w:color="auto" w:fill="FFFFFF"/>
        </w:rPr>
      </w:pPr>
      <w:r w:rsidRPr="00302E6A">
        <w:rPr>
          <w:rFonts w:ascii="Times New Roman" w:hAnsi="Times New Roman"/>
          <w:color w:val="101214"/>
          <w:shd w:val="clear" w:color="auto" w:fill="FFFFFF"/>
        </w:rPr>
        <w:tab/>
      </w:r>
      <w:r w:rsidR="007944D9" w:rsidRPr="007944D9">
        <w:rPr>
          <w:rFonts w:ascii="Times New Roman" w:hAnsi="Times New Roman"/>
          <w:color w:val="101214"/>
          <w:shd w:val="clear" w:color="auto" w:fill="FFFFFF"/>
        </w:rPr>
        <w:t>The Metrics Results</w:t>
      </w:r>
      <w:r w:rsidR="007944D9">
        <w:rPr>
          <w:rFonts w:ascii="Times New Roman" w:hAnsi="Times New Roman"/>
          <w:color w:val="101214"/>
          <w:shd w:val="clear" w:color="auto" w:fill="FFFFFF"/>
        </w:rPr>
        <w:t xml:space="preserve"> above</w:t>
      </w:r>
      <w:r w:rsidR="007944D9" w:rsidRPr="007944D9">
        <w:rPr>
          <w:rFonts w:ascii="Times New Roman" w:hAnsi="Times New Roman"/>
          <w:color w:val="101214"/>
          <w:shd w:val="clear" w:color="auto" w:fill="FFFFFF"/>
        </w:rPr>
        <w:t xml:space="preserve"> show the</w:t>
      </w:r>
      <w:r w:rsidR="007944D9">
        <w:rPr>
          <w:rFonts w:ascii="Times New Roman" w:hAnsi="Times New Roman"/>
          <w:color w:val="101214"/>
          <w:shd w:val="clear" w:color="auto" w:fill="FFFFFF"/>
        </w:rPr>
        <w:t xml:space="preserve"> specific</w:t>
      </w:r>
      <w:r w:rsidR="007944D9" w:rsidRPr="007944D9">
        <w:rPr>
          <w:rFonts w:ascii="Times New Roman" w:hAnsi="Times New Roman"/>
          <w:color w:val="101214"/>
          <w:shd w:val="clear" w:color="auto" w:fill="FFFFFF"/>
        </w:rPr>
        <w:t xml:space="preserve"> indicators used to measure the accuracy performance of three models for each selected stock</w:t>
      </w:r>
      <w:r w:rsidR="007944D9">
        <w:rPr>
          <w:rFonts w:ascii="Times New Roman" w:hAnsi="Times New Roman"/>
          <w:color w:val="101214"/>
          <w:shd w:val="clear" w:color="auto" w:fill="FFFFFF"/>
        </w:rPr>
        <w:t xml:space="preserve">. </w:t>
      </w:r>
      <w:r w:rsidRPr="00302E6A">
        <w:rPr>
          <w:rFonts w:ascii="Times New Roman" w:hAnsi="Times New Roman"/>
          <w:color w:val="101214"/>
          <w:shd w:val="clear" w:color="auto" w:fill="FFFFFF"/>
        </w:rPr>
        <w:t>According to the</w:t>
      </w:r>
      <w:r w:rsidR="0023631E">
        <w:rPr>
          <w:rFonts w:ascii="Times New Roman" w:hAnsi="Times New Roman"/>
          <w:color w:val="101214"/>
          <w:shd w:val="clear" w:color="auto" w:fill="FFFFFF"/>
        </w:rPr>
        <w:t xml:space="preserve"> metrics</w:t>
      </w:r>
      <w:r w:rsidRPr="00302E6A">
        <w:rPr>
          <w:rFonts w:ascii="Times New Roman" w:hAnsi="Times New Roman"/>
          <w:color w:val="101214"/>
          <w:shd w:val="clear" w:color="auto" w:fill="FFFFFF"/>
        </w:rPr>
        <w:t xml:space="preserve">, we can find that there is </w:t>
      </w:r>
      <w:r w:rsidR="0023631E">
        <w:rPr>
          <w:rFonts w:ascii="Times New Roman" w:hAnsi="Times New Roman"/>
          <w:color w:val="101214"/>
          <w:shd w:val="clear" w:color="auto" w:fill="FFFFFF"/>
        </w:rPr>
        <w:t xml:space="preserve">an </w:t>
      </w:r>
      <w:r w:rsidRPr="00302E6A">
        <w:rPr>
          <w:rFonts w:ascii="Times New Roman" w:hAnsi="Times New Roman"/>
          <w:color w:val="101214"/>
          <w:shd w:val="clear" w:color="auto" w:fill="FFFFFF"/>
        </w:rPr>
        <w:t xml:space="preserve">obvious increase </w:t>
      </w:r>
      <w:r w:rsidR="0023631E">
        <w:rPr>
          <w:rFonts w:ascii="Times New Roman" w:hAnsi="Times New Roman"/>
          <w:color w:val="101214"/>
          <w:shd w:val="clear" w:color="auto" w:fill="FFFFFF"/>
        </w:rPr>
        <w:t>in</w:t>
      </w:r>
      <w:r w:rsidRPr="00302E6A">
        <w:rPr>
          <w:rFonts w:ascii="Times New Roman" w:hAnsi="Times New Roman"/>
          <w:color w:val="101214"/>
          <w:shd w:val="clear" w:color="auto" w:fill="FFFFFF"/>
        </w:rPr>
        <w:t xml:space="preserve"> the prediction accuracy with our WSAE-LSTM model</w:t>
      </w:r>
      <w:r w:rsidR="009E38CD">
        <w:rPr>
          <w:rFonts w:ascii="Times New Roman" w:hAnsi="Times New Roman"/>
          <w:color w:val="101214"/>
          <w:shd w:val="clear" w:color="auto" w:fill="FFFFFF"/>
        </w:rPr>
        <w:t>:</w:t>
      </w:r>
    </w:p>
    <w:p w14:paraId="5801B313" w14:textId="4D08053B" w:rsidR="00713A8C" w:rsidRDefault="00713A8C" w:rsidP="0036351F">
      <w:pPr>
        <w:pStyle w:val="aa"/>
        <w:widowControl/>
        <w:spacing w:line="480" w:lineRule="auto"/>
        <w:ind w:firstLineChars="200" w:firstLine="480"/>
        <w:rPr>
          <w:rFonts w:ascii="Times New Roman" w:hAnsi="Times New Roman"/>
          <w:color w:val="101214"/>
          <w:shd w:val="clear" w:color="auto" w:fill="FFFFFF"/>
        </w:rPr>
      </w:pPr>
      <w:r w:rsidRPr="00D33011">
        <w:rPr>
          <w:rFonts w:ascii="Times New Roman" w:hAnsi="Times New Roman"/>
          <w:b/>
          <w:bCs/>
          <w:color w:val="101214"/>
          <w:shd w:val="clear" w:color="auto" w:fill="FFFFFF"/>
        </w:rPr>
        <w:lastRenderedPageBreak/>
        <w:t>MASE:</w:t>
      </w:r>
      <w:r>
        <w:rPr>
          <w:rFonts w:ascii="Times New Roman" w:hAnsi="Times New Roman"/>
          <w:color w:val="101214"/>
          <w:shd w:val="clear" w:color="auto" w:fill="FFFFFF"/>
        </w:rPr>
        <w:t xml:space="preserve"> </w:t>
      </w:r>
      <w:r w:rsidR="00D33011" w:rsidRPr="00D33011">
        <w:rPr>
          <w:rFonts w:ascii="Times New Roman" w:hAnsi="Times New Roman"/>
          <w:color w:val="101214"/>
          <w:shd w:val="clear" w:color="auto" w:fill="FFFFFF"/>
        </w:rPr>
        <w:t>With a substantially lower mean MASE</w:t>
      </w:r>
      <w:r w:rsidR="007944D9">
        <w:rPr>
          <w:rFonts w:ascii="Times New Roman" w:hAnsi="Times New Roman"/>
          <w:color w:val="101214"/>
          <w:shd w:val="clear" w:color="auto" w:fill="FFFFFF"/>
        </w:rPr>
        <w:t xml:space="preserve"> </w:t>
      </w:r>
      <w:r w:rsidR="00D33011">
        <w:rPr>
          <w:rFonts w:ascii="Times New Roman" w:hAnsi="Times New Roman"/>
          <w:color w:val="101214"/>
          <w:shd w:val="clear" w:color="auto" w:fill="FFFFFF"/>
        </w:rPr>
        <w:t>(</w:t>
      </w:r>
      <w:r w:rsidR="00D33011" w:rsidRPr="00D33011">
        <w:rPr>
          <w:rFonts w:ascii="Times New Roman" w:hAnsi="Times New Roman"/>
          <w:color w:val="101214"/>
          <w:shd w:val="clear" w:color="auto" w:fill="FFFFFF"/>
        </w:rPr>
        <w:t>2.14</w:t>
      </w:r>
      <w:r w:rsidR="00D33011">
        <w:rPr>
          <w:rFonts w:ascii="Times New Roman" w:hAnsi="Times New Roman"/>
          <w:color w:val="101214"/>
          <w:shd w:val="clear" w:color="auto" w:fill="FFFFFF"/>
        </w:rPr>
        <w:t>)</w:t>
      </w:r>
      <w:r w:rsidR="00D33011" w:rsidRPr="00D33011">
        <w:rPr>
          <w:rFonts w:ascii="Times New Roman" w:hAnsi="Times New Roman"/>
          <w:color w:val="101214"/>
          <w:shd w:val="clear" w:color="auto" w:fill="FFFFFF"/>
        </w:rPr>
        <w:t xml:space="preserve">, </w:t>
      </w:r>
      <w:r w:rsidR="00D33011">
        <w:rPr>
          <w:rFonts w:ascii="Times New Roman" w:hAnsi="Times New Roman" w:hint="eastAsia"/>
          <w:color w:val="101214"/>
          <w:shd w:val="clear" w:color="auto" w:fill="FFFFFF"/>
        </w:rPr>
        <w:t>t</w:t>
      </w:r>
      <w:r w:rsidR="00D33011">
        <w:rPr>
          <w:rFonts w:ascii="Times New Roman" w:hAnsi="Times New Roman"/>
          <w:color w:val="101214"/>
          <w:shd w:val="clear" w:color="auto" w:fill="FFFFFF"/>
        </w:rPr>
        <w:t xml:space="preserve">he </w:t>
      </w:r>
      <w:r w:rsidR="00D33011" w:rsidRPr="00302E6A">
        <w:rPr>
          <w:rFonts w:ascii="Times New Roman" w:hAnsi="Times New Roman"/>
          <w:color w:val="101214"/>
          <w:shd w:val="clear" w:color="auto" w:fill="FFFFFF"/>
        </w:rPr>
        <w:t>WSAE-LSTM model</w:t>
      </w:r>
      <w:r w:rsidR="00D33011" w:rsidRPr="00D33011">
        <w:rPr>
          <w:rFonts w:ascii="Times New Roman" w:hAnsi="Times New Roman"/>
          <w:color w:val="101214"/>
          <w:shd w:val="clear" w:color="auto" w:fill="FFFFFF"/>
        </w:rPr>
        <w:t xml:space="preserve"> demonstrates superior average forecasting accuracy, indicating its effectiveness in capturing underlying patterns in the time series data. Additionally, the lower standard deviation</w:t>
      </w:r>
      <w:r w:rsidR="007944D9">
        <w:rPr>
          <w:rFonts w:ascii="Times New Roman" w:hAnsi="Times New Roman"/>
          <w:color w:val="101214"/>
          <w:shd w:val="clear" w:color="auto" w:fill="FFFFFF"/>
        </w:rPr>
        <w:t xml:space="preserve"> </w:t>
      </w:r>
      <w:r w:rsidR="00AE6F1E">
        <w:rPr>
          <w:rFonts w:ascii="Times New Roman" w:hAnsi="Times New Roman"/>
          <w:color w:val="101214"/>
          <w:shd w:val="clear" w:color="auto" w:fill="FFFFFF"/>
        </w:rPr>
        <w:t>(</w:t>
      </w:r>
      <w:r w:rsidR="00AE6F1E" w:rsidRPr="00AE6F1E">
        <w:rPr>
          <w:rFonts w:ascii="Times New Roman" w:hAnsi="Times New Roman"/>
          <w:color w:val="101214"/>
          <w:shd w:val="clear" w:color="auto" w:fill="FFFFFF"/>
        </w:rPr>
        <w:t>0.8</w:t>
      </w:r>
      <w:r w:rsidR="00AE6F1E">
        <w:rPr>
          <w:rFonts w:ascii="Times New Roman" w:hAnsi="Times New Roman"/>
          <w:color w:val="101214"/>
          <w:shd w:val="clear" w:color="auto" w:fill="FFFFFF"/>
        </w:rPr>
        <w:t>7)</w:t>
      </w:r>
      <w:r w:rsidR="00D33011" w:rsidRPr="00D33011">
        <w:rPr>
          <w:rFonts w:ascii="Times New Roman" w:hAnsi="Times New Roman"/>
          <w:color w:val="101214"/>
          <w:shd w:val="clear" w:color="auto" w:fill="FFFFFF"/>
        </w:rPr>
        <w:t xml:space="preserve"> and a narrower range between the 25th and 75th percentiles</w:t>
      </w:r>
      <w:r w:rsidR="007944D9">
        <w:rPr>
          <w:rFonts w:ascii="Times New Roman" w:hAnsi="Times New Roman"/>
          <w:color w:val="101214"/>
          <w:shd w:val="clear" w:color="auto" w:fill="FFFFFF"/>
        </w:rPr>
        <w:t xml:space="preserve"> </w:t>
      </w:r>
      <w:r w:rsidR="00AE6F1E">
        <w:rPr>
          <w:rFonts w:ascii="Times New Roman" w:hAnsi="Times New Roman"/>
          <w:color w:val="101214"/>
          <w:shd w:val="clear" w:color="auto" w:fill="FFFFFF"/>
        </w:rPr>
        <w:t>(1.28-2.36)</w:t>
      </w:r>
      <w:r w:rsidR="00D33011" w:rsidRPr="00D33011">
        <w:rPr>
          <w:rFonts w:ascii="Times New Roman" w:hAnsi="Times New Roman"/>
          <w:color w:val="101214"/>
          <w:shd w:val="clear" w:color="auto" w:fill="FFFFFF"/>
        </w:rPr>
        <w:t xml:space="preserve"> for </w:t>
      </w:r>
      <w:r w:rsidR="00D33011">
        <w:rPr>
          <w:rFonts w:ascii="Times New Roman" w:hAnsi="Times New Roman" w:hint="eastAsia"/>
          <w:color w:val="101214"/>
          <w:shd w:val="clear" w:color="auto" w:fill="FFFFFF"/>
        </w:rPr>
        <w:t>t</w:t>
      </w:r>
      <w:r w:rsidR="00D33011">
        <w:rPr>
          <w:rFonts w:ascii="Times New Roman" w:hAnsi="Times New Roman"/>
          <w:color w:val="101214"/>
          <w:shd w:val="clear" w:color="auto" w:fill="FFFFFF"/>
        </w:rPr>
        <w:t xml:space="preserve">he </w:t>
      </w:r>
      <w:r w:rsidR="00D33011" w:rsidRPr="00302E6A">
        <w:rPr>
          <w:rFonts w:ascii="Times New Roman" w:hAnsi="Times New Roman"/>
          <w:color w:val="101214"/>
          <w:shd w:val="clear" w:color="auto" w:fill="FFFFFF"/>
        </w:rPr>
        <w:t>WSAE-LSTM model</w:t>
      </w:r>
      <w:r w:rsidR="00D33011" w:rsidRPr="00D33011">
        <w:rPr>
          <w:rFonts w:ascii="Times New Roman" w:hAnsi="Times New Roman"/>
          <w:color w:val="101214"/>
          <w:shd w:val="clear" w:color="auto" w:fill="FFFFFF"/>
        </w:rPr>
        <w:t xml:space="preserve"> suggest a more stable and consistent performance compared to the other models. </w:t>
      </w:r>
    </w:p>
    <w:p w14:paraId="26C140E0" w14:textId="7DE36C3A" w:rsidR="00D33011" w:rsidRDefault="00D33011" w:rsidP="0036351F">
      <w:pPr>
        <w:pStyle w:val="aa"/>
        <w:widowControl/>
        <w:spacing w:line="480" w:lineRule="auto"/>
        <w:ind w:firstLineChars="200" w:firstLine="480"/>
        <w:rPr>
          <w:rFonts w:ascii="Times New Roman" w:hAnsi="Times New Roman"/>
          <w:color w:val="101214"/>
          <w:shd w:val="clear" w:color="auto" w:fill="FFFFFF"/>
        </w:rPr>
      </w:pPr>
      <w:r w:rsidRPr="00D33011">
        <w:rPr>
          <w:rFonts w:ascii="Times New Roman" w:hAnsi="Times New Roman" w:hint="eastAsia"/>
          <w:b/>
          <w:bCs/>
          <w:color w:val="101214"/>
          <w:shd w:val="clear" w:color="auto" w:fill="FFFFFF"/>
        </w:rPr>
        <w:t>Pea</w:t>
      </w:r>
      <w:r w:rsidRPr="00D33011">
        <w:rPr>
          <w:rFonts w:ascii="Times New Roman" w:hAnsi="Times New Roman"/>
          <w:b/>
          <w:bCs/>
          <w:color w:val="101214"/>
          <w:shd w:val="clear" w:color="auto" w:fill="FFFFFF"/>
        </w:rPr>
        <w:t>rson correlation</w:t>
      </w:r>
      <w:r>
        <w:rPr>
          <w:rFonts w:ascii="Times New Roman" w:hAnsi="Times New Roman"/>
          <w:b/>
          <w:bCs/>
          <w:color w:val="101214"/>
          <w:shd w:val="clear" w:color="auto" w:fill="FFFFFF"/>
        </w:rPr>
        <w:t>:</w:t>
      </w:r>
      <w:r w:rsidR="00AE6F1E">
        <w:rPr>
          <w:rFonts w:ascii="Times New Roman" w:hAnsi="Times New Roman"/>
          <w:b/>
          <w:bCs/>
          <w:color w:val="101214"/>
          <w:shd w:val="clear" w:color="auto" w:fill="FFFFFF"/>
        </w:rPr>
        <w:t xml:space="preserve"> </w:t>
      </w:r>
      <w:r w:rsidR="00AE6F1E">
        <w:rPr>
          <w:rFonts w:ascii="Times New Roman" w:hAnsi="Times New Roman"/>
          <w:color w:val="101214"/>
          <w:shd w:val="clear" w:color="auto" w:fill="FFFFFF"/>
        </w:rPr>
        <w:t>t</w:t>
      </w:r>
      <w:r w:rsidR="00AE6F1E" w:rsidRPr="00AE6F1E">
        <w:rPr>
          <w:rFonts w:ascii="Times New Roman" w:hAnsi="Times New Roman"/>
          <w:color w:val="101214"/>
          <w:shd w:val="clear" w:color="auto" w:fill="FFFFFF"/>
        </w:rPr>
        <w:t xml:space="preserve">he Pearson correlation analysis highlights distinct performance trends among the three models. </w:t>
      </w:r>
      <w:r w:rsidR="00AE6F1E">
        <w:rPr>
          <w:rFonts w:ascii="Times New Roman" w:hAnsi="Times New Roman"/>
          <w:color w:val="101214"/>
          <w:shd w:val="clear" w:color="auto" w:fill="FFFFFF"/>
        </w:rPr>
        <w:t xml:space="preserve">The </w:t>
      </w:r>
      <w:r w:rsidR="00AE6F1E" w:rsidRPr="0023631E">
        <w:rPr>
          <w:rFonts w:ascii="Times New Roman" w:hAnsi="Times New Roman"/>
          <w:color w:val="101214"/>
          <w:shd w:val="clear" w:color="auto" w:fill="FFFFFF"/>
        </w:rPr>
        <w:t>WSAE-LSTM model</w:t>
      </w:r>
      <w:r w:rsidR="00AE6F1E" w:rsidRPr="00AE6F1E">
        <w:rPr>
          <w:rFonts w:ascii="Times New Roman" w:hAnsi="Times New Roman"/>
          <w:color w:val="101214"/>
          <w:shd w:val="clear" w:color="auto" w:fill="FFFFFF"/>
        </w:rPr>
        <w:t xml:space="preserve"> stands out with the highest mean correlation, indicating a consistently stronger linear relationship between its predictions and the actual values. Furthermore, </w:t>
      </w:r>
      <w:r w:rsidR="00AE6F1E">
        <w:rPr>
          <w:rFonts w:ascii="Times New Roman" w:hAnsi="Times New Roman"/>
          <w:color w:val="101214"/>
          <w:shd w:val="clear" w:color="auto" w:fill="FFFFFF"/>
        </w:rPr>
        <w:t xml:space="preserve">the </w:t>
      </w:r>
      <w:r w:rsidR="00AE6F1E" w:rsidRPr="0023631E">
        <w:rPr>
          <w:rFonts w:ascii="Times New Roman" w:hAnsi="Times New Roman"/>
          <w:color w:val="101214"/>
          <w:shd w:val="clear" w:color="auto" w:fill="FFFFFF"/>
        </w:rPr>
        <w:t xml:space="preserve">WSAE-LSTM model </w:t>
      </w:r>
      <w:r w:rsidR="00AE6F1E" w:rsidRPr="00AE6F1E">
        <w:rPr>
          <w:rFonts w:ascii="Times New Roman" w:hAnsi="Times New Roman"/>
          <w:color w:val="101214"/>
          <w:shd w:val="clear" w:color="auto" w:fill="FFFFFF"/>
        </w:rPr>
        <w:t xml:space="preserve">exhibits both a higher minimum and maximum correlation, reinforcing its superior ability to capture varied patterns and consistently provide accurate predictions across </w:t>
      </w:r>
      <w:r w:rsidR="00AE6F1E">
        <w:rPr>
          <w:rFonts w:ascii="Times New Roman" w:hAnsi="Times New Roman"/>
          <w:color w:val="101214"/>
          <w:shd w:val="clear" w:color="auto" w:fill="FFFFFF"/>
        </w:rPr>
        <w:t>a</w:t>
      </w:r>
      <w:r w:rsidR="00AE6F1E" w:rsidRPr="00AE6F1E">
        <w:rPr>
          <w:rFonts w:ascii="Times New Roman" w:hAnsi="Times New Roman"/>
          <w:color w:val="101214"/>
          <w:shd w:val="clear" w:color="auto" w:fill="FFFFFF"/>
        </w:rPr>
        <w:t xml:space="preserve"> diverse set of stocks.</w:t>
      </w:r>
    </w:p>
    <w:p w14:paraId="3EB85A22" w14:textId="74F26DDA" w:rsidR="00992980" w:rsidRDefault="00C84519" w:rsidP="0036351F">
      <w:pPr>
        <w:pStyle w:val="aa"/>
        <w:widowControl/>
        <w:spacing w:line="480" w:lineRule="auto"/>
        <w:ind w:firstLineChars="200" w:firstLine="480"/>
        <w:rPr>
          <w:rFonts w:ascii="Times New Roman" w:hAnsi="Times New Roman"/>
          <w:color w:val="101214"/>
          <w:shd w:val="clear" w:color="auto" w:fill="FFFFFF"/>
        </w:rPr>
      </w:pPr>
      <w:r>
        <w:rPr>
          <w:rFonts w:ascii="Times New Roman" w:hAnsi="Times New Roman"/>
          <w:b/>
          <w:bCs/>
          <w:color w:val="101214"/>
          <w:shd w:val="clear" w:color="auto" w:fill="FFFFFF"/>
        </w:rPr>
        <w:t xml:space="preserve">Theil-U: </w:t>
      </w:r>
      <w:r w:rsidRPr="00C84519">
        <w:rPr>
          <w:rFonts w:ascii="Times New Roman" w:hAnsi="Times New Roman"/>
          <w:color w:val="101214"/>
          <w:shd w:val="clear" w:color="auto" w:fill="FFFFFF"/>
        </w:rPr>
        <w:t>With the lowest minimum</w:t>
      </w:r>
      <w:r w:rsidR="007944D9">
        <w:rPr>
          <w:rFonts w:ascii="Times New Roman" w:hAnsi="Times New Roman"/>
          <w:color w:val="101214"/>
          <w:shd w:val="clear" w:color="auto" w:fill="FFFFFF"/>
        </w:rPr>
        <w:t xml:space="preserve"> </w:t>
      </w:r>
      <w:r>
        <w:rPr>
          <w:rFonts w:ascii="Times New Roman" w:hAnsi="Times New Roman"/>
          <w:color w:val="101214"/>
          <w:shd w:val="clear" w:color="auto" w:fill="FFFFFF"/>
        </w:rPr>
        <w:t>(0.05)</w:t>
      </w:r>
      <w:r w:rsidRPr="00C84519">
        <w:rPr>
          <w:rFonts w:ascii="Times New Roman" w:hAnsi="Times New Roman"/>
          <w:color w:val="101214"/>
          <w:shd w:val="clear" w:color="auto" w:fill="FFFFFF"/>
        </w:rPr>
        <w:t xml:space="preserve"> and maximum</w:t>
      </w:r>
      <w:r w:rsidR="007944D9">
        <w:rPr>
          <w:rFonts w:ascii="Times New Roman" w:hAnsi="Times New Roman"/>
          <w:color w:val="101214"/>
          <w:shd w:val="clear" w:color="auto" w:fill="FFFFFF"/>
        </w:rPr>
        <w:t xml:space="preserve"> </w:t>
      </w:r>
      <w:r>
        <w:rPr>
          <w:rFonts w:ascii="Times New Roman" w:hAnsi="Times New Roman"/>
          <w:color w:val="101214"/>
          <w:shd w:val="clear" w:color="auto" w:fill="FFFFFF"/>
        </w:rPr>
        <w:t>(0.22)</w:t>
      </w:r>
      <w:r w:rsidRPr="00C84519">
        <w:rPr>
          <w:rFonts w:ascii="Times New Roman" w:hAnsi="Times New Roman"/>
          <w:color w:val="101214"/>
          <w:shd w:val="clear" w:color="auto" w:fill="FFFFFF"/>
        </w:rPr>
        <w:t xml:space="preserve"> Theil-U values, </w:t>
      </w:r>
      <w:r>
        <w:rPr>
          <w:rFonts w:ascii="Times New Roman" w:hAnsi="Times New Roman"/>
          <w:color w:val="101214"/>
          <w:shd w:val="clear" w:color="auto" w:fill="FFFFFF"/>
        </w:rPr>
        <w:t xml:space="preserve">the </w:t>
      </w:r>
      <w:r w:rsidRPr="0023631E">
        <w:rPr>
          <w:rFonts w:ascii="Times New Roman" w:hAnsi="Times New Roman"/>
          <w:color w:val="101214"/>
          <w:shd w:val="clear" w:color="auto" w:fill="FFFFFF"/>
        </w:rPr>
        <w:t>WSAE-LSTM model</w:t>
      </w:r>
      <w:r w:rsidRPr="00C84519">
        <w:rPr>
          <w:rFonts w:ascii="Times New Roman" w:hAnsi="Times New Roman"/>
          <w:color w:val="101214"/>
          <w:shd w:val="clear" w:color="auto" w:fill="FFFFFF"/>
        </w:rPr>
        <w:t xml:space="preserve"> demonstrates resilience in handling both challenging and straightforward forecasting scenarios. Moreover, the lower 25</w:t>
      </w:r>
      <w:r w:rsidRPr="00C84519">
        <w:rPr>
          <w:rFonts w:ascii="Times New Roman" w:hAnsi="Times New Roman"/>
          <w:color w:val="101214"/>
          <w:shd w:val="clear" w:color="auto" w:fill="FFFFFF"/>
          <w:vertAlign w:val="superscript"/>
        </w:rPr>
        <w:t>th</w:t>
      </w:r>
      <w:r w:rsidR="007944D9">
        <w:rPr>
          <w:rFonts w:ascii="Times New Roman" w:hAnsi="Times New Roman"/>
          <w:color w:val="101214"/>
          <w:shd w:val="clear" w:color="auto" w:fill="FFFFFF"/>
          <w:vertAlign w:val="superscript"/>
        </w:rPr>
        <w:t xml:space="preserve"> </w:t>
      </w:r>
      <w:r>
        <w:rPr>
          <w:rFonts w:ascii="Times New Roman" w:hAnsi="Times New Roman"/>
          <w:color w:val="101214"/>
          <w:shd w:val="clear" w:color="auto" w:fill="FFFFFF"/>
        </w:rPr>
        <w:t>(0.09)</w:t>
      </w:r>
      <w:r w:rsidRPr="00C84519">
        <w:rPr>
          <w:rFonts w:ascii="Times New Roman" w:hAnsi="Times New Roman"/>
          <w:color w:val="101214"/>
          <w:shd w:val="clear" w:color="auto" w:fill="FFFFFF"/>
        </w:rPr>
        <w:t xml:space="preserve"> and 75</w:t>
      </w:r>
      <w:r w:rsidRPr="00C84519">
        <w:rPr>
          <w:rFonts w:ascii="Times New Roman" w:hAnsi="Times New Roman"/>
          <w:color w:val="101214"/>
          <w:shd w:val="clear" w:color="auto" w:fill="FFFFFF"/>
          <w:vertAlign w:val="superscript"/>
        </w:rPr>
        <w:t>th</w:t>
      </w:r>
      <w:r w:rsidR="007944D9">
        <w:rPr>
          <w:rFonts w:ascii="Times New Roman" w:hAnsi="Times New Roman"/>
          <w:color w:val="101214"/>
          <w:shd w:val="clear" w:color="auto" w:fill="FFFFFF"/>
          <w:vertAlign w:val="superscript"/>
        </w:rPr>
        <w:t xml:space="preserve"> </w:t>
      </w:r>
      <w:r>
        <w:rPr>
          <w:rFonts w:ascii="Times New Roman" w:hAnsi="Times New Roman"/>
          <w:color w:val="101214"/>
          <w:shd w:val="clear" w:color="auto" w:fill="FFFFFF"/>
        </w:rPr>
        <w:t>(0.14)</w:t>
      </w:r>
      <w:r w:rsidRPr="00C84519">
        <w:rPr>
          <w:rFonts w:ascii="Times New Roman" w:hAnsi="Times New Roman"/>
          <w:color w:val="101214"/>
          <w:shd w:val="clear" w:color="auto" w:fill="FFFFFF"/>
        </w:rPr>
        <w:t xml:space="preserve"> percentiles for </w:t>
      </w:r>
      <w:r>
        <w:rPr>
          <w:rFonts w:ascii="Times New Roman" w:hAnsi="Times New Roman"/>
          <w:color w:val="101214"/>
          <w:shd w:val="clear" w:color="auto" w:fill="FFFFFF"/>
        </w:rPr>
        <w:t xml:space="preserve">the </w:t>
      </w:r>
      <w:r w:rsidRPr="0023631E">
        <w:rPr>
          <w:rFonts w:ascii="Times New Roman" w:hAnsi="Times New Roman"/>
          <w:color w:val="101214"/>
          <w:shd w:val="clear" w:color="auto" w:fill="FFFFFF"/>
        </w:rPr>
        <w:t>WSAE-LSTM model</w:t>
      </w:r>
      <w:r w:rsidRPr="00C84519">
        <w:rPr>
          <w:rFonts w:ascii="Times New Roman" w:hAnsi="Times New Roman"/>
          <w:color w:val="101214"/>
          <w:shd w:val="clear" w:color="auto" w:fill="FFFFFF"/>
        </w:rPr>
        <w:t xml:space="preserve"> underscore its consistent superiority in capturing underlying patterns across the entire set of stocks compared to </w:t>
      </w:r>
      <w:r>
        <w:rPr>
          <w:rFonts w:ascii="Times New Roman" w:hAnsi="Times New Roman"/>
          <w:color w:val="101214"/>
          <w:shd w:val="clear" w:color="auto" w:fill="FFFFFF"/>
        </w:rPr>
        <w:t xml:space="preserve">the </w:t>
      </w:r>
      <w:r w:rsidRPr="0023631E">
        <w:rPr>
          <w:rFonts w:ascii="Times New Roman" w:hAnsi="Times New Roman"/>
          <w:color w:val="101214"/>
          <w:shd w:val="clear" w:color="auto" w:fill="FFFFFF"/>
        </w:rPr>
        <w:t>Baseline and Ridge model</w:t>
      </w:r>
      <w:r>
        <w:rPr>
          <w:rFonts w:ascii="Times New Roman" w:hAnsi="Times New Roman"/>
          <w:color w:val="101214"/>
          <w:shd w:val="clear" w:color="auto" w:fill="FFFFFF"/>
        </w:rPr>
        <w:t>.</w:t>
      </w:r>
    </w:p>
    <w:p w14:paraId="1024B673" w14:textId="77777777" w:rsidR="007944D9" w:rsidRDefault="007944D9" w:rsidP="007944D9">
      <w:pPr>
        <w:pStyle w:val="aa"/>
        <w:widowControl/>
        <w:spacing w:line="480" w:lineRule="auto"/>
        <w:ind w:firstLine="420"/>
        <w:jc w:val="center"/>
        <w:rPr>
          <w:rFonts w:ascii="Times New Roman" w:hAnsi="Times New Roman"/>
          <w:color w:val="101214"/>
          <w:shd w:val="clear" w:color="auto" w:fill="FFFFFF"/>
        </w:rPr>
      </w:pPr>
      <w:r>
        <w:rPr>
          <w:noProof/>
        </w:rPr>
        <w:drawing>
          <wp:inline distT="0" distB="0" distL="0" distR="0" wp14:anchorId="78987D29" wp14:editId="2E9A6131">
            <wp:extent cx="2836985" cy="2503858"/>
            <wp:effectExtent l="0" t="0" r="1905" b="0"/>
            <wp:docPr id="1045925083" name="图片 104592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88766" name=""/>
                    <pic:cNvPicPr/>
                  </pic:nvPicPr>
                  <pic:blipFill>
                    <a:blip r:embed="rId22"/>
                    <a:stretch>
                      <a:fillRect/>
                    </a:stretch>
                  </pic:blipFill>
                  <pic:spPr>
                    <a:xfrm>
                      <a:off x="0" y="0"/>
                      <a:ext cx="2866810" cy="2530181"/>
                    </a:xfrm>
                    <a:prstGeom prst="rect">
                      <a:avLst/>
                    </a:prstGeom>
                  </pic:spPr>
                </pic:pic>
              </a:graphicData>
            </a:graphic>
          </wp:inline>
        </w:drawing>
      </w:r>
    </w:p>
    <w:p w14:paraId="6B7813B2" w14:textId="190849A4" w:rsidR="007944D9" w:rsidRDefault="007944D9" w:rsidP="0036351F">
      <w:pPr>
        <w:pStyle w:val="aa"/>
        <w:widowControl/>
        <w:spacing w:line="480" w:lineRule="auto"/>
        <w:ind w:firstLineChars="200" w:firstLine="480"/>
        <w:rPr>
          <w:rFonts w:ascii="Times New Roman" w:hAnsi="Times New Roman"/>
          <w:color w:val="101214"/>
          <w:shd w:val="clear" w:color="auto" w:fill="FFFFFF"/>
        </w:rPr>
      </w:pPr>
      <w:r>
        <w:rPr>
          <w:rFonts w:ascii="Times New Roman" w:hAnsi="Times New Roman"/>
          <w:color w:val="101214"/>
          <w:shd w:val="clear" w:color="auto" w:fill="FFFFFF"/>
        </w:rPr>
        <w:lastRenderedPageBreak/>
        <w:t>In addition, the graph above compares</w:t>
      </w:r>
      <w:r w:rsidRPr="0023631E">
        <w:rPr>
          <w:rFonts w:ascii="Times New Roman" w:hAnsi="Times New Roman"/>
          <w:color w:val="101214"/>
          <w:shd w:val="clear" w:color="auto" w:fill="FFFFFF"/>
        </w:rPr>
        <w:t xml:space="preserve"> the predicted data from the three models </w:t>
      </w:r>
      <w:r>
        <w:rPr>
          <w:rFonts w:ascii="Times New Roman" w:hAnsi="Times New Roman"/>
          <w:color w:val="101214"/>
          <w:shd w:val="clear" w:color="auto" w:fill="FFFFFF"/>
        </w:rPr>
        <w:t>with</w:t>
      </w:r>
      <w:r w:rsidRPr="0023631E">
        <w:rPr>
          <w:rFonts w:ascii="Times New Roman" w:hAnsi="Times New Roman"/>
          <w:color w:val="101214"/>
          <w:shd w:val="clear" w:color="auto" w:fill="FFFFFF"/>
        </w:rPr>
        <w:t xml:space="preserve"> the corresponding actual data for the time interval from March 2022 to January 2023.</w:t>
      </w:r>
      <w:r>
        <w:rPr>
          <w:rFonts w:ascii="Times New Roman" w:hAnsi="Times New Roman"/>
          <w:color w:val="101214"/>
          <w:shd w:val="clear" w:color="auto" w:fill="FFFFFF"/>
        </w:rPr>
        <w:t xml:space="preserve"> </w:t>
      </w:r>
      <w:r w:rsidRPr="0023631E">
        <w:rPr>
          <w:rFonts w:ascii="Times New Roman" w:hAnsi="Times New Roman"/>
          <w:color w:val="101214"/>
          <w:shd w:val="clear" w:color="auto" w:fill="FFFFFF"/>
        </w:rPr>
        <w:t>According to the figures, we can find that the Baseline and Ridge models have larger variations and distances to the actual data than the WSAE-LSTM model</w:t>
      </w:r>
      <w:r>
        <w:rPr>
          <w:rFonts w:ascii="Times New Roman" w:hAnsi="Times New Roman"/>
          <w:color w:val="101214"/>
          <w:shd w:val="clear" w:color="auto" w:fill="FFFFFF"/>
        </w:rPr>
        <w:t xml:space="preserve">, which </w:t>
      </w:r>
      <w:r w:rsidRPr="007944D9">
        <w:rPr>
          <w:rFonts w:ascii="Times New Roman" w:hAnsi="Times New Roman"/>
          <w:color w:val="101214"/>
          <w:shd w:val="clear" w:color="auto" w:fill="FFFFFF"/>
        </w:rPr>
        <w:t>is consistent with the quantitative analyses conducted on Mean MASE, Pearson Correlation, and Theil-U values</w:t>
      </w:r>
      <w:r>
        <w:rPr>
          <w:rFonts w:ascii="Times New Roman" w:hAnsi="Times New Roman"/>
          <w:color w:val="101214"/>
          <w:shd w:val="clear" w:color="auto" w:fill="FFFFFF"/>
        </w:rPr>
        <w:t xml:space="preserve">. </w:t>
      </w:r>
      <w:r w:rsidRPr="007944D9">
        <w:rPr>
          <w:rFonts w:ascii="Times New Roman" w:hAnsi="Times New Roman"/>
          <w:color w:val="101214"/>
          <w:shd w:val="clear" w:color="auto" w:fill="FFFFFF"/>
        </w:rPr>
        <w:t>This pattern suggests that the WSAE-LSTM model provides more reliable and accurate predictions across the given set of stocks when compared to the Baseline and Ridge models.</w:t>
      </w:r>
    </w:p>
    <w:p w14:paraId="63DADCD0" w14:textId="77777777" w:rsidR="00C84519" w:rsidRPr="007944D9" w:rsidRDefault="00C84519" w:rsidP="00C84519">
      <w:pPr>
        <w:pStyle w:val="aa"/>
        <w:widowControl/>
        <w:spacing w:line="480" w:lineRule="auto"/>
        <w:ind w:firstLine="480"/>
        <w:rPr>
          <w:rFonts w:ascii="Times New Roman" w:hAnsi="Times New Roman"/>
          <w:color w:val="101214"/>
          <w:shd w:val="clear" w:color="auto" w:fill="FFFFFF"/>
        </w:rPr>
      </w:pPr>
    </w:p>
    <w:p w14:paraId="6D7E349D" w14:textId="41669A73" w:rsidR="00664F8F" w:rsidRPr="00BF5EBF" w:rsidRDefault="002F3D5A" w:rsidP="0040012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6</w:t>
      </w:r>
      <w:r w:rsidR="00664F8F" w:rsidRPr="00BF5EBF">
        <w:rPr>
          <w:rFonts w:ascii="Times New Roman" w:hAnsi="Times New Roman"/>
          <w:b/>
          <w:bCs/>
          <w:color w:val="101214"/>
          <w:shd w:val="clear" w:color="auto" w:fill="FFFFFF"/>
        </w:rPr>
        <w:t xml:space="preserve">. </w:t>
      </w:r>
      <w:r w:rsidR="00915B9B" w:rsidRPr="00BF5EBF">
        <w:rPr>
          <w:rFonts w:ascii="Times New Roman" w:hAnsi="Times New Roman"/>
          <w:b/>
          <w:bCs/>
          <w:color w:val="101214"/>
          <w:shd w:val="clear" w:color="auto" w:fill="FFFFFF"/>
        </w:rPr>
        <w:t xml:space="preserve">The Reasons Why </w:t>
      </w:r>
      <w:r w:rsidR="00034963">
        <w:rPr>
          <w:rFonts w:ascii="Times New Roman" w:hAnsi="Times New Roman"/>
          <w:b/>
          <w:bCs/>
          <w:color w:val="101214"/>
          <w:shd w:val="clear" w:color="auto" w:fill="FFFFFF"/>
        </w:rPr>
        <w:t xml:space="preserve">the </w:t>
      </w:r>
      <w:r w:rsidR="004F258F" w:rsidRPr="004F258F">
        <w:rPr>
          <w:rFonts w:ascii="Times New Roman" w:hAnsi="Times New Roman"/>
          <w:b/>
          <w:bCs/>
          <w:color w:val="101214"/>
          <w:shd w:val="clear" w:color="auto" w:fill="FFFFFF"/>
        </w:rPr>
        <w:t>WSAE-LSTM</w:t>
      </w:r>
      <w:r w:rsidR="00915B9B" w:rsidRPr="00BF5EBF">
        <w:rPr>
          <w:rFonts w:ascii="Times New Roman" w:hAnsi="Times New Roman"/>
          <w:b/>
          <w:bCs/>
          <w:color w:val="101214"/>
          <w:shd w:val="clear" w:color="auto" w:fill="FFFFFF"/>
        </w:rPr>
        <w:t xml:space="preserve"> Model Outperforms </w:t>
      </w:r>
      <w:r w:rsidR="00992980">
        <w:rPr>
          <w:rFonts w:ascii="Times New Roman" w:hAnsi="Times New Roman"/>
          <w:b/>
          <w:bCs/>
          <w:color w:val="101214"/>
          <w:shd w:val="clear" w:color="auto" w:fill="FFFFFF"/>
        </w:rPr>
        <w:t xml:space="preserve">the </w:t>
      </w:r>
      <w:r w:rsidR="00915B9B" w:rsidRPr="00BF5EBF">
        <w:rPr>
          <w:rFonts w:ascii="Times New Roman" w:hAnsi="Times New Roman"/>
          <w:b/>
          <w:bCs/>
          <w:color w:val="101214"/>
          <w:shd w:val="clear" w:color="auto" w:fill="FFFFFF"/>
        </w:rPr>
        <w:t xml:space="preserve">Baseline </w:t>
      </w:r>
      <w:r w:rsidR="004F258F">
        <w:rPr>
          <w:rFonts w:ascii="Times New Roman" w:hAnsi="Times New Roman"/>
          <w:b/>
          <w:bCs/>
          <w:color w:val="101214"/>
          <w:shd w:val="clear" w:color="auto" w:fill="FFFFFF"/>
        </w:rPr>
        <w:t xml:space="preserve">and Ridge </w:t>
      </w:r>
      <w:r w:rsidR="00915B9B" w:rsidRPr="00BF5EBF">
        <w:rPr>
          <w:rFonts w:ascii="Times New Roman" w:hAnsi="Times New Roman"/>
          <w:b/>
          <w:bCs/>
          <w:color w:val="101214"/>
          <w:shd w:val="clear" w:color="auto" w:fill="FFFFFF"/>
        </w:rPr>
        <w:t>Model</w:t>
      </w:r>
    </w:p>
    <w:p w14:paraId="27A6120E" w14:textId="1C804628" w:rsidR="00643A89" w:rsidRPr="00BF5EBF" w:rsidRDefault="002F3D5A" w:rsidP="0040012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6</w:t>
      </w:r>
      <w:r w:rsidR="001E0017" w:rsidRPr="00BF5EBF">
        <w:rPr>
          <w:rFonts w:ascii="Times New Roman" w:hAnsi="Times New Roman"/>
          <w:b/>
          <w:bCs/>
          <w:color w:val="101214"/>
          <w:shd w:val="clear" w:color="auto" w:fill="FFFFFF"/>
        </w:rPr>
        <w:t>.1 Less Noise in the Input Data</w:t>
      </w:r>
    </w:p>
    <w:p w14:paraId="49CD62C9" w14:textId="77777777" w:rsidR="00EB6130" w:rsidRPr="00EB6130" w:rsidRDefault="00EB6130" w:rsidP="007D4875">
      <w:pPr>
        <w:pStyle w:val="aa"/>
        <w:widowControl/>
        <w:spacing w:line="480" w:lineRule="auto"/>
        <w:ind w:firstLine="420"/>
        <w:rPr>
          <w:rFonts w:ascii="Times New Roman" w:hAnsi="Times New Roman"/>
          <w:color w:val="101214"/>
          <w:shd w:val="clear" w:color="auto" w:fill="FFFFFF"/>
        </w:rPr>
      </w:pPr>
      <w:r w:rsidRPr="00EB6130">
        <w:rPr>
          <w:rFonts w:ascii="Times New Roman" w:hAnsi="Times New Roman"/>
          <w:color w:val="101214"/>
          <w:shd w:val="clear" w:color="auto" w:fill="FFFFFF"/>
        </w:rPr>
        <w:t>Haar wavelet's ability to capture abrupt changes makes it well-suited for denoising, enhancing signal clarity by effectively removing noise and irrelevant fluctuations.</w:t>
      </w:r>
    </w:p>
    <w:p w14:paraId="37AEEC34" w14:textId="675384FF" w:rsidR="007D5C6B" w:rsidRPr="00BF5EBF" w:rsidRDefault="00EB6130" w:rsidP="007D4875">
      <w:pPr>
        <w:pStyle w:val="aa"/>
        <w:widowControl/>
        <w:spacing w:line="480" w:lineRule="auto"/>
        <w:ind w:firstLine="420"/>
        <w:rPr>
          <w:rFonts w:ascii="Times New Roman" w:hAnsi="Times New Roman"/>
          <w:color w:val="101214"/>
          <w:shd w:val="clear" w:color="auto" w:fill="FFFFFF"/>
        </w:rPr>
      </w:pPr>
      <w:r w:rsidRPr="00EB6130">
        <w:rPr>
          <w:rFonts w:ascii="Times New Roman" w:hAnsi="Times New Roman"/>
          <w:color w:val="101214"/>
          <w:shd w:val="clear" w:color="auto" w:fill="FFFFFF"/>
        </w:rPr>
        <w:t>The unsupervised nature of SAEs allows the model to autonomously discover hierarchies of features, capturing intricate temporal patterns that may exist at different scales.</w:t>
      </w:r>
    </w:p>
    <w:p w14:paraId="798A83BB" w14:textId="0899DC85" w:rsidR="001E0017" w:rsidRPr="00BF5EBF" w:rsidRDefault="002F3D5A" w:rsidP="0040012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6</w:t>
      </w:r>
      <w:r w:rsidR="001E0017" w:rsidRPr="00BF5EBF">
        <w:rPr>
          <w:rFonts w:ascii="Times New Roman" w:hAnsi="Times New Roman"/>
          <w:b/>
          <w:bCs/>
          <w:color w:val="101214"/>
          <w:shd w:val="clear" w:color="auto" w:fill="FFFFFF"/>
        </w:rPr>
        <w:t>.2 Consideration of Time Series</w:t>
      </w:r>
    </w:p>
    <w:p w14:paraId="21E9C69C" w14:textId="0EE9C46A" w:rsidR="00EB6130" w:rsidRPr="00EB6130" w:rsidRDefault="00EB6130" w:rsidP="007D4875">
      <w:pPr>
        <w:pStyle w:val="aa"/>
        <w:widowControl/>
        <w:spacing w:line="480" w:lineRule="auto"/>
        <w:ind w:firstLine="420"/>
        <w:rPr>
          <w:rFonts w:ascii="Times New Roman" w:hAnsi="Times New Roman"/>
          <w:color w:val="101214"/>
          <w:shd w:val="clear" w:color="auto" w:fill="FFFFFF"/>
        </w:rPr>
      </w:pPr>
      <w:r w:rsidRPr="00EB6130">
        <w:rPr>
          <w:rFonts w:ascii="Times New Roman" w:hAnsi="Times New Roman"/>
          <w:color w:val="101214"/>
          <w:shd w:val="clear" w:color="auto" w:fill="FFFFFF"/>
        </w:rPr>
        <w:t>SAE:</w:t>
      </w:r>
      <w:r w:rsidR="007D4875">
        <w:rPr>
          <w:rFonts w:ascii="Times New Roman" w:hAnsi="Times New Roman"/>
          <w:color w:val="101214"/>
          <w:shd w:val="clear" w:color="auto" w:fill="FFFFFF"/>
        </w:rPr>
        <w:t xml:space="preserve"> </w:t>
      </w:r>
      <w:r w:rsidRPr="00EB6130">
        <w:rPr>
          <w:rFonts w:ascii="Times New Roman" w:hAnsi="Times New Roman"/>
          <w:color w:val="101214"/>
          <w:shd w:val="clear" w:color="auto" w:fill="FFFFFF"/>
        </w:rPr>
        <w:t>By considering the temporal aspect, the model gains a more nuanced understanding of how features evolve, contributing to improved forecasting accuracy.</w:t>
      </w:r>
    </w:p>
    <w:p w14:paraId="72E713DA" w14:textId="1170D4A1" w:rsidR="007D5C6B" w:rsidRPr="00BF5EBF" w:rsidRDefault="00EB6130" w:rsidP="007D4875">
      <w:pPr>
        <w:pStyle w:val="aa"/>
        <w:widowControl/>
        <w:spacing w:line="480" w:lineRule="auto"/>
        <w:ind w:firstLine="420"/>
        <w:rPr>
          <w:rFonts w:ascii="Times New Roman" w:hAnsi="Times New Roman"/>
          <w:color w:val="101214"/>
          <w:shd w:val="clear" w:color="auto" w:fill="FFFFFF"/>
        </w:rPr>
      </w:pPr>
      <w:r w:rsidRPr="00EB6130">
        <w:rPr>
          <w:rFonts w:ascii="Times New Roman" w:hAnsi="Times New Roman"/>
          <w:color w:val="101214"/>
          <w:shd w:val="clear" w:color="auto" w:fill="FFFFFF"/>
        </w:rPr>
        <w:t>LSTM: They are specifically designed for time-series forecasting, allowing them to inherently manage sequential data more effectively</w:t>
      </w:r>
      <w:r w:rsidR="00E113E7">
        <w:rPr>
          <w:rFonts w:ascii="Times New Roman" w:hAnsi="Times New Roman" w:hint="eastAsia"/>
          <w:color w:val="101214"/>
          <w:shd w:val="clear" w:color="auto" w:fill="FFFFFF"/>
        </w:rPr>
        <w:t>.</w:t>
      </w:r>
    </w:p>
    <w:p w14:paraId="15E0B1D2" w14:textId="493F8E6B" w:rsidR="001E0017" w:rsidRPr="00BF5EBF" w:rsidRDefault="002F3D5A" w:rsidP="0040012C">
      <w:pPr>
        <w:pStyle w:val="aa"/>
        <w:widowControl/>
        <w:spacing w:line="480" w:lineRule="auto"/>
        <w:rPr>
          <w:rFonts w:ascii="Times New Roman" w:hAnsi="Times New Roman"/>
          <w:b/>
          <w:bCs/>
          <w:color w:val="101214"/>
          <w:shd w:val="clear" w:color="auto" w:fill="FFFFFF"/>
        </w:rPr>
      </w:pPr>
      <w:r>
        <w:rPr>
          <w:rFonts w:ascii="Times New Roman" w:hAnsi="Times New Roman"/>
          <w:b/>
          <w:bCs/>
          <w:color w:val="101214"/>
          <w:shd w:val="clear" w:color="auto" w:fill="FFFFFF"/>
        </w:rPr>
        <w:t>6</w:t>
      </w:r>
      <w:r w:rsidR="001E0017" w:rsidRPr="00BF5EBF">
        <w:rPr>
          <w:rFonts w:ascii="Times New Roman" w:hAnsi="Times New Roman"/>
          <w:b/>
          <w:bCs/>
          <w:color w:val="101214"/>
          <w:shd w:val="clear" w:color="auto" w:fill="FFFFFF"/>
        </w:rPr>
        <w:t xml:space="preserve">.3 </w:t>
      </w:r>
      <w:r w:rsidR="00114F04" w:rsidRPr="00BF5EBF">
        <w:rPr>
          <w:rFonts w:ascii="Times New Roman" w:hAnsi="Times New Roman"/>
          <w:b/>
          <w:bCs/>
          <w:color w:val="101214"/>
          <w:shd w:val="clear" w:color="auto" w:fill="FFFFFF"/>
        </w:rPr>
        <w:t>Forecast Adopting a Non-linear Approach</w:t>
      </w:r>
    </w:p>
    <w:p w14:paraId="548408CA" w14:textId="77777777" w:rsidR="00516508" w:rsidRDefault="00EB6130" w:rsidP="00516508">
      <w:pPr>
        <w:pStyle w:val="aa"/>
        <w:widowControl/>
        <w:spacing w:line="480" w:lineRule="auto"/>
        <w:ind w:firstLine="420"/>
        <w:rPr>
          <w:rFonts w:ascii="Times New Roman" w:hAnsi="Times New Roman"/>
          <w:color w:val="101214"/>
          <w:shd w:val="clear" w:color="auto" w:fill="FFFFFF"/>
        </w:rPr>
      </w:pPr>
      <w:r w:rsidRPr="00EB6130">
        <w:rPr>
          <w:rFonts w:ascii="Times New Roman" w:hAnsi="Times New Roman"/>
          <w:color w:val="101214"/>
          <w:shd w:val="clear" w:color="auto" w:fill="FFFFFF"/>
        </w:rPr>
        <w:t>The non-linear capabilities of LSTM contribute to effective pattern recognition, allowing the model to capture intricate relationships that linear models might overlook</w:t>
      </w:r>
      <w:r w:rsidR="00992980">
        <w:rPr>
          <w:rFonts w:ascii="Times New Roman" w:hAnsi="Times New Roman"/>
          <w:color w:val="101214"/>
          <w:shd w:val="clear" w:color="auto" w:fill="FFFFFF"/>
        </w:rPr>
        <w:t>.</w:t>
      </w:r>
    </w:p>
    <w:p w14:paraId="163DA719" w14:textId="77777777" w:rsidR="00D33011" w:rsidRDefault="00D33011" w:rsidP="00992980">
      <w:pPr>
        <w:rPr>
          <w:rFonts w:ascii="Times New Roman" w:eastAsia="等线" w:hAnsi="Times New Roman" w:cs="Times New Roman"/>
          <w:sz w:val="24"/>
          <w:szCs w:val="24"/>
        </w:rPr>
      </w:pPr>
    </w:p>
    <w:p w14:paraId="4DBF97A4" w14:textId="77777777" w:rsidR="007944D9" w:rsidRDefault="007944D9" w:rsidP="00992980">
      <w:pPr>
        <w:rPr>
          <w:rFonts w:ascii="Times New Roman" w:eastAsia="等线" w:hAnsi="Times New Roman" w:cs="Times New Roman"/>
          <w:sz w:val="24"/>
          <w:szCs w:val="24"/>
        </w:rPr>
      </w:pPr>
    </w:p>
    <w:p w14:paraId="30825F43" w14:textId="4AE82110" w:rsidR="00234669" w:rsidRPr="00D04253" w:rsidRDefault="00234669" w:rsidP="00992980">
      <w:pPr>
        <w:rPr>
          <w:rFonts w:ascii="Times New Roman" w:eastAsia="等线" w:hAnsi="Times New Roman" w:cs="Times New Roman"/>
          <w:b/>
          <w:bCs/>
          <w:sz w:val="24"/>
          <w:szCs w:val="24"/>
        </w:rPr>
      </w:pPr>
      <w:r w:rsidRPr="00D04253">
        <w:rPr>
          <w:rFonts w:ascii="Times New Roman" w:eastAsia="等线" w:hAnsi="Times New Roman" w:cs="Times New Roman" w:hint="eastAsia"/>
          <w:b/>
          <w:bCs/>
          <w:sz w:val="24"/>
          <w:szCs w:val="24"/>
        </w:rPr>
        <w:lastRenderedPageBreak/>
        <w:t>Re</w:t>
      </w:r>
      <w:r w:rsidRPr="00D04253">
        <w:rPr>
          <w:rFonts w:ascii="Times New Roman" w:eastAsia="等线" w:hAnsi="Times New Roman" w:cs="Times New Roman"/>
          <w:b/>
          <w:bCs/>
          <w:sz w:val="24"/>
          <w:szCs w:val="24"/>
        </w:rPr>
        <w:t>ference</w:t>
      </w:r>
    </w:p>
    <w:p w14:paraId="7491AE89" w14:textId="77777777" w:rsidR="00234669" w:rsidRDefault="00234669" w:rsidP="00992980">
      <w:pPr>
        <w:rPr>
          <w:rFonts w:ascii="Times New Roman" w:eastAsia="等线" w:hAnsi="Times New Roman" w:cs="Times New Roman"/>
          <w:sz w:val="24"/>
          <w:szCs w:val="24"/>
        </w:rPr>
      </w:pPr>
    </w:p>
    <w:p w14:paraId="5336CE2D" w14:textId="0BE12B51" w:rsidR="00234669" w:rsidRDefault="00234669" w:rsidP="00992980">
      <w:pPr>
        <w:rPr>
          <w:rFonts w:ascii="Times New Roman" w:eastAsia="等线" w:hAnsi="Times New Roman" w:cs="Times New Roman"/>
          <w:sz w:val="24"/>
          <w:szCs w:val="24"/>
        </w:rPr>
      </w:pPr>
      <w:r w:rsidRPr="00234669">
        <w:rPr>
          <w:rFonts w:ascii="Times New Roman" w:eastAsia="等线" w:hAnsi="Times New Roman" w:cs="Times New Roman"/>
          <w:sz w:val="24"/>
          <w:szCs w:val="24"/>
        </w:rPr>
        <w:t>Fama, E. F., &amp; French, K. R. (1993). Common risk factors in the returns on stocks and bonds. </w:t>
      </w:r>
      <w:r w:rsidRPr="00234669">
        <w:rPr>
          <w:rFonts w:ascii="Times New Roman" w:eastAsia="等线" w:hAnsi="Times New Roman" w:cs="Times New Roman"/>
          <w:i/>
          <w:iCs/>
          <w:sz w:val="24"/>
          <w:szCs w:val="24"/>
        </w:rPr>
        <w:t>Journal of financial economics</w:t>
      </w:r>
      <w:r w:rsidRPr="00234669">
        <w:rPr>
          <w:rFonts w:ascii="Times New Roman" w:eastAsia="等线" w:hAnsi="Times New Roman" w:cs="Times New Roman"/>
          <w:sz w:val="24"/>
          <w:szCs w:val="24"/>
        </w:rPr>
        <w:t>, </w:t>
      </w:r>
      <w:r w:rsidRPr="00234669">
        <w:rPr>
          <w:rFonts w:ascii="Times New Roman" w:eastAsia="等线" w:hAnsi="Times New Roman" w:cs="Times New Roman"/>
          <w:i/>
          <w:iCs/>
          <w:sz w:val="24"/>
          <w:szCs w:val="24"/>
        </w:rPr>
        <w:t>33</w:t>
      </w:r>
      <w:r w:rsidRPr="00234669">
        <w:rPr>
          <w:rFonts w:ascii="Times New Roman" w:eastAsia="等线" w:hAnsi="Times New Roman" w:cs="Times New Roman"/>
          <w:sz w:val="24"/>
          <w:szCs w:val="24"/>
        </w:rPr>
        <w:t>(1), 3-56.</w:t>
      </w:r>
    </w:p>
    <w:p w14:paraId="49016AE6" w14:textId="77777777" w:rsidR="00234669" w:rsidRDefault="00234669" w:rsidP="00992980">
      <w:pPr>
        <w:rPr>
          <w:rFonts w:ascii="Times New Roman" w:eastAsia="等线" w:hAnsi="Times New Roman" w:cs="Times New Roman"/>
          <w:sz w:val="24"/>
          <w:szCs w:val="24"/>
        </w:rPr>
      </w:pPr>
    </w:p>
    <w:p w14:paraId="4DAF3FD1" w14:textId="209176E8" w:rsidR="00234669" w:rsidRDefault="00234669" w:rsidP="00992980">
      <w:pPr>
        <w:rPr>
          <w:rFonts w:ascii="Times New Roman" w:eastAsia="等线" w:hAnsi="Times New Roman" w:cs="Times New Roman"/>
          <w:sz w:val="24"/>
          <w:szCs w:val="24"/>
        </w:rPr>
      </w:pPr>
      <w:r w:rsidRPr="00234669">
        <w:rPr>
          <w:rFonts w:ascii="Times New Roman" w:eastAsia="等线" w:hAnsi="Times New Roman" w:cs="Times New Roman"/>
          <w:sz w:val="24"/>
          <w:szCs w:val="24"/>
        </w:rPr>
        <w:t>Hoerl, A. E., &amp; Kennard, R. W. (1970). Ridge regression: Biased estimation for nonorthogonal problems. </w:t>
      </w:r>
      <w:r w:rsidRPr="00234669">
        <w:rPr>
          <w:rFonts w:ascii="Times New Roman" w:eastAsia="等线" w:hAnsi="Times New Roman" w:cs="Times New Roman"/>
          <w:i/>
          <w:iCs/>
          <w:sz w:val="24"/>
          <w:szCs w:val="24"/>
        </w:rPr>
        <w:t>Technometrics</w:t>
      </w:r>
      <w:r w:rsidRPr="00234669">
        <w:rPr>
          <w:rFonts w:ascii="Times New Roman" w:eastAsia="等线" w:hAnsi="Times New Roman" w:cs="Times New Roman"/>
          <w:sz w:val="24"/>
          <w:szCs w:val="24"/>
        </w:rPr>
        <w:t>, </w:t>
      </w:r>
      <w:r w:rsidRPr="00234669">
        <w:rPr>
          <w:rFonts w:ascii="Times New Roman" w:eastAsia="等线" w:hAnsi="Times New Roman" w:cs="Times New Roman"/>
          <w:i/>
          <w:iCs/>
          <w:sz w:val="24"/>
          <w:szCs w:val="24"/>
        </w:rPr>
        <w:t>12</w:t>
      </w:r>
      <w:r w:rsidRPr="00234669">
        <w:rPr>
          <w:rFonts w:ascii="Times New Roman" w:eastAsia="等线" w:hAnsi="Times New Roman" w:cs="Times New Roman"/>
          <w:sz w:val="24"/>
          <w:szCs w:val="24"/>
        </w:rPr>
        <w:t>(1), 55-67.</w:t>
      </w:r>
    </w:p>
    <w:p w14:paraId="0E3D54DC" w14:textId="77777777" w:rsidR="005F3757" w:rsidRDefault="005F3757" w:rsidP="00992980">
      <w:pPr>
        <w:rPr>
          <w:rFonts w:ascii="Times New Roman" w:eastAsia="等线" w:hAnsi="Times New Roman" w:cs="Times New Roman"/>
          <w:sz w:val="24"/>
          <w:szCs w:val="24"/>
        </w:rPr>
      </w:pPr>
    </w:p>
    <w:p w14:paraId="5409E65A" w14:textId="780FE113" w:rsidR="005F3757" w:rsidRDefault="008C1090" w:rsidP="00992980">
      <w:pPr>
        <w:rPr>
          <w:rFonts w:ascii="Times New Roman" w:eastAsia="等线" w:hAnsi="Times New Roman" w:cs="Times New Roman"/>
          <w:sz w:val="24"/>
          <w:szCs w:val="24"/>
        </w:rPr>
      </w:pPr>
      <w:r w:rsidRPr="008C1090">
        <w:rPr>
          <w:rFonts w:ascii="Times New Roman" w:eastAsia="等线" w:hAnsi="Times New Roman" w:cs="Times New Roman"/>
          <w:sz w:val="24"/>
          <w:szCs w:val="24"/>
        </w:rPr>
        <w:t>Daubechies, I. (1992). </w:t>
      </w:r>
      <w:r w:rsidRPr="008C1090">
        <w:rPr>
          <w:rFonts w:ascii="Times New Roman" w:eastAsia="等线" w:hAnsi="Times New Roman" w:cs="Times New Roman"/>
          <w:i/>
          <w:iCs/>
          <w:sz w:val="24"/>
          <w:szCs w:val="24"/>
        </w:rPr>
        <w:t>Ten lectures on wavelets</w:t>
      </w:r>
      <w:r w:rsidRPr="008C1090">
        <w:rPr>
          <w:rFonts w:ascii="Times New Roman" w:eastAsia="等线" w:hAnsi="Times New Roman" w:cs="Times New Roman"/>
          <w:sz w:val="24"/>
          <w:szCs w:val="24"/>
        </w:rPr>
        <w:t>. Society for industrial and applied mathematics.</w:t>
      </w:r>
    </w:p>
    <w:p w14:paraId="4182E803" w14:textId="77777777" w:rsidR="005F3757" w:rsidRDefault="005F3757" w:rsidP="00992980">
      <w:pPr>
        <w:rPr>
          <w:rFonts w:ascii="Times New Roman" w:eastAsia="等线" w:hAnsi="Times New Roman" w:cs="Times New Roman"/>
          <w:sz w:val="24"/>
          <w:szCs w:val="24"/>
        </w:rPr>
      </w:pPr>
    </w:p>
    <w:p w14:paraId="6B03536D" w14:textId="77777777" w:rsidR="005F3757" w:rsidRDefault="005F3757" w:rsidP="005F3757">
      <w:pPr>
        <w:rPr>
          <w:rFonts w:ascii="Times New Roman" w:eastAsia="等线" w:hAnsi="Times New Roman" w:cs="Times New Roman"/>
          <w:sz w:val="24"/>
          <w:szCs w:val="24"/>
        </w:rPr>
      </w:pPr>
      <w:r w:rsidRPr="005F3757">
        <w:rPr>
          <w:rFonts w:ascii="Times New Roman" w:eastAsia="等线" w:hAnsi="Times New Roman" w:cs="Times New Roman"/>
          <w:sz w:val="24"/>
          <w:szCs w:val="24"/>
        </w:rPr>
        <w:t>He, K., Zhang, X., Ren, S., &amp; Sun, J. (2016). Deep residual learning for image recognition. In </w:t>
      </w:r>
      <w:r w:rsidRPr="005F3757">
        <w:rPr>
          <w:rFonts w:ascii="Times New Roman" w:eastAsia="等线" w:hAnsi="Times New Roman" w:cs="Times New Roman"/>
          <w:i/>
          <w:iCs/>
          <w:sz w:val="24"/>
          <w:szCs w:val="24"/>
        </w:rPr>
        <w:t>Proceedings of the IEEE conference on computer vision and pattern recognition</w:t>
      </w:r>
      <w:r w:rsidRPr="005F3757">
        <w:rPr>
          <w:rFonts w:ascii="Times New Roman" w:eastAsia="等线" w:hAnsi="Times New Roman" w:cs="Times New Roman"/>
          <w:sz w:val="24"/>
          <w:szCs w:val="24"/>
        </w:rPr>
        <w:t> (pp. 770-778).</w:t>
      </w:r>
    </w:p>
    <w:p w14:paraId="535E7D8C" w14:textId="77777777" w:rsidR="005F3757" w:rsidRDefault="005F3757" w:rsidP="00992980">
      <w:pPr>
        <w:rPr>
          <w:rFonts w:ascii="Times New Roman" w:eastAsia="等线" w:hAnsi="Times New Roman" w:cs="Times New Roman"/>
          <w:sz w:val="24"/>
          <w:szCs w:val="24"/>
        </w:rPr>
      </w:pPr>
    </w:p>
    <w:p w14:paraId="24EE2EF5" w14:textId="21A9EA2F" w:rsidR="005F3757" w:rsidRDefault="005F3757" w:rsidP="00992980">
      <w:pPr>
        <w:rPr>
          <w:rFonts w:ascii="Times New Roman" w:eastAsia="等线" w:hAnsi="Times New Roman" w:cs="Times New Roman"/>
          <w:sz w:val="24"/>
          <w:szCs w:val="24"/>
        </w:rPr>
      </w:pPr>
      <w:r w:rsidRPr="005F3757">
        <w:rPr>
          <w:rFonts w:ascii="Times New Roman" w:eastAsia="等线" w:hAnsi="Times New Roman" w:cs="Times New Roman"/>
          <w:sz w:val="24"/>
          <w:szCs w:val="24"/>
        </w:rPr>
        <w:t>Bengio, Y., Lamblin, P., Popovici, D., &amp; Larochelle, H. (2006). Greedy layer-wise training of deep networks. </w:t>
      </w:r>
      <w:r w:rsidRPr="005F3757">
        <w:rPr>
          <w:rFonts w:ascii="Times New Roman" w:eastAsia="等线" w:hAnsi="Times New Roman" w:cs="Times New Roman"/>
          <w:i/>
          <w:iCs/>
          <w:sz w:val="24"/>
          <w:szCs w:val="24"/>
        </w:rPr>
        <w:t>Advances in neural information processing systems</w:t>
      </w:r>
      <w:r w:rsidRPr="005F3757">
        <w:rPr>
          <w:rFonts w:ascii="Times New Roman" w:eastAsia="等线" w:hAnsi="Times New Roman" w:cs="Times New Roman"/>
          <w:sz w:val="24"/>
          <w:szCs w:val="24"/>
        </w:rPr>
        <w:t>, </w:t>
      </w:r>
      <w:r w:rsidRPr="005F3757">
        <w:rPr>
          <w:rFonts w:ascii="Times New Roman" w:eastAsia="等线" w:hAnsi="Times New Roman" w:cs="Times New Roman"/>
          <w:i/>
          <w:iCs/>
          <w:sz w:val="24"/>
          <w:szCs w:val="24"/>
        </w:rPr>
        <w:t>19</w:t>
      </w:r>
      <w:r w:rsidRPr="005F3757">
        <w:rPr>
          <w:rFonts w:ascii="Times New Roman" w:eastAsia="等线" w:hAnsi="Times New Roman" w:cs="Times New Roman"/>
          <w:sz w:val="24"/>
          <w:szCs w:val="24"/>
        </w:rPr>
        <w:t>.</w:t>
      </w:r>
    </w:p>
    <w:p w14:paraId="7C67AD9A" w14:textId="77777777" w:rsidR="005F3757" w:rsidRPr="005F3757" w:rsidRDefault="005F3757" w:rsidP="00992980">
      <w:pPr>
        <w:rPr>
          <w:rFonts w:ascii="Times New Roman" w:eastAsia="等线" w:hAnsi="Times New Roman" w:cs="Times New Roman"/>
          <w:sz w:val="24"/>
          <w:szCs w:val="24"/>
        </w:rPr>
      </w:pPr>
    </w:p>
    <w:p w14:paraId="5B9BE298" w14:textId="77777777" w:rsidR="00B83778" w:rsidRDefault="00B83778" w:rsidP="00992980">
      <w:pPr>
        <w:rPr>
          <w:rFonts w:ascii="Times New Roman" w:eastAsia="等线" w:hAnsi="Times New Roman" w:cs="Times New Roman"/>
          <w:sz w:val="24"/>
          <w:szCs w:val="24"/>
        </w:rPr>
      </w:pPr>
      <w:r w:rsidRPr="00B83778">
        <w:rPr>
          <w:rFonts w:ascii="Times New Roman" w:eastAsia="等线" w:hAnsi="Times New Roman" w:cs="Times New Roman"/>
          <w:sz w:val="24"/>
          <w:szCs w:val="24"/>
        </w:rPr>
        <w:t>Bao, W., Yue, J., &amp; Rao, Y. (2017). A deep learning framework for financial time series using stacked autoencoders and long-short term memory. </w:t>
      </w:r>
      <w:r w:rsidRPr="00B83778">
        <w:rPr>
          <w:rFonts w:ascii="Times New Roman" w:eastAsia="等线" w:hAnsi="Times New Roman" w:cs="Times New Roman"/>
          <w:i/>
          <w:iCs/>
          <w:sz w:val="24"/>
          <w:szCs w:val="24"/>
        </w:rPr>
        <w:t>PloS one</w:t>
      </w:r>
      <w:r w:rsidRPr="00B83778">
        <w:rPr>
          <w:rFonts w:ascii="Times New Roman" w:eastAsia="等线" w:hAnsi="Times New Roman" w:cs="Times New Roman"/>
          <w:sz w:val="24"/>
          <w:szCs w:val="24"/>
        </w:rPr>
        <w:t>, </w:t>
      </w:r>
      <w:r w:rsidRPr="00B83778">
        <w:rPr>
          <w:rFonts w:ascii="Times New Roman" w:eastAsia="等线" w:hAnsi="Times New Roman" w:cs="Times New Roman"/>
          <w:i/>
          <w:iCs/>
          <w:sz w:val="24"/>
          <w:szCs w:val="24"/>
        </w:rPr>
        <w:t>12</w:t>
      </w:r>
      <w:r w:rsidRPr="00B83778">
        <w:rPr>
          <w:rFonts w:ascii="Times New Roman" w:eastAsia="等线" w:hAnsi="Times New Roman" w:cs="Times New Roman"/>
          <w:sz w:val="24"/>
          <w:szCs w:val="24"/>
        </w:rPr>
        <w:t>(7), e0180944</w:t>
      </w:r>
    </w:p>
    <w:p w14:paraId="63F98B0A" w14:textId="77777777" w:rsidR="00B83778" w:rsidRDefault="00B83778" w:rsidP="00992980">
      <w:pPr>
        <w:rPr>
          <w:rFonts w:ascii="Times New Roman" w:eastAsia="等线" w:hAnsi="Times New Roman" w:cs="Times New Roman"/>
          <w:sz w:val="24"/>
          <w:szCs w:val="24"/>
        </w:rPr>
      </w:pPr>
    </w:p>
    <w:p w14:paraId="02D8ABF3" w14:textId="77777777" w:rsidR="00B83778" w:rsidRDefault="00B83778" w:rsidP="00992980">
      <w:pPr>
        <w:rPr>
          <w:rFonts w:ascii="Times New Roman" w:eastAsia="等线" w:hAnsi="Times New Roman" w:cs="Times New Roman"/>
          <w:sz w:val="24"/>
          <w:szCs w:val="24"/>
        </w:rPr>
      </w:pPr>
    </w:p>
    <w:p w14:paraId="6508D84A" w14:textId="0696DCD8" w:rsidR="00B83778" w:rsidRPr="00992980" w:rsidRDefault="00B83778" w:rsidP="00992980">
      <w:pPr>
        <w:rPr>
          <w:rFonts w:ascii="Times New Roman" w:eastAsia="等线" w:hAnsi="Times New Roman" w:cs="Times New Roman"/>
          <w:sz w:val="24"/>
          <w:szCs w:val="24"/>
        </w:rPr>
        <w:sectPr w:rsidR="00B83778" w:rsidRPr="00992980" w:rsidSect="00F9770C">
          <w:footerReference w:type="default" r:id="rId23"/>
          <w:pgSz w:w="11906" w:h="16838"/>
          <w:pgMar w:top="1134" w:right="1134" w:bottom="1134" w:left="1701" w:header="851" w:footer="992" w:gutter="0"/>
          <w:pgNumType w:start="0"/>
          <w:cols w:space="425"/>
          <w:titlePg/>
          <w:docGrid w:type="lines" w:linePitch="312"/>
        </w:sectPr>
      </w:pPr>
    </w:p>
    <w:p w14:paraId="490AA09D" w14:textId="24BED1EF" w:rsidR="00FA2108" w:rsidRPr="00833F10" w:rsidRDefault="00234669" w:rsidP="00FA2108">
      <w:pPr>
        <w:rPr>
          <w:rFonts w:ascii="Times New Roman" w:hAnsi="Times New Roman" w:cs="Times New Roman"/>
          <w:b/>
          <w:bCs/>
          <w:sz w:val="24"/>
          <w:szCs w:val="24"/>
        </w:rPr>
      </w:pPr>
      <w:r>
        <w:rPr>
          <w:rFonts w:hint="eastAsia"/>
        </w:rPr>
        <w:lastRenderedPageBreak/>
        <w:t xml:space="preserve"> </w:t>
      </w:r>
      <w:r>
        <w:t xml:space="preserve">                            </w:t>
      </w:r>
      <w:r w:rsidRPr="00833F10">
        <w:rPr>
          <w:rFonts w:ascii="Times New Roman" w:hAnsi="Times New Roman" w:cs="Times New Roman"/>
          <w:sz w:val="24"/>
          <w:szCs w:val="24"/>
        </w:rPr>
        <w:t xml:space="preserve">   </w:t>
      </w:r>
      <w:r w:rsidR="008B083A">
        <w:rPr>
          <w:rFonts w:ascii="Times New Roman" w:hAnsi="Times New Roman" w:cs="Times New Roman"/>
          <w:sz w:val="24"/>
          <w:szCs w:val="24"/>
        </w:rPr>
        <w:t xml:space="preserve"> </w:t>
      </w:r>
      <w:r w:rsidR="001874E0">
        <w:rPr>
          <w:rFonts w:ascii="Times New Roman" w:hAnsi="Times New Roman" w:cs="Times New Roman"/>
          <w:sz w:val="24"/>
          <w:szCs w:val="24"/>
        </w:rPr>
        <w:t xml:space="preserve"> </w:t>
      </w:r>
      <w:r w:rsidRPr="00833F10">
        <w:rPr>
          <w:rFonts w:ascii="Times New Roman" w:hAnsi="Times New Roman" w:cs="Times New Roman"/>
          <w:b/>
          <w:bCs/>
          <w:sz w:val="24"/>
          <w:szCs w:val="24"/>
        </w:rPr>
        <w:t>Appendix</w:t>
      </w:r>
    </w:p>
    <w:p w14:paraId="77DF05B2" w14:textId="659CA183" w:rsidR="00234669" w:rsidRDefault="00234669" w:rsidP="0087341B">
      <w:pPr>
        <w:rPr>
          <w:b/>
          <w:bCs/>
        </w:rPr>
      </w:pPr>
      <w:r>
        <w:rPr>
          <w:rFonts w:hint="eastAsia"/>
          <w:b/>
          <w:bCs/>
          <w:noProof/>
        </w:rPr>
        <mc:AlternateContent>
          <mc:Choice Requires="wps">
            <w:drawing>
              <wp:anchor distT="0" distB="0" distL="114300" distR="114300" simplePos="0" relativeHeight="251659264" behindDoc="0" locked="0" layoutInCell="1" allowOverlap="1" wp14:anchorId="04606313" wp14:editId="47D60343">
                <wp:simplePos x="0" y="0"/>
                <wp:positionH relativeFrom="column">
                  <wp:posOffset>1733403</wp:posOffset>
                </wp:positionH>
                <wp:positionV relativeFrom="paragraph">
                  <wp:posOffset>136867</wp:posOffset>
                </wp:positionV>
                <wp:extent cx="1764324" cy="5862"/>
                <wp:effectExtent l="0" t="0" r="26670" b="32385"/>
                <wp:wrapNone/>
                <wp:docPr id="1951143643" name="直接连接符 4"/>
                <wp:cNvGraphicFramePr/>
                <a:graphic xmlns:a="http://schemas.openxmlformats.org/drawingml/2006/main">
                  <a:graphicData uri="http://schemas.microsoft.com/office/word/2010/wordprocessingShape">
                    <wps:wsp>
                      <wps:cNvCnPr/>
                      <wps:spPr>
                        <a:xfrm flipV="1">
                          <a:off x="0" y="0"/>
                          <a:ext cx="1764324" cy="5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C273F0" id="直接连接符 4"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10.8pt" to="275.4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" strokecolor="black [3200]" strokeweight=".5pt">
                <v:stroke joinstyle="miter"/>
              </v:line>
            </w:pict>
          </mc:Fallback>
        </mc:AlternateContent>
      </w:r>
      <w:r>
        <w:rPr>
          <w:rFonts w:hint="eastAsia"/>
          <w:b/>
          <w:bCs/>
        </w:rPr>
        <w:t xml:space="preserve"> </w:t>
      </w:r>
      <w:r>
        <w:rPr>
          <w:b/>
          <w:bCs/>
        </w:rPr>
        <w:t xml:space="preserve">                       </w:t>
      </w:r>
      <w:r w:rsidR="001874E0">
        <w:rPr>
          <w:b/>
          <w:bCs/>
        </w:rPr>
        <w:t xml:space="preserve">   </w:t>
      </w:r>
      <w:r>
        <w:rPr>
          <w:b/>
          <w:bCs/>
        </w:rPr>
        <w:t xml:space="preserve">  </w:t>
      </w:r>
      <w:r w:rsidR="00833F10">
        <w:rPr>
          <w:b/>
          <w:bCs/>
        </w:rPr>
        <w:t xml:space="preserve">   </w:t>
      </w:r>
      <w:r>
        <w:rPr>
          <w:b/>
          <w:bCs/>
        </w:rPr>
        <w:t xml:space="preserve">         </w:t>
      </w:r>
    </w:p>
    <w:p w14:paraId="1804D9F4" w14:textId="7847F0C3" w:rsidR="0087341B" w:rsidRPr="0087341B" w:rsidRDefault="0087341B" w:rsidP="001874E0">
      <w:pPr>
        <w:tabs>
          <w:tab w:val="left" w:pos="7422"/>
        </w:tabs>
        <w:rPr>
          <w:rFonts w:ascii="Times New Roman" w:hAnsi="Times New Roman" w:cs="Times New Roman"/>
          <w:b/>
          <w:bCs/>
          <w:szCs w:val="21"/>
        </w:rPr>
      </w:pPr>
      <w:r w:rsidRPr="0087341B">
        <w:rPr>
          <w:rFonts w:ascii="Times New Roman" w:hAnsi="Times New Roman" w:cs="Times New Roman"/>
          <w:b/>
          <w:bCs/>
          <w:szCs w:val="21"/>
        </w:rPr>
        <w:t>Company Operational Indicators</w:t>
      </w:r>
      <w:r w:rsidR="001874E0">
        <w:rPr>
          <w:rFonts w:ascii="Times New Roman" w:hAnsi="Times New Roman" w:cs="Times New Roman"/>
          <w:b/>
          <w:bCs/>
          <w:szCs w:val="21"/>
        </w:rPr>
        <w:tab/>
      </w:r>
    </w:p>
    <w:p w14:paraId="24F26FFA" w14:textId="77777777" w:rsidR="0087341B" w:rsidRPr="0087341B" w:rsidRDefault="0087341B" w:rsidP="0087341B">
      <w:pPr>
        <w:numPr>
          <w:ilvl w:val="0"/>
          <w:numId w:val="2"/>
        </w:numPr>
        <w:rPr>
          <w:szCs w:val="21"/>
        </w:rPr>
      </w:pPr>
      <w:r w:rsidRPr="0087341B">
        <w:rPr>
          <w:i/>
          <w:iCs/>
          <w:szCs w:val="21"/>
        </w:rPr>
        <w:t>PB (Price-to-Book Ratio)</w:t>
      </w:r>
      <w:r w:rsidRPr="0087341B">
        <w:rPr>
          <w:szCs w:val="21"/>
        </w:rPr>
        <w:t>: Indicates the market's valuation of a company compared to its book value.</w:t>
      </w:r>
    </w:p>
    <w:p w14:paraId="03BE7F2C" w14:textId="77777777" w:rsidR="0087341B" w:rsidRPr="0087341B" w:rsidRDefault="0087341B" w:rsidP="0087341B">
      <w:pPr>
        <w:numPr>
          <w:ilvl w:val="0"/>
          <w:numId w:val="2"/>
        </w:numPr>
        <w:rPr>
          <w:szCs w:val="21"/>
        </w:rPr>
      </w:pPr>
      <w:r w:rsidRPr="0087341B">
        <w:rPr>
          <w:i/>
          <w:iCs/>
          <w:szCs w:val="21"/>
        </w:rPr>
        <w:t>PE (Price-to-Earnings Ratio)</w:t>
      </w:r>
      <w:r w:rsidRPr="0087341B">
        <w:rPr>
          <w:szCs w:val="21"/>
        </w:rPr>
        <w:t>: Shows how much investors are willing to pay per dollar of earnings, a measure of market expectations and growth prospects.</w:t>
      </w:r>
    </w:p>
    <w:p w14:paraId="3E217B0C" w14:textId="77777777" w:rsidR="0087341B" w:rsidRPr="0087341B" w:rsidRDefault="0087341B" w:rsidP="0087341B">
      <w:pPr>
        <w:numPr>
          <w:ilvl w:val="0"/>
          <w:numId w:val="2"/>
        </w:numPr>
        <w:rPr>
          <w:szCs w:val="21"/>
        </w:rPr>
      </w:pPr>
      <w:r w:rsidRPr="0087341B">
        <w:rPr>
          <w:i/>
          <w:iCs/>
          <w:szCs w:val="21"/>
        </w:rPr>
        <w:t>DivYield (Dividend Yield)</w:t>
      </w:r>
      <w:r w:rsidRPr="0087341B">
        <w:rPr>
          <w:szCs w:val="21"/>
        </w:rPr>
        <w:t>: Provides insight into the income generated by an investment in stocks relative to its price.</w:t>
      </w:r>
    </w:p>
    <w:p w14:paraId="257A60D0" w14:textId="77777777" w:rsidR="0087341B" w:rsidRPr="0087341B" w:rsidRDefault="0087341B" w:rsidP="0087341B">
      <w:pPr>
        <w:numPr>
          <w:ilvl w:val="0"/>
          <w:numId w:val="2"/>
        </w:numPr>
        <w:rPr>
          <w:szCs w:val="21"/>
        </w:rPr>
      </w:pPr>
      <w:r w:rsidRPr="0087341B">
        <w:rPr>
          <w:i/>
          <w:iCs/>
          <w:szCs w:val="21"/>
        </w:rPr>
        <w:t>PS (Price-to-Sales Ratio)</w:t>
      </w:r>
      <w:r w:rsidRPr="0087341B">
        <w:rPr>
          <w:szCs w:val="21"/>
        </w:rPr>
        <w:t>: A valuation metric that compares a company’s stock price to its revenues.</w:t>
      </w:r>
    </w:p>
    <w:p w14:paraId="62E0E327" w14:textId="77777777" w:rsidR="0087341B" w:rsidRPr="0087341B" w:rsidRDefault="0087341B" w:rsidP="0087341B">
      <w:pPr>
        <w:numPr>
          <w:ilvl w:val="0"/>
          <w:numId w:val="2"/>
        </w:numPr>
        <w:rPr>
          <w:szCs w:val="21"/>
        </w:rPr>
      </w:pPr>
      <w:r w:rsidRPr="0087341B">
        <w:rPr>
          <w:i/>
          <w:iCs/>
          <w:szCs w:val="21"/>
        </w:rPr>
        <w:t>PCF (Price-to-Cash Flow Ratio)</w:t>
      </w:r>
      <w:r w:rsidRPr="0087341B">
        <w:rPr>
          <w:szCs w:val="21"/>
        </w:rPr>
        <w:t>: Assesses the value of a company’s stock price compared to its operating cash flow.</w:t>
      </w:r>
    </w:p>
    <w:p w14:paraId="0ED63046" w14:textId="77777777" w:rsidR="00224F0B" w:rsidRDefault="00224F0B" w:rsidP="0087341B">
      <w:pPr>
        <w:rPr>
          <w:b/>
          <w:bCs/>
          <w:szCs w:val="21"/>
        </w:rPr>
      </w:pPr>
    </w:p>
    <w:p w14:paraId="687735F8" w14:textId="19BD50EC" w:rsidR="0087341B" w:rsidRPr="0087341B" w:rsidRDefault="0087341B" w:rsidP="0087341B">
      <w:pPr>
        <w:rPr>
          <w:b/>
          <w:bCs/>
          <w:szCs w:val="21"/>
        </w:rPr>
      </w:pPr>
      <w:r w:rsidRPr="0087341B">
        <w:rPr>
          <w:b/>
          <w:bCs/>
          <w:szCs w:val="21"/>
        </w:rPr>
        <w:t>Basic Indicators (Trading)</w:t>
      </w:r>
    </w:p>
    <w:p w14:paraId="7CBDC887" w14:textId="77777777" w:rsidR="0087341B" w:rsidRPr="0087341B" w:rsidRDefault="0087341B" w:rsidP="0087341B">
      <w:pPr>
        <w:numPr>
          <w:ilvl w:val="0"/>
          <w:numId w:val="3"/>
        </w:numPr>
        <w:rPr>
          <w:szCs w:val="21"/>
        </w:rPr>
      </w:pPr>
      <w:r w:rsidRPr="0087341B">
        <w:rPr>
          <w:i/>
          <w:iCs/>
          <w:szCs w:val="21"/>
        </w:rPr>
        <w:t>Turnover</w:t>
      </w:r>
      <w:r w:rsidRPr="0087341B">
        <w:rPr>
          <w:szCs w:val="21"/>
        </w:rPr>
        <w:t>: Reflects the trading volume or liquidity of the stock.</w:t>
      </w:r>
    </w:p>
    <w:p w14:paraId="17C2CBB8" w14:textId="77777777" w:rsidR="0087341B" w:rsidRPr="0087341B" w:rsidRDefault="0087341B" w:rsidP="0087341B">
      <w:pPr>
        <w:numPr>
          <w:ilvl w:val="0"/>
          <w:numId w:val="3"/>
        </w:numPr>
        <w:rPr>
          <w:szCs w:val="21"/>
        </w:rPr>
      </w:pPr>
      <w:r w:rsidRPr="0087341B">
        <w:rPr>
          <w:i/>
          <w:iCs/>
          <w:szCs w:val="21"/>
        </w:rPr>
        <w:t>MA10, MA20 (Moving Averages)</w:t>
      </w:r>
      <w:r w:rsidRPr="0087341B">
        <w:rPr>
          <w:szCs w:val="21"/>
        </w:rPr>
        <w:t>: Used to smooth out price data to identify trends over 10 and 20 days.</w:t>
      </w:r>
    </w:p>
    <w:p w14:paraId="270E223E" w14:textId="77777777" w:rsidR="0087341B" w:rsidRPr="0087341B" w:rsidRDefault="0087341B" w:rsidP="0087341B">
      <w:pPr>
        <w:numPr>
          <w:ilvl w:val="0"/>
          <w:numId w:val="3"/>
        </w:numPr>
        <w:rPr>
          <w:szCs w:val="21"/>
        </w:rPr>
      </w:pPr>
      <w:r w:rsidRPr="0087341B">
        <w:rPr>
          <w:i/>
          <w:iCs/>
          <w:szCs w:val="21"/>
        </w:rPr>
        <w:t>VWAP (Volume Weighted Average Price)</w:t>
      </w:r>
      <w:r w:rsidRPr="0087341B">
        <w:rPr>
          <w:szCs w:val="21"/>
        </w:rPr>
        <w:t>: Gives an average price a security has traded at throughout the day, based on both volume and price. It is important because it provides traders with insight into both the trend and value of a security.</w:t>
      </w:r>
    </w:p>
    <w:p w14:paraId="34AC1B5C" w14:textId="77777777" w:rsidR="0087341B" w:rsidRPr="008B083A" w:rsidRDefault="0087341B" w:rsidP="0087341B">
      <w:pPr>
        <w:rPr>
          <w:b/>
          <w:bCs/>
          <w:szCs w:val="21"/>
        </w:rPr>
      </w:pPr>
    </w:p>
    <w:p w14:paraId="64447A8A" w14:textId="6739EFA9" w:rsidR="0087341B" w:rsidRPr="0087341B" w:rsidRDefault="0087341B" w:rsidP="0087341B">
      <w:pPr>
        <w:rPr>
          <w:rFonts w:ascii="Times New Roman" w:hAnsi="Times New Roman" w:cs="Times New Roman"/>
          <w:b/>
          <w:bCs/>
          <w:szCs w:val="21"/>
        </w:rPr>
      </w:pPr>
      <w:r w:rsidRPr="0087341B">
        <w:rPr>
          <w:rFonts w:ascii="Times New Roman" w:hAnsi="Times New Roman" w:cs="Times New Roman"/>
          <w:b/>
          <w:bCs/>
          <w:szCs w:val="21"/>
        </w:rPr>
        <w:t>Technical Factors</w:t>
      </w:r>
    </w:p>
    <w:p w14:paraId="41425478" w14:textId="77777777" w:rsidR="0087341B" w:rsidRPr="0087341B" w:rsidRDefault="0087341B" w:rsidP="0087341B">
      <w:pPr>
        <w:numPr>
          <w:ilvl w:val="0"/>
          <w:numId w:val="4"/>
        </w:numPr>
        <w:rPr>
          <w:szCs w:val="21"/>
        </w:rPr>
      </w:pPr>
      <w:r w:rsidRPr="0087341B">
        <w:rPr>
          <w:i/>
          <w:iCs/>
          <w:szCs w:val="21"/>
        </w:rPr>
        <w:t>RSI (Relative Strength Index)</w:t>
      </w:r>
      <w:r w:rsidRPr="0087341B">
        <w:rPr>
          <w:szCs w:val="21"/>
        </w:rPr>
        <w:t>: Measures the magnitude of recent price changes to evaluate overbought or oversold conditions.</w:t>
      </w:r>
    </w:p>
    <w:p w14:paraId="28AF6114" w14:textId="77777777" w:rsidR="0087341B" w:rsidRPr="0087341B" w:rsidRDefault="0087341B" w:rsidP="0087341B">
      <w:pPr>
        <w:numPr>
          <w:ilvl w:val="0"/>
          <w:numId w:val="4"/>
        </w:numPr>
        <w:rPr>
          <w:szCs w:val="21"/>
        </w:rPr>
      </w:pPr>
      <w:r w:rsidRPr="0087341B">
        <w:rPr>
          <w:i/>
          <w:iCs/>
          <w:szCs w:val="21"/>
        </w:rPr>
        <w:t>MACD (Moving Average Convergence Divergence)</w:t>
      </w:r>
      <w:r w:rsidRPr="0087341B">
        <w:rPr>
          <w:szCs w:val="21"/>
        </w:rPr>
        <w:t>: A trend-following momentum indicator that shows the relationship between two moving averages of a security’s price.</w:t>
      </w:r>
    </w:p>
    <w:p w14:paraId="6B2BFBCD" w14:textId="77777777" w:rsidR="0087341B" w:rsidRPr="0087341B" w:rsidRDefault="0087341B" w:rsidP="0087341B">
      <w:pPr>
        <w:numPr>
          <w:ilvl w:val="0"/>
          <w:numId w:val="4"/>
        </w:numPr>
        <w:rPr>
          <w:szCs w:val="21"/>
        </w:rPr>
      </w:pPr>
      <w:r w:rsidRPr="0087341B">
        <w:rPr>
          <w:i/>
          <w:iCs/>
          <w:szCs w:val="21"/>
        </w:rPr>
        <w:t>BIAS</w:t>
      </w:r>
      <w:r w:rsidRPr="0087341B">
        <w:rPr>
          <w:szCs w:val="21"/>
        </w:rPr>
        <w:t>: A technical analysis indicator that compares the closing price to a moving average to identify trends.</w:t>
      </w:r>
    </w:p>
    <w:p w14:paraId="1167E8E1" w14:textId="77777777" w:rsidR="0087341B" w:rsidRPr="0087341B" w:rsidRDefault="0087341B" w:rsidP="0087341B">
      <w:pPr>
        <w:numPr>
          <w:ilvl w:val="0"/>
          <w:numId w:val="4"/>
        </w:numPr>
        <w:rPr>
          <w:szCs w:val="21"/>
        </w:rPr>
      </w:pPr>
      <w:r w:rsidRPr="0087341B">
        <w:rPr>
          <w:i/>
          <w:iCs/>
          <w:szCs w:val="21"/>
        </w:rPr>
        <w:t>CCI (Commodity Channel Index)</w:t>
      </w:r>
      <w:r w:rsidRPr="0087341B">
        <w:rPr>
          <w:szCs w:val="21"/>
        </w:rPr>
        <w:t>: An oscillator used to identify cyclical trends in a security.</w:t>
      </w:r>
    </w:p>
    <w:p w14:paraId="5A5DA786" w14:textId="77777777" w:rsidR="0087341B" w:rsidRPr="0087341B" w:rsidRDefault="0087341B" w:rsidP="0087341B">
      <w:pPr>
        <w:numPr>
          <w:ilvl w:val="0"/>
          <w:numId w:val="4"/>
        </w:numPr>
        <w:rPr>
          <w:szCs w:val="21"/>
        </w:rPr>
      </w:pPr>
      <w:r w:rsidRPr="0087341B">
        <w:rPr>
          <w:i/>
          <w:iCs/>
          <w:szCs w:val="21"/>
        </w:rPr>
        <w:t>EMV (Ease of Movement)</w:t>
      </w:r>
      <w:r w:rsidRPr="0087341B">
        <w:rPr>
          <w:szCs w:val="21"/>
        </w:rPr>
        <w:t>: A volume-based oscillator that is designed to measure the ease of price movement.</w:t>
      </w:r>
    </w:p>
    <w:p w14:paraId="55F0AAD3" w14:textId="77777777" w:rsidR="0087341B" w:rsidRPr="0087341B" w:rsidRDefault="0087341B" w:rsidP="0087341B">
      <w:pPr>
        <w:numPr>
          <w:ilvl w:val="0"/>
          <w:numId w:val="4"/>
        </w:numPr>
        <w:rPr>
          <w:szCs w:val="21"/>
        </w:rPr>
      </w:pPr>
      <w:r w:rsidRPr="0087341B">
        <w:rPr>
          <w:i/>
          <w:iCs/>
          <w:szCs w:val="21"/>
        </w:rPr>
        <w:t>MTM6, MTM12 (Momentum)</w:t>
      </w:r>
      <w:r w:rsidRPr="0087341B">
        <w:rPr>
          <w:szCs w:val="21"/>
        </w:rPr>
        <w:t>: These are momentum indicators that measure the rate of rise or fall in stock prices.</w:t>
      </w:r>
    </w:p>
    <w:p w14:paraId="0CD6571E" w14:textId="77777777" w:rsidR="0087341B" w:rsidRPr="0087341B" w:rsidRDefault="0087341B" w:rsidP="0087341B">
      <w:pPr>
        <w:numPr>
          <w:ilvl w:val="0"/>
          <w:numId w:val="4"/>
        </w:numPr>
        <w:rPr>
          <w:szCs w:val="21"/>
        </w:rPr>
      </w:pPr>
      <w:r w:rsidRPr="0087341B">
        <w:rPr>
          <w:i/>
          <w:iCs/>
          <w:szCs w:val="21"/>
        </w:rPr>
        <w:t>TRIX</w:t>
      </w:r>
      <w:r w:rsidRPr="0087341B">
        <w:rPr>
          <w:szCs w:val="21"/>
        </w:rPr>
        <w:t>: Shows the percentage change in a triple exponentially smoothed moving average.</w:t>
      </w:r>
    </w:p>
    <w:p w14:paraId="15D8D40C" w14:textId="77777777" w:rsidR="0087341B" w:rsidRPr="0087341B" w:rsidRDefault="0087341B" w:rsidP="0087341B">
      <w:pPr>
        <w:numPr>
          <w:ilvl w:val="0"/>
          <w:numId w:val="4"/>
        </w:numPr>
        <w:rPr>
          <w:szCs w:val="21"/>
        </w:rPr>
      </w:pPr>
      <w:r w:rsidRPr="0087341B">
        <w:rPr>
          <w:i/>
          <w:iCs/>
          <w:szCs w:val="21"/>
        </w:rPr>
        <w:t>VOSC (Volume Oscillator):</w:t>
      </w:r>
      <w:r w:rsidRPr="0087341B">
        <w:rPr>
          <w:szCs w:val="21"/>
        </w:rPr>
        <w:t xml:space="preserve"> Measures volume by comparing a short-period moving average with a longer one.</w:t>
      </w:r>
    </w:p>
    <w:p w14:paraId="7562C466" w14:textId="77777777" w:rsidR="0087341B" w:rsidRPr="008B083A" w:rsidRDefault="0087341B" w:rsidP="0087341B">
      <w:pPr>
        <w:rPr>
          <w:b/>
          <w:bCs/>
          <w:szCs w:val="21"/>
        </w:rPr>
      </w:pPr>
    </w:p>
    <w:p w14:paraId="3A4B820A" w14:textId="49A260A7" w:rsidR="0087341B" w:rsidRPr="0087341B" w:rsidRDefault="0087341B" w:rsidP="0087341B">
      <w:pPr>
        <w:rPr>
          <w:rFonts w:ascii="Times New Roman" w:hAnsi="Times New Roman" w:cs="Times New Roman"/>
          <w:b/>
          <w:bCs/>
          <w:szCs w:val="21"/>
        </w:rPr>
      </w:pPr>
      <w:r w:rsidRPr="0087341B">
        <w:rPr>
          <w:rFonts w:ascii="Times New Roman" w:hAnsi="Times New Roman" w:cs="Times New Roman"/>
          <w:b/>
          <w:bCs/>
          <w:szCs w:val="21"/>
        </w:rPr>
        <w:t>Economic and Market Indicators</w:t>
      </w:r>
    </w:p>
    <w:p w14:paraId="0F842086" w14:textId="77777777" w:rsidR="0087341B" w:rsidRPr="0087341B" w:rsidRDefault="0087341B" w:rsidP="0087341B">
      <w:pPr>
        <w:numPr>
          <w:ilvl w:val="0"/>
          <w:numId w:val="5"/>
        </w:numPr>
        <w:rPr>
          <w:szCs w:val="21"/>
        </w:rPr>
      </w:pPr>
      <w:r w:rsidRPr="0087341B">
        <w:rPr>
          <w:i/>
          <w:iCs/>
          <w:szCs w:val="21"/>
        </w:rPr>
        <w:t>GDPGrowth</w:t>
      </w:r>
      <w:r w:rsidRPr="0087341B">
        <w:rPr>
          <w:szCs w:val="21"/>
        </w:rPr>
        <w:t>: Reflects the growth rate of the economy, which can impact company earnings and stock performance.</w:t>
      </w:r>
    </w:p>
    <w:p w14:paraId="5AE079FD" w14:textId="77777777" w:rsidR="0087341B" w:rsidRPr="0087341B" w:rsidRDefault="0087341B" w:rsidP="0087341B">
      <w:pPr>
        <w:numPr>
          <w:ilvl w:val="0"/>
          <w:numId w:val="5"/>
        </w:numPr>
        <w:rPr>
          <w:szCs w:val="21"/>
        </w:rPr>
      </w:pPr>
      <w:r w:rsidRPr="0087341B">
        <w:rPr>
          <w:i/>
          <w:iCs/>
          <w:szCs w:val="21"/>
        </w:rPr>
        <w:t>InflationRate</w:t>
      </w:r>
      <w:r w:rsidRPr="0087341B">
        <w:rPr>
          <w:szCs w:val="21"/>
        </w:rPr>
        <w:t>: Inflation can influence the discount rates used to value stocks and affect a company's input costs and consumer demand.</w:t>
      </w:r>
    </w:p>
    <w:p w14:paraId="70B4B96C" w14:textId="77777777" w:rsidR="0087341B" w:rsidRPr="0087341B" w:rsidRDefault="0087341B" w:rsidP="0087341B">
      <w:pPr>
        <w:numPr>
          <w:ilvl w:val="0"/>
          <w:numId w:val="5"/>
        </w:numPr>
        <w:rPr>
          <w:szCs w:val="21"/>
        </w:rPr>
      </w:pPr>
      <w:r w:rsidRPr="0087341B">
        <w:rPr>
          <w:i/>
          <w:iCs/>
          <w:szCs w:val="21"/>
        </w:rPr>
        <w:t>TotalConsumptionLevel</w:t>
      </w:r>
      <w:r w:rsidRPr="0087341B">
        <w:rPr>
          <w:szCs w:val="21"/>
        </w:rPr>
        <w:t>: Represents consumer spending which drives a large part of economic activity and can therefore affect company revenues.</w:t>
      </w:r>
    </w:p>
    <w:p w14:paraId="79C92F68" w14:textId="77777777" w:rsidR="0087341B" w:rsidRPr="008B083A" w:rsidRDefault="0087341B" w:rsidP="0087341B">
      <w:pPr>
        <w:rPr>
          <w:b/>
          <w:bCs/>
          <w:szCs w:val="21"/>
        </w:rPr>
      </w:pPr>
    </w:p>
    <w:p w14:paraId="603A4E42" w14:textId="6915862C" w:rsidR="0087341B" w:rsidRPr="0087341B" w:rsidRDefault="0087341B" w:rsidP="0087341B">
      <w:pPr>
        <w:rPr>
          <w:rFonts w:ascii="Times New Roman" w:hAnsi="Times New Roman" w:cs="Times New Roman"/>
          <w:b/>
          <w:bCs/>
          <w:szCs w:val="21"/>
        </w:rPr>
      </w:pPr>
      <w:r w:rsidRPr="0087341B">
        <w:rPr>
          <w:rFonts w:ascii="Times New Roman" w:hAnsi="Times New Roman" w:cs="Times New Roman"/>
          <w:b/>
          <w:bCs/>
          <w:szCs w:val="21"/>
        </w:rPr>
        <w:lastRenderedPageBreak/>
        <w:t>Additional Firm Characteristics</w:t>
      </w:r>
    </w:p>
    <w:p w14:paraId="37D914B7" w14:textId="77777777" w:rsidR="0087341B" w:rsidRPr="0087341B" w:rsidRDefault="0087341B" w:rsidP="0087341B">
      <w:pPr>
        <w:numPr>
          <w:ilvl w:val="0"/>
          <w:numId w:val="6"/>
        </w:numPr>
        <w:rPr>
          <w:b/>
          <w:bCs/>
          <w:szCs w:val="21"/>
        </w:rPr>
      </w:pPr>
      <w:r w:rsidRPr="0087341B">
        <w:rPr>
          <w:i/>
          <w:iCs/>
          <w:szCs w:val="21"/>
        </w:rPr>
        <w:t>ROE_TTM (Return on Equity, Trailing Twelve Months)</w:t>
      </w:r>
      <w:r w:rsidRPr="0087341B">
        <w:rPr>
          <w:szCs w:val="21"/>
        </w:rPr>
        <w:t>: Measures a corporation's profitability in relation to equity.</w:t>
      </w:r>
    </w:p>
    <w:p w14:paraId="1DFC890C" w14:textId="77777777" w:rsidR="0087341B" w:rsidRPr="0087341B" w:rsidRDefault="0087341B" w:rsidP="0087341B">
      <w:pPr>
        <w:numPr>
          <w:ilvl w:val="0"/>
          <w:numId w:val="6"/>
        </w:numPr>
        <w:rPr>
          <w:szCs w:val="21"/>
        </w:rPr>
      </w:pPr>
      <w:r w:rsidRPr="0087341B">
        <w:rPr>
          <w:i/>
          <w:iCs/>
          <w:szCs w:val="21"/>
        </w:rPr>
        <w:t>ROA_TTM (Return on Assets, Trailing Twelve Months)</w:t>
      </w:r>
      <w:r w:rsidRPr="0087341B">
        <w:rPr>
          <w:szCs w:val="21"/>
        </w:rPr>
        <w:t>: Indicates how profitable a company is relative to its total assets.</w:t>
      </w:r>
    </w:p>
    <w:p w14:paraId="7C225FA8" w14:textId="77777777" w:rsidR="0087341B" w:rsidRPr="0087341B" w:rsidRDefault="0087341B" w:rsidP="0087341B">
      <w:pPr>
        <w:numPr>
          <w:ilvl w:val="0"/>
          <w:numId w:val="6"/>
        </w:numPr>
        <w:rPr>
          <w:szCs w:val="21"/>
        </w:rPr>
      </w:pPr>
      <w:r w:rsidRPr="0087341B">
        <w:rPr>
          <w:i/>
          <w:iCs/>
          <w:szCs w:val="21"/>
        </w:rPr>
        <w:t>Current Ratio</w:t>
      </w:r>
      <w:r w:rsidRPr="0087341B">
        <w:rPr>
          <w:szCs w:val="21"/>
        </w:rPr>
        <w:t>: A liquidity ratio that measures a company's ability to pay short-term obligations.</w:t>
      </w:r>
    </w:p>
    <w:p w14:paraId="4DBCA91D" w14:textId="77777777" w:rsidR="0087341B" w:rsidRPr="0087341B" w:rsidRDefault="0087341B" w:rsidP="0087341B">
      <w:pPr>
        <w:numPr>
          <w:ilvl w:val="0"/>
          <w:numId w:val="6"/>
        </w:numPr>
        <w:rPr>
          <w:szCs w:val="21"/>
        </w:rPr>
      </w:pPr>
      <w:r w:rsidRPr="0087341B">
        <w:rPr>
          <w:i/>
          <w:iCs/>
          <w:szCs w:val="21"/>
        </w:rPr>
        <w:t>LiquidityRatio, CashRatio</w:t>
      </w:r>
      <w:r w:rsidRPr="0087341B">
        <w:rPr>
          <w:szCs w:val="21"/>
        </w:rPr>
        <w:t>: Indicators of a firm’s short-term liquidity and ability to use its cash to address immediate needs.</w:t>
      </w:r>
    </w:p>
    <w:p w14:paraId="59B0ABC1" w14:textId="77777777" w:rsidR="0087341B" w:rsidRPr="0087341B" w:rsidRDefault="0087341B" w:rsidP="0087341B">
      <w:pPr>
        <w:numPr>
          <w:ilvl w:val="0"/>
          <w:numId w:val="6"/>
        </w:numPr>
        <w:rPr>
          <w:szCs w:val="21"/>
        </w:rPr>
      </w:pPr>
      <w:r w:rsidRPr="0087341B">
        <w:rPr>
          <w:i/>
          <w:iCs/>
          <w:szCs w:val="21"/>
        </w:rPr>
        <w:t>LTDebt/E (Long-term Debt to Equity)</w:t>
      </w:r>
      <w:r w:rsidRPr="0087341B">
        <w:rPr>
          <w:szCs w:val="21"/>
        </w:rPr>
        <w:t>: Reflects the company's financial leverage and ability to meet long-term obligations.</w:t>
      </w:r>
    </w:p>
    <w:p w14:paraId="3F49C2D4" w14:textId="77777777" w:rsidR="00FA2108" w:rsidRPr="008B083A" w:rsidRDefault="00FA2108" w:rsidP="00FA2108">
      <w:pPr>
        <w:rPr>
          <w:szCs w:val="21"/>
        </w:rPr>
      </w:pPr>
    </w:p>
    <w:p w14:paraId="2CDEF8C8" w14:textId="77777777" w:rsidR="00516508" w:rsidRPr="00833F10" w:rsidRDefault="00516508" w:rsidP="0040012C">
      <w:pPr>
        <w:pStyle w:val="paragraph"/>
        <w:spacing w:before="0" w:beforeAutospacing="0" w:after="0" w:afterAutospacing="0" w:line="480" w:lineRule="auto"/>
        <w:rPr>
          <w:rFonts w:ascii="Times New Roman" w:hAnsi="Times New Roman"/>
        </w:rPr>
      </w:pPr>
    </w:p>
    <w:sectPr w:rsidR="00516508" w:rsidRPr="00833F10" w:rsidSect="00F9770C">
      <w:pgSz w:w="11906" w:h="16838"/>
      <w:pgMar w:top="1134" w:right="1134" w:bottom="1134" w:left="1701"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3262E" w14:textId="77777777" w:rsidR="00422F94" w:rsidRDefault="00422F94" w:rsidP="00162285">
      <w:r>
        <w:separator/>
      </w:r>
    </w:p>
  </w:endnote>
  <w:endnote w:type="continuationSeparator" w:id="0">
    <w:p w14:paraId="11163FE5" w14:textId="77777777" w:rsidR="00422F94" w:rsidRDefault="00422F94" w:rsidP="00162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59443" w14:textId="77777777" w:rsidR="00D04253" w:rsidRDefault="00D042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1D958" w14:textId="77777777" w:rsidR="00422F94" w:rsidRDefault="00422F94" w:rsidP="00162285">
      <w:r>
        <w:separator/>
      </w:r>
    </w:p>
  </w:footnote>
  <w:footnote w:type="continuationSeparator" w:id="0">
    <w:p w14:paraId="70B1AEB3" w14:textId="77777777" w:rsidR="00422F94" w:rsidRDefault="00422F94" w:rsidP="001622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FFE3FB"/>
    <w:multiLevelType w:val="singleLevel"/>
    <w:tmpl w:val="A7FFE3FB"/>
    <w:lvl w:ilvl="0">
      <w:start w:val="1"/>
      <w:numFmt w:val="bullet"/>
      <w:lvlText w:val=""/>
      <w:lvlJc w:val="left"/>
      <w:pPr>
        <w:ind w:left="420" w:hanging="420"/>
      </w:pPr>
      <w:rPr>
        <w:rFonts w:ascii="Wingdings" w:hAnsi="Wingdings" w:hint="default"/>
      </w:rPr>
    </w:lvl>
  </w:abstractNum>
  <w:abstractNum w:abstractNumId="1" w15:restartNumberingAfterBreak="0">
    <w:nsid w:val="22E0362D"/>
    <w:multiLevelType w:val="hybridMultilevel"/>
    <w:tmpl w:val="0FF6BA4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6C81BCF"/>
    <w:multiLevelType w:val="hybridMultilevel"/>
    <w:tmpl w:val="E4F89F6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86149BC"/>
    <w:multiLevelType w:val="hybridMultilevel"/>
    <w:tmpl w:val="0F2EB1B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683B6D4D"/>
    <w:multiLevelType w:val="hybridMultilevel"/>
    <w:tmpl w:val="E1562B9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A481D74"/>
    <w:multiLevelType w:val="hybridMultilevel"/>
    <w:tmpl w:val="532054E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D0F25B0"/>
    <w:multiLevelType w:val="hybridMultilevel"/>
    <w:tmpl w:val="3014E23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0183150">
    <w:abstractNumId w:val="0"/>
  </w:num>
  <w:num w:numId="2" w16cid:durableId="79910354">
    <w:abstractNumId w:val="1"/>
  </w:num>
  <w:num w:numId="3" w16cid:durableId="1603491814">
    <w:abstractNumId w:val="3"/>
  </w:num>
  <w:num w:numId="4" w16cid:durableId="647629806">
    <w:abstractNumId w:val="6"/>
  </w:num>
  <w:num w:numId="5" w16cid:durableId="1660422049">
    <w:abstractNumId w:val="5"/>
  </w:num>
  <w:num w:numId="6" w16cid:durableId="376246040">
    <w:abstractNumId w:val="2"/>
  </w:num>
  <w:num w:numId="7" w16cid:durableId="12341977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E94"/>
    <w:rsid w:val="00013E30"/>
    <w:rsid w:val="00022640"/>
    <w:rsid w:val="00034963"/>
    <w:rsid w:val="00041CFE"/>
    <w:rsid w:val="00047C25"/>
    <w:rsid w:val="00052080"/>
    <w:rsid w:val="00064892"/>
    <w:rsid w:val="00070A58"/>
    <w:rsid w:val="00090629"/>
    <w:rsid w:val="000A7840"/>
    <w:rsid w:val="000E2728"/>
    <w:rsid w:val="000F7C76"/>
    <w:rsid w:val="00114F04"/>
    <w:rsid w:val="00121475"/>
    <w:rsid w:val="00130EE0"/>
    <w:rsid w:val="00162285"/>
    <w:rsid w:val="0016486B"/>
    <w:rsid w:val="00167761"/>
    <w:rsid w:val="0017588E"/>
    <w:rsid w:val="001803EF"/>
    <w:rsid w:val="00180973"/>
    <w:rsid w:val="001847D3"/>
    <w:rsid w:val="001859D0"/>
    <w:rsid w:val="001874E0"/>
    <w:rsid w:val="00191AAF"/>
    <w:rsid w:val="00197D43"/>
    <w:rsid w:val="001A2CAA"/>
    <w:rsid w:val="001C2471"/>
    <w:rsid w:val="001C46EC"/>
    <w:rsid w:val="001D230D"/>
    <w:rsid w:val="001E0017"/>
    <w:rsid w:val="001E1110"/>
    <w:rsid w:val="001E1BE2"/>
    <w:rsid w:val="001F2849"/>
    <w:rsid w:val="0021621C"/>
    <w:rsid w:val="00224F0B"/>
    <w:rsid w:val="00231A07"/>
    <w:rsid w:val="00234669"/>
    <w:rsid w:val="0023631E"/>
    <w:rsid w:val="002878CF"/>
    <w:rsid w:val="002902CB"/>
    <w:rsid w:val="002A48AE"/>
    <w:rsid w:val="002C4569"/>
    <w:rsid w:val="002C7F69"/>
    <w:rsid w:val="002D01C4"/>
    <w:rsid w:val="002D5E5B"/>
    <w:rsid w:val="002D6D13"/>
    <w:rsid w:val="002E54F7"/>
    <w:rsid w:val="002F3D5A"/>
    <w:rsid w:val="00301094"/>
    <w:rsid w:val="003028FE"/>
    <w:rsid w:val="00302E6A"/>
    <w:rsid w:val="00304AAC"/>
    <w:rsid w:val="003261C7"/>
    <w:rsid w:val="00326BE2"/>
    <w:rsid w:val="00341192"/>
    <w:rsid w:val="003432D5"/>
    <w:rsid w:val="00345974"/>
    <w:rsid w:val="0036351F"/>
    <w:rsid w:val="00371C54"/>
    <w:rsid w:val="00376CC0"/>
    <w:rsid w:val="003836B2"/>
    <w:rsid w:val="00397307"/>
    <w:rsid w:val="00397812"/>
    <w:rsid w:val="003B5504"/>
    <w:rsid w:val="003C2379"/>
    <w:rsid w:val="003C7B0C"/>
    <w:rsid w:val="003E6313"/>
    <w:rsid w:val="003E7B65"/>
    <w:rsid w:val="0040012C"/>
    <w:rsid w:val="0041454E"/>
    <w:rsid w:val="00415545"/>
    <w:rsid w:val="00422F94"/>
    <w:rsid w:val="00430F07"/>
    <w:rsid w:val="0044410B"/>
    <w:rsid w:val="00450C2F"/>
    <w:rsid w:val="004676DA"/>
    <w:rsid w:val="00467C5B"/>
    <w:rsid w:val="0049104A"/>
    <w:rsid w:val="004D297C"/>
    <w:rsid w:val="004F258F"/>
    <w:rsid w:val="004F4911"/>
    <w:rsid w:val="00500F91"/>
    <w:rsid w:val="00507804"/>
    <w:rsid w:val="00515AC0"/>
    <w:rsid w:val="00515DE2"/>
    <w:rsid w:val="00516508"/>
    <w:rsid w:val="00520080"/>
    <w:rsid w:val="005202B8"/>
    <w:rsid w:val="005409C4"/>
    <w:rsid w:val="00544A8F"/>
    <w:rsid w:val="00551097"/>
    <w:rsid w:val="00555DBF"/>
    <w:rsid w:val="00555E2A"/>
    <w:rsid w:val="00556F8E"/>
    <w:rsid w:val="005829F1"/>
    <w:rsid w:val="00586C95"/>
    <w:rsid w:val="005A196A"/>
    <w:rsid w:val="005A408D"/>
    <w:rsid w:val="005B5B25"/>
    <w:rsid w:val="005C348A"/>
    <w:rsid w:val="005C437C"/>
    <w:rsid w:val="005D004F"/>
    <w:rsid w:val="005E2C5D"/>
    <w:rsid w:val="005F3757"/>
    <w:rsid w:val="005F4179"/>
    <w:rsid w:val="005F5167"/>
    <w:rsid w:val="00602E5A"/>
    <w:rsid w:val="00605F2D"/>
    <w:rsid w:val="00636CF3"/>
    <w:rsid w:val="00643A89"/>
    <w:rsid w:val="006445F9"/>
    <w:rsid w:val="00645433"/>
    <w:rsid w:val="006469BB"/>
    <w:rsid w:val="00653B37"/>
    <w:rsid w:val="00662E25"/>
    <w:rsid w:val="00664F8F"/>
    <w:rsid w:val="006710DF"/>
    <w:rsid w:val="006730A8"/>
    <w:rsid w:val="006805A4"/>
    <w:rsid w:val="00692743"/>
    <w:rsid w:val="00697AB4"/>
    <w:rsid w:val="006A4CDC"/>
    <w:rsid w:val="006A5A82"/>
    <w:rsid w:val="006A7C2C"/>
    <w:rsid w:val="006C27B0"/>
    <w:rsid w:val="006C5AAE"/>
    <w:rsid w:val="006C65E8"/>
    <w:rsid w:val="006D127F"/>
    <w:rsid w:val="006D5104"/>
    <w:rsid w:val="006D78A7"/>
    <w:rsid w:val="006F74D3"/>
    <w:rsid w:val="006F7732"/>
    <w:rsid w:val="00713A8C"/>
    <w:rsid w:val="00722CAF"/>
    <w:rsid w:val="00726881"/>
    <w:rsid w:val="00730960"/>
    <w:rsid w:val="0073618E"/>
    <w:rsid w:val="00751A1B"/>
    <w:rsid w:val="0076140F"/>
    <w:rsid w:val="0079181F"/>
    <w:rsid w:val="00792CFC"/>
    <w:rsid w:val="007944D9"/>
    <w:rsid w:val="0079639A"/>
    <w:rsid w:val="007B0B56"/>
    <w:rsid w:val="007B1E45"/>
    <w:rsid w:val="007C439A"/>
    <w:rsid w:val="007D4875"/>
    <w:rsid w:val="007D5C6B"/>
    <w:rsid w:val="007E2B1C"/>
    <w:rsid w:val="00804D49"/>
    <w:rsid w:val="0080600D"/>
    <w:rsid w:val="00831F5B"/>
    <w:rsid w:val="00833F10"/>
    <w:rsid w:val="00836934"/>
    <w:rsid w:val="008541B5"/>
    <w:rsid w:val="0085683C"/>
    <w:rsid w:val="00863650"/>
    <w:rsid w:val="00867E58"/>
    <w:rsid w:val="008703D1"/>
    <w:rsid w:val="0087341B"/>
    <w:rsid w:val="00892501"/>
    <w:rsid w:val="008A41CB"/>
    <w:rsid w:val="008B083A"/>
    <w:rsid w:val="008B389D"/>
    <w:rsid w:val="008C1090"/>
    <w:rsid w:val="008C25B9"/>
    <w:rsid w:val="008D0542"/>
    <w:rsid w:val="008D5777"/>
    <w:rsid w:val="008E36EE"/>
    <w:rsid w:val="00900E48"/>
    <w:rsid w:val="00904745"/>
    <w:rsid w:val="00915B9B"/>
    <w:rsid w:val="009169B5"/>
    <w:rsid w:val="0093235F"/>
    <w:rsid w:val="009332BA"/>
    <w:rsid w:val="00940E85"/>
    <w:rsid w:val="009576A9"/>
    <w:rsid w:val="00974F89"/>
    <w:rsid w:val="00981904"/>
    <w:rsid w:val="00983B4B"/>
    <w:rsid w:val="00991C0A"/>
    <w:rsid w:val="00991FEB"/>
    <w:rsid w:val="00992980"/>
    <w:rsid w:val="009948D3"/>
    <w:rsid w:val="009A3B48"/>
    <w:rsid w:val="009E38CD"/>
    <w:rsid w:val="009E4422"/>
    <w:rsid w:val="009E5710"/>
    <w:rsid w:val="009E6FE5"/>
    <w:rsid w:val="009F6462"/>
    <w:rsid w:val="00A2505F"/>
    <w:rsid w:val="00A25C61"/>
    <w:rsid w:val="00A448BA"/>
    <w:rsid w:val="00A5152B"/>
    <w:rsid w:val="00A51E63"/>
    <w:rsid w:val="00A65D4A"/>
    <w:rsid w:val="00A81F34"/>
    <w:rsid w:val="00A95195"/>
    <w:rsid w:val="00AA1FF9"/>
    <w:rsid w:val="00AC637B"/>
    <w:rsid w:val="00AD0533"/>
    <w:rsid w:val="00AD54FD"/>
    <w:rsid w:val="00AE6F1E"/>
    <w:rsid w:val="00AF4A60"/>
    <w:rsid w:val="00AF7F4B"/>
    <w:rsid w:val="00B02C2D"/>
    <w:rsid w:val="00B03774"/>
    <w:rsid w:val="00B05124"/>
    <w:rsid w:val="00B103CE"/>
    <w:rsid w:val="00B11C76"/>
    <w:rsid w:val="00B15FB0"/>
    <w:rsid w:val="00B17D40"/>
    <w:rsid w:val="00B27F46"/>
    <w:rsid w:val="00B31762"/>
    <w:rsid w:val="00B34EC0"/>
    <w:rsid w:val="00B40412"/>
    <w:rsid w:val="00B528E5"/>
    <w:rsid w:val="00B6303C"/>
    <w:rsid w:val="00B83778"/>
    <w:rsid w:val="00B86D3A"/>
    <w:rsid w:val="00B92C49"/>
    <w:rsid w:val="00BA0F86"/>
    <w:rsid w:val="00BA2166"/>
    <w:rsid w:val="00BB6BDA"/>
    <w:rsid w:val="00BC6CCF"/>
    <w:rsid w:val="00BC7EA2"/>
    <w:rsid w:val="00BD1BBE"/>
    <w:rsid w:val="00BD579B"/>
    <w:rsid w:val="00BE1183"/>
    <w:rsid w:val="00BE380B"/>
    <w:rsid w:val="00BF5EBF"/>
    <w:rsid w:val="00C10D43"/>
    <w:rsid w:val="00C154F3"/>
    <w:rsid w:val="00C56CD4"/>
    <w:rsid w:val="00C60A12"/>
    <w:rsid w:val="00C61CFE"/>
    <w:rsid w:val="00C62071"/>
    <w:rsid w:val="00C84519"/>
    <w:rsid w:val="00C974EB"/>
    <w:rsid w:val="00CA56C3"/>
    <w:rsid w:val="00CD27B3"/>
    <w:rsid w:val="00CD6D6B"/>
    <w:rsid w:val="00CE3353"/>
    <w:rsid w:val="00CF038C"/>
    <w:rsid w:val="00CF0EDB"/>
    <w:rsid w:val="00D01859"/>
    <w:rsid w:val="00D04253"/>
    <w:rsid w:val="00D16EAC"/>
    <w:rsid w:val="00D26433"/>
    <w:rsid w:val="00D33011"/>
    <w:rsid w:val="00D5115F"/>
    <w:rsid w:val="00D815C8"/>
    <w:rsid w:val="00D91D4B"/>
    <w:rsid w:val="00D921EA"/>
    <w:rsid w:val="00D97C86"/>
    <w:rsid w:val="00DA1E57"/>
    <w:rsid w:val="00DB2EE7"/>
    <w:rsid w:val="00DC17CF"/>
    <w:rsid w:val="00DE20B4"/>
    <w:rsid w:val="00E10504"/>
    <w:rsid w:val="00E113E7"/>
    <w:rsid w:val="00E118D9"/>
    <w:rsid w:val="00E2096C"/>
    <w:rsid w:val="00E26B16"/>
    <w:rsid w:val="00E302EA"/>
    <w:rsid w:val="00E30369"/>
    <w:rsid w:val="00E3108A"/>
    <w:rsid w:val="00E31CDF"/>
    <w:rsid w:val="00E47C04"/>
    <w:rsid w:val="00E70C0F"/>
    <w:rsid w:val="00E741EC"/>
    <w:rsid w:val="00E855F2"/>
    <w:rsid w:val="00E902FE"/>
    <w:rsid w:val="00EA2EC0"/>
    <w:rsid w:val="00EA322A"/>
    <w:rsid w:val="00EA7F2D"/>
    <w:rsid w:val="00EB413A"/>
    <w:rsid w:val="00EB6130"/>
    <w:rsid w:val="00EC7827"/>
    <w:rsid w:val="00ED4590"/>
    <w:rsid w:val="00EF7942"/>
    <w:rsid w:val="00F145BB"/>
    <w:rsid w:val="00F20447"/>
    <w:rsid w:val="00F20E94"/>
    <w:rsid w:val="00F24C4F"/>
    <w:rsid w:val="00F34A9C"/>
    <w:rsid w:val="00F44F78"/>
    <w:rsid w:val="00F50F05"/>
    <w:rsid w:val="00F52784"/>
    <w:rsid w:val="00F60309"/>
    <w:rsid w:val="00F731AA"/>
    <w:rsid w:val="00F9770C"/>
    <w:rsid w:val="00FA2108"/>
    <w:rsid w:val="00FA5FF3"/>
    <w:rsid w:val="00FB73DC"/>
    <w:rsid w:val="00FC3776"/>
    <w:rsid w:val="00FC6606"/>
    <w:rsid w:val="00FD0FEB"/>
    <w:rsid w:val="00FD370B"/>
    <w:rsid w:val="00FE5419"/>
    <w:rsid w:val="00FE6251"/>
    <w:rsid w:val="00FF437B"/>
    <w:rsid w:val="00FF7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29FCC6"/>
  <w15:chartTrackingRefBased/>
  <w15:docId w15:val="{D3757819-6E26-4850-AA24-D9CF7161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3757"/>
    <w:pPr>
      <w:widowControl w:val="0"/>
      <w:jc w:val="both"/>
    </w:pPr>
  </w:style>
  <w:style w:type="paragraph" w:styleId="1">
    <w:name w:val="heading 1"/>
    <w:basedOn w:val="a"/>
    <w:next w:val="a"/>
    <w:link w:val="10"/>
    <w:uiPriority w:val="9"/>
    <w:qFormat/>
    <w:rsid w:val="00FA21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2285"/>
    <w:pPr>
      <w:tabs>
        <w:tab w:val="center" w:pos="4320"/>
        <w:tab w:val="right" w:pos="8640"/>
      </w:tabs>
    </w:pPr>
  </w:style>
  <w:style w:type="character" w:customStyle="1" w:styleId="a4">
    <w:name w:val="页眉 字符"/>
    <w:basedOn w:val="a0"/>
    <w:link w:val="a3"/>
    <w:uiPriority w:val="99"/>
    <w:rsid w:val="00162285"/>
  </w:style>
  <w:style w:type="paragraph" w:styleId="a5">
    <w:name w:val="footer"/>
    <w:basedOn w:val="a"/>
    <w:link w:val="a6"/>
    <w:uiPriority w:val="99"/>
    <w:unhideWhenUsed/>
    <w:rsid w:val="00162285"/>
    <w:pPr>
      <w:tabs>
        <w:tab w:val="center" w:pos="4320"/>
        <w:tab w:val="right" w:pos="8640"/>
      </w:tabs>
    </w:pPr>
  </w:style>
  <w:style w:type="character" w:customStyle="1" w:styleId="a6">
    <w:name w:val="页脚 字符"/>
    <w:basedOn w:val="a0"/>
    <w:link w:val="a5"/>
    <w:uiPriority w:val="99"/>
    <w:rsid w:val="00162285"/>
  </w:style>
  <w:style w:type="paragraph" w:styleId="a7">
    <w:name w:val="No Spacing"/>
    <w:link w:val="a8"/>
    <w:uiPriority w:val="1"/>
    <w:qFormat/>
    <w:rsid w:val="00162285"/>
    <w:rPr>
      <w:kern w:val="0"/>
      <w:sz w:val="22"/>
      <w:lang w:eastAsia="en-US"/>
    </w:rPr>
  </w:style>
  <w:style w:type="character" w:customStyle="1" w:styleId="a8">
    <w:name w:val="无间隔 字符"/>
    <w:basedOn w:val="a0"/>
    <w:link w:val="a7"/>
    <w:uiPriority w:val="1"/>
    <w:rsid w:val="00162285"/>
    <w:rPr>
      <w:kern w:val="0"/>
      <w:sz w:val="22"/>
      <w:lang w:eastAsia="en-US"/>
    </w:rPr>
  </w:style>
  <w:style w:type="paragraph" w:customStyle="1" w:styleId="paragraph">
    <w:name w:val="paragraph"/>
    <w:basedOn w:val="a"/>
    <w:semiHidden/>
    <w:rsid w:val="00345974"/>
    <w:pPr>
      <w:widowControl/>
      <w:spacing w:before="100" w:beforeAutospacing="1" w:after="100" w:afterAutospacing="1"/>
      <w:jc w:val="left"/>
    </w:pPr>
    <w:rPr>
      <w:rFonts w:ascii="等线" w:eastAsia="等线" w:hAnsi="等线" w:cs="Times New Roman"/>
      <w:kern w:val="0"/>
      <w:sz w:val="24"/>
      <w:szCs w:val="24"/>
    </w:rPr>
  </w:style>
  <w:style w:type="paragraph" w:styleId="a9">
    <w:name w:val="List Paragraph"/>
    <w:basedOn w:val="a"/>
    <w:uiPriority w:val="34"/>
    <w:qFormat/>
    <w:rsid w:val="00DB2EE7"/>
    <w:pPr>
      <w:ind w:left="720"/>
      <w:contextualSpacing/>
    </w:pPr>
  </w:style>
  <w:style w:type="table" w:customStyle="1" w:styleId="5-11">
    <w:name w:val="网格表 5 深色 - 着色 11"/>
    <w:basedOn w:val="a1"/>
    <w:rsid w:val="002D6D13"/>
    <w:rPr>
      <w:rFonts w:ascii="Times New Roman" w:eastAsia="宋体" w:hAnsi="Times New Roman" w:cs="Times New Roman"/>
      <w:kern w:val="0"/>
      <w:sz w:val="20"/>
      <w:szCs w:val="20"/>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tcBorders>
        <w:top w:val="single" w:sz="4" w:space="0" w:color="FFFFFF"/>
        <w:left w:val="single" w:sz="4" w:space="0" w:color="FFFFFF"/>
        <w:bottom w:val="single" w:sz="4" w:space="0" w:color="FFFFFF"/>
        <w:right w:val="single" w:sz="4" w:space="0" w:color="FFFFFF"/>
      </w:tcBorders>
      <w:shd w:val="clear" w:color="auto" w:fill="C7E2FA"/>
    </w:tcPr>
    <w:tblStylePr w:type="firstRow">
      <w:rPr>
        <w:rFonts w:ascii="Times New Roman" w:hAnsi="Times New Roman" w:cs="Times New Roman" w:hint="default"/>
        <w:b/>
        <w:bCs/>
        <w:color w:val="FFFFFF"/>
      </w:rPr>
      <w:tblPr/>
      <w:tcPr>
        <w:tcBorders>
          <w:top w:val="single" w:sz="4" w:space="0" w:color="FFFFFF"/>
          <w:left w:val="single" w:sz="4" w:space="0" w:color="FFFFFF"/>
          <w:right w:val="single" w:sz="4" w:space="0" w:color="FFFFFF"/>
        </w:tcBorders>
        <w:shd w:val="clear" w:color="auto" w:fill="0F6FC6"/>
      </w:tcPr>
    </w:tblStylePr>
    <w:tblStylePr w:type="lastRow">
      <w:rPr>
        <w:rFonts w:ascii="Times New Roman" w:hAnsi="Times New Roman" w:cs="Times New Roman" w:hint="default"/>
        <w:b/>
        <w:bCs/>
        <w:color w:val="FFFFFF"/>
      </w:rPr>
      <w:tblPr/>
      <w:tcPr>
        <w:tcBorders>
          <w:left w:val="single" w:sz="4" w:space="0" w:color="FFFFFF"/>
          <w:bottom w:val="single" w:sz="4" w:space="0" w:color="FFFFFF"/>
          <w:right w:val="single" w:sz="4" w:space="0" w:color="FFFFFF"/>
        </w:tcBorders>
        <w:shd w:val="clear" w:color="auto" w:fill="0F6FC6"/>
      </w:tcPr>
    </w:tblStylePr>
    <w:tblStylePr w:type="firstCol">
      <w:rPr>
        <w:rFonts w:ascii="Times New Roman" w:hAnsi="Times New Roman" w:cs="Times New Roman" w:hint="default"/>
        <w:b/>
        <w:bCs/>
        <w:color w:val="FFFFFF"/>
      </w:rPr>
      <w:tblPr/>
      <w:tcPr>
        <w:tcBorders>
          <w:top w:val="single" w:sz="4" w:space="0" w:color="FFFFFF"/>
          <w:left w:val="single" w:sz="4" w:space="0" w:color="FFFFFF"/>
          <w:bottom w:val="single" w:sz="4" w:space="0" w:color="FFFFFF"/>
        </w:tcBorders>
        <w:shd w:val="clear" w:color="auto" w:fill="0F6FC6"/>
      </w:tcPr>
    </w:tblStylePr>
    <w:tblStylePr w:type="lastCol">
      <w:rPr>
        <w:rFonts w:ascii="Times New Roman" w:hAnsi="Times New Roman" w:cs="Times New Roman" w:hint="default"/>
        <w:b/>
        <w:bCs/>
        <w:color w:val="FFFFFF"/>
      </w:rPr>
      <w:tblPr/>
      <w:tcPr>
        <w:tcBorders>
          <w:top w:val="single" w:sz="4" w:space="0" w:color="FFFFFF"/>
          <w:bottom w:val="single" w:sz="4" w:space="0" w:color="FFFFFF"/>
          <w:right w:val="single" w:sz="4" w:space="0" w:color="FFFFFF"/>
        </w:tcBorders>
        <w:shd w:val="clear" w:color="auto" w:fill="0F6FC6"/>
      </w:tcPr>
    </w:tblStylePr>
    <w:tblStylePr w:type="band1Vert">
      <w:tblPr/>
      <w:tcPr>
        <w:shd w:val="clear" w:color="auto" w:fill="90C6F6"/>
      </w:tcPr>
    </w:tblStylePr>
    <w:tblStylePr w:type="band1Horz">
      <w:tblPr/>
      <w:tcPr>
        <w:shd w:val="clear" w:color="auto" w:fill="90C6F6"/>
      </w:tcPr>
    </w:tblStylePr>
  </w:style>
  <w:style w:type="paragraph" w:styleId="aa">
    <w:name w:val="Normal (Web)"/>
    <w:basedOn w:val="a"/>
    <w:uiPriority w:val="99"/>
    <w:qFormat/>
    <w:rsid w:val="00FF750A"/>
    <w:rPr>
      <w:rFonts w:ascii="等线" w:eastAsia="等线" w:hAnsi="等线" w:cs="Times New Roman"/>
      <w:sz w:val="24"/>
      <w:szCs w:val="24"/>
    </w:rPr>
  </w:style>
  <w:style w:type="character" w:styleId="ab">
    <w:name w:val="FollowedHyperlink"/>
    <w:basedOn w:val="a0"/>
    <w:uiPriority w:val="99"/>
    <w:semiHidden/>
    <w:unhideWhenUsed/>
    <w:rsid w:val="00892501"/>
    <w:rPr>
      <w:color w:val="800080"/>
      <w:u w:val="single"/>
    </w:rPr>
  </w:style>
  <w:style w:type="character" w:styleId="ac">
    <w:name w:val="Hyperlink"/>
    <w:basedOn w:val="a0"/>
    <w:uiPriority w:val="99"/>
    <w:unhideWhenUsed/>
    <w:rsid w:val="00892501"/>
    <w:rPr>
      <w:color w:val="0563C1" w:themeColor="hyperlink"/>
      <w:u w:val="single"/>
    </w:rPr>
  </w:style>
  <w:style w:type="character" w:styleId="ad">
    <w:name w:val="Unresolved Mention"/>
    <w:basedOn w:val="a0"/>
    <w:uiPriority w:val="99"/>
    <w:semiHidden/>
    <w:unhideWhenUsed/>
    <w:rsid w:val="00892501"/>
    <w:rPr>
      <w:color w:val="605E5C"/>
      <w:shd w:val="clear" w:color="auto" w:fill="E1DFDD"/>
    </w:rPr>
  </w:style>
  <w:style w:type="table" w:styleId="ae">
    <w:name w:val="Table Grid"/>
    <w:basedOn w:val="a1"/>
    <w:uiPriority w:val="39"/>
    <w:rsid w:val="00E303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4676DA"/>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f">
    <w:name w:val="annotation reference"/>
    <w:basedOn w:val="a0"/>
    <w:uiPriority w:val="99"/>
    <w:semiHidden/>
    <w:unhideWhenUsed/>
    <w:rsid w:val="00A95195"/>
    <w:rPr>
      <w:sz w:val="21"/>
      <w:szCs w:val="21"/>
    </w:rPr>
  </w:style>
  <w:style w:type="paragraph" w:styleId="af0">
    <w:name w:val="annotation text"/>
    <w:basedOn w:val="a"/>
    <w:link w:val="af1"/>
    <w:uiPriority w:val="99"/>
    <w:semiHidden/>
    <w:unhideWhenUsed/>
    <w:rsid w:val="00A95195"/>
    <w:pPr>
      <w:jc w:val="left"/>
    </w:pPr>
  </w:style>
  <w:style w:type="character" w:customStyle="1" w:styleId="af1">
    <w:name w:val="批注文字 字符"/>
    <w:basedOn w:val="a0"/>
    <w:link w:val="af0"/>
    <w:uiPriority w:val="99"/>
    <w:semiHidden/>
    <w:rsid w:val="00A95195"/>
  </w:style>
  <w:style w:type="paragraph" w:styleId="af2">
    <w:name w:val="annotation subject"/>
    <w:basedOn w:val="af0"/>
    <w:next w:val="af0"/>
    <w:link w:val="af3"/>
    <w:uiPriority w:val="99"/>
    <w:semiHidden/>
    <w:unhideWhenUsed/>
    <w:rsid w:val="00A95195"/>
    <w:rPr>
      <w:b/>
      <w:bCs/>
    </w:rPr>
  </w:style>
  <w:style w:type="character" w:customStyle="1" w:styleId="af3">
    <w:name w:val="批注主题 字符"/>
    <w:basedOn w:val="af1"/>
    <w:link w:val="af2"/>
    <w:uiPriority w:val="99"/>
    <w:semiHidden/>
    <w:rsid w:val="00A95195"/>
    <w:rPr>
      <w:b/>
      <w:bCs/>
    </w:rPr>
  </w:style>
  <w:style w:type="paragraph" w:styleId="af4">
    <w:name w:val="endnote text"/>
    <w:basedOn w:val="a"/>
    <w:link w:val="af5"/>
    <w:uiPriority w:val="99"/>
    <w:semiHidden/>
    <w:unhideWhenUsed/>
    <w:rsid w:val="00516508"/>
    <w:pPr>
      <w:snapToGrid w:val="0"/>
      <w:jc w:val="left"/>
    </w:pPr>
  </w:style>
  <w:style w:type="character" w:customStyle="1" w:styleId="af5">
    <w:name w:val="尾注文本 字符"/>
    <w:basedOn w:val="a0"/>
    <w:link w:val="af4"/>
    <w:uiPriority w:val="99"/>
    <w:semiHidden/>
    <w:rsid w:val="00516508"/>
  </w:style>
  <w:style w:type="character" w:styleId="af6">
    <w:name w:val="endnote reference"/>
    <w:basedOn w:val="a0"/>
    <w:uiPriority w:val="99"/>
    <w:semiHidden/>
    <w:unhideWhenUsed/>
    <w:rsid w:val="00516508"/>
    <w:rPr>
      <w:vertAlign w:val="superscript"/>
    </w:rPr>
  </w:style>
  <w:style w:type="character" w:customStyle="1" w:styleId="10">
    <w:name w:val="标题 1 字符"/>
    <w:basedOn w:val="a0"/>
    <w:link w:val="1"/>
    <w:uiPriority w:val="9"/>
    <w:rsid w:val="00FA21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5550">
      <w:bodyDiv w:val="1"/>
      <w:marLeft w:val="0"/>
      <w:marRight w:val="0"/>
      <w:marTop w:val="0"/>
      <w:marBottom w:val="0"/>
      <w:divBdr>
        <w:top w:val="none" w:sz="0" w:space="0" w:color="auto"/>
        <w:left w:val="none" w:sz="0" w:space="0" w:color="auto"/>
        <w:bottom w:val="none" w:sz="0" w:space="0" w:color="auto"/>
        <w:right w:val="none" w:sz="0" w:space="0" w:color="auto"/>
      </w:divBdr>
    </w:div>
    <w:div w:id="122623758">
      <w:bodyDiv w:val="1"/>
      <w:marLeft w:val="0"/>
      <w:marRight w:val="0"/>
      <w:marTop w:val="0"/>
      <w:marBottom w:val="0"/>
      <w:divBdr>
        <w:top w:val="none" w:sz="0" w:space="0" w:color="auto"/>
        <w:left w:val="none" w:sz="0" w:space="0" w:color="auto"/>
        <w:bottom w:val="none" w:sz="0" w:space="0" w:color="auto"/>
        <w:right w:val="none" w:sz="0" w:space="0" w:color="auto"/>
      </w:divBdr>
    </w:div>
    <w:div w:id="180752702">
      <w:bodyDiv w:val="1"/>
      <w:marLeft w:val="0"/>
      <w:marRight w:val="0"/>
      <w:marTop w:val="0"/>
      <w:marBottom w:val="0"/>
      <w:divBdr>
        <w:top w:val="none" w:sz="0" w:space="0" w:color="auto"/>
        <w:left w:val="none" w:sz="0" w:space="0" w:color="auto"/>
        <w:bottom w:val="none" w:sz="0" w:space="0" w:color="auto"/>
        <w:right w:val="none" w:sz="0" w:space="0" w:color="auto"/>
      </w:divBdr>
    </w:div>
    <w:div w:id="189346547">
      <w:bodyDiv w:val="1"/>
      <w:marLeft w:val="0"/>
      <w:marRight w:val="0"/>
      <w:marTop w:val="0"/>
      <w:marBottom w:val="0"/>
      <w:divBdr>
        <w:top w:val="none" w:sz="0" w:space="0" w:color="auto"/>
        <w:left w:val="none" w:sz="0" w:space="0" w:color="auto"/>
        <w:bottom w:val="none" w:sz="0" w:space="0" w:color="auto"/>
        <w:right w:val="none" w:sz="0" w:space="0" w:color="auto"/>
      </w:divBdr>
    </w:div>
    <w:div w:id="258761036">
      <w:bodyDiv w:val="1"/>
      <w:marLeft w:val="0"/>
      <w:marRight w:val="0"/>
      <w:marTop w:val="0"/>
      <w:marBottom w:val="0"/>
      <w:divBdr>
        <w:top w:val="none" w:sz="0" w:space="0" w:color="auto"/>
        <w:left w:val="none" w:sz="0" w:space="0" w:color="auto"/>
        <w:bottom w:val="none" w:sz="0" w:space="0" w:color="auto"/>
        <w:right w:val="none" w:sz="0" w:space="0" w:color="auto"/>
      </w:divBdr>
      <w:divsChild>
        <w:div w:id="314723681">
          <w:marLeft w:val="0"/>
          <w:marRight w:val="0"/>
          <w:marTop w:val="0"/>
          <w:marBottom w:val="0"/>
          <w:divBdr>
            <w:top w:val="none" w:sz="0" w:space="0" w:color="auto"/>
            <w:left w:val="none" w:sz="0" w:space="0" w:color="auto"/>
            <w:bottom w:val="none" w:sz="0" w:space="0" w:color="auto"/>
            <w:right w:val="none" w:sz="0" w:space="0" w:color="auto"/>
          </w:divBdr>
          <w:divsChild>
            <w:div w:id="407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48">
      <w:bodyDiv w:val="1"/>
      <w:marLeft w:val="0"/>
      <w:marRight w:val="0"/>
      <w:marTop w:val="0"/>
      <w:marBottom w:val="0"/>
      <w:divBdr>
        <w:top w:val="none" w:sz="0" w:space="0" w:color="auto"/>
        <w:left w:val="none" w:sz="0" w:space="0" w:color="auto"/>
        <w:bottom w:val="none" w:sz="0" w:space="0" w:color="auto"/>
        <w:right w:val="none" w:sz="0" w:space="0" w:color="auto"/>
      </w:divBdr>
      <w:divsChild>
        <w:div w:id="1291978503">
          <w:marLeft w:val="0"/>
          <w:marRight w:val="0"/>
          <w:marTop w:val="0"/>
          <w:marBottom w:val="0"/>
          <w:divBdr>
            <w:top w:val="none" w:sz="0" w:space="0" w:color="auto"/>
            <w:left w:val="none" w:sz="0" w:space="0" w:color="auto"/>
            <w:bottom w:val="none" w:sz="0" w:space="0" w:color="auto"/>
            <w:right w:val="none" w:sz="0" w:space="0" w:color="auto"/>
          </w:divBdr>
          <w:divsChild>
            <w:div w:id="5696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4762">
      <w:bodyDiv w:val="1"/>
      <w:marLeft w:val="0"/>
      <w:marRight w:val="0"/>
      <w:marTop w:val="0"/>
      <w:marBottom w:val="0"/>
      <w:divBdr>
        <w:top w:val="none" w:sz="0" w:space="0" w:color="auto"/>
        <w:left w:val="none" w:sz="0" w:space="0" w:color="auto"/>
        <w:bottom w:val="none" w:sz="0" w:space="0" w:color="auto"/>
        <w:right w:val="none" w:sz="0" w:space="0" w:color="auto"/>
      </w:divBdr>
    </w:div>
    <w:div w:id="631252680">
      <w:bodyDiv w:val="1"/>
      <w:marLeft w:val="0"/>
      <w:marRight w:val="0"/>
      <w:marTop w:val="0"/>
      <w:marBottom w:val="0"/>
      <w:divBdr>
        <w:top w:val="none" w:sz="0" w:space="0" w:color="auto"/>
        <w:left w:val="none" w:sz="0" w:space="0" w:color="auto"/>
        <w:bottom w:val="none" w:sz="0" w:space="0" w:color="auto"/>
        <w:right w:val="none" w:sz="0" w:space="0" w:color="auto"/>
      </w:divBdr>
    </w:div>
    <w:div w:id="637953501">
      <w:bodyDiv w:val="1"/>
      <w:marLeft w:val="0"/>
      <w:marRight w:val="0"/>
      <w:marTop w:val="0"/>
      <w:marBottom w:val="0"/>
      <w:divBdr>
        <w:top w:val="none" w:sz="0" w:space="0" w:color="auto"/>
        <w:left w:val="none" w:sz="0" w:space="0" w:color="auto"/>
        <w:bottom w:val="none" w:sz="0" w:space="0" w:color="auto"/>
        <w:right w:val="none" w:sz="0" w:space="0" w:color="auto"/>
      </w:divBdr>
      <w:divsChild>
        <w:div w:id="1565607401">
          <w:marLeft w:val="0"/>
          <w:marRight w:val="0"/>
          <w:marTop w:val="0"/>
          <w:marBottom w:val="0"/>
          <w:divBdr>
            <w:top w:val="none" w:sz="0" w:space="0" w:color="auto"/>
            <w:left w:val="none" w:sz="0" w:space="0" w:color="auto"/>
            <w:bottom w:val="none" w:sz="0" w:space="0" w:color="auto"/>
            <w:right w:val="none" w:sz="0" w:space="0" w:color="auto"/>
          </w:divBdr>
          <w:divsChild>
            <w:div w:id="18864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509">
      <w:bodyDiv w:val="1"/>
      <w:marLeft w:val="0"/>
      <w:marRight w:val="0"/>
      <w:marTop w:val="0"/>
      <w:marBottom w:val="0"/>
      <w:divBdr>
        <w:top w:val="none" w:sz="0" w:space="0" w:color="auto"/>
        <w:left w:val="none" w:sz="0" w:space="0" w:color="auto"/>
        <w:bottom w:val="none" w:sz="0" w:space="0" w:color="auto"/>
        <w:right w:val="none" w:sz="0" w:space="0" w:color="auto"/>
      </w:divBdr>
    </w:div>
    <w:div w:id="818418278">
      <w:bodyDiv w:val="1"/>
      <w:marLeft w:val="0"/>
      <w:marRight w:val="0"/>
      <w:marTop w:val="0"/>
      <w:marBottom w:val="0"/>
      <w:divBdr>
        <w:top w:val="none" w:sz="0" w:space="0" w:color="auto"/>
        <w:left w:val="none" w:sz="0" w:space="0" w:color="auto"/>
        <w:bottom w:val="none" w:sz="0" w:space="0" w:color="auto"/>
        <w:right w:val="none" w:sz="0" w:space="0" w:color="auto"/>
      </w:divBdr>
    </w:div>
    <w:div w:id="881525199">
      <w:bodyDiv w:val="1"/>
      <w:marLeft w:val="0"/>
      <w:marRight w:val="0"/>
      <w:marTop w:val="0"/>
      <w:marBottom w:val="0"/>
      <w:divBdr>
        <w:top w:val="none" w:sz="0" w:space="0" w:color="auto"/>
        <w:left w:val="none" w:sz="0" w:space="0" w:color="auto"/>
        <w:bottom w:val="none" w:sz="0" w:space="0" w:color="auto"/>
        <w:right w:val="none" w:sz="0" w:space="0" w:color="auto"/>
      </w:divBdr>
    </w:div>
    <w:div w:id="936527081">
      <w:bodyDiv w:val="1"/>
      <w:marLeft w:val="0"/>
      <w:marRight w:val="0"/>
      <w:marTop w:val="0"/>
      <w:marBottom w:val="0"/>
      <w:divBdr>
        <w:top w:val="none" w:sz="0" w:space="0" w:color="auto"/>
        <w:left w:val="none" w:sz="0" w:space="0" w:color="auto"/>
        <w:bottom w:val="none" w:sz="0" w:space="0" w:color="auto"/>
        <w:right w:val="none" w:sz="0" w:space="0" w:color="auto"/>
      </w:divBdr>
      <w:divsChild>
        <w:div w:id="826869915">
          <w:marLeft w:val="0"/>
          <w:marRight w:val="0"/>
          <w:marTop w:val="0"/>
          <w:marBottom w:val="0"/>
          <w:divBdr>
            <w:top w:val="none" w:sz="0" w:space="0" w:color="auto"/>
            <w:left w:val="none" w:sz="0" w:space="0" w:color="auto"/>
            <w:bottom w:val="none" w:sz="0" w:space="0" w:color="auto"/>
            <w:right w:val="none" w:sz="0" w:space="0" w:color="auto"/>
          </w:divBdr>
          <w:divsChild>
            <w:div w:id="8214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0565">
      <w:bodyDiv w:val="1"/>
      <w:marLeft w:val="0"/>
      <w:marRight w:val="0"/>
      <w:marTop w:val="0"/>
      <w:marBottom w:val="0"/>
      <w:divBdr>
        <w:top w:val="none" w:sz="0" w:space="0" w:color="auto"/>
        <w:left w:val="none" w:sz="0" w:space="0" w:color="auto"/>
        <w:bottom w:val="none" w:sz="0" w:space="0" w:color="auto"/>
        <w:right w:val="none" w:sz="0" w:space="0" w:color="auto"/>
      </w:divBdr>
      <w:divsChild>
        <w:div w:id="119887356">
          <w:marLeft w:val="0"/>
          <w:marRight w:val="0"/>
          <w:marTop w:val="0"/>
          <w:marBottom w:val="0"/>
          <w:divBdr>
            <w:top w:val="none" w:sz="0" w:space="0" w:color="auto"/>
            <w:left w:val="none" w:sz="0" w:space="0" w:color="auto"/>
            <w:bottom w:val="none" w:sz="0" w:space="0" w:color="auto"/>
            <w:right w:val="none" w:sz="0" w:space="0" w:color="auto"/>
          </w:divBdr>
          <w:divsChild>
            <w:div w:id="4300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4731">
      <w:bodyDiv w:val="1"/>
      <w:marLeft w:val="0"/>
      <w:marRight w:val="0"/>
      <w:marTop w:val="0"/>
      <w:marBottom w:val="0"/>
      <w:divBdr>
        <w:top w:val="none" w:sz="0" w:space="0" w:color="auto"/>
        <w:left w:val="none" w:sz="0" w:space="0" w:color="auto"/>
        <w:bottom w:val="none" w:sz="0" w:space="0" w:color="auto"/>
        <w:right w:val="none" w:sz="0" w:space="0" w:color="auto"/>
      </w:divBdr>
    </w:div>
    <w:div w:id="1439522042">
      <w:bodyDiv w:val="1"/>
      <w:marLeft w:val="0"/>
      <w:marRight w:val="0"/>
      <w:marTop w:val="0"/>
      <w:marBottom w:val="0"/>
      <w:divBdr>
        <w:top w:val="none" w:sz="0" w:space="0" w:color="auto"/>
        <w:left w:val="none" w:sz="0" w:space="0" w:color="auto"/>
        <w:bottom w:val="none" w:sz="0" w:space="0" w:color="auto"/>
        <w:right w:val="none" w:sz="0" w:space="0" w:color="auto"/>
      </w:divBdr>
      <w:divsChild>
        <w:div w:id="518006068">
          <w:marLeft w:val="0"/>
          <w:marRight w:val="0"/>
          <w:marTop w:val="0"/>
          <w:marBottom w:val="0"/>
          <w:divBdr>
            <w:top w:val="none" w:sz="0" w:space="0" w:color="auto"/>
            <w:left w:val="none" w:sz="0" w:space="0" w:color="auto"/>
            <w:bottom w:val="none" w:sz="0" w:space="0" w:color="auto"/>
            <w:right w:val="none" w:sz="0" w:space="0" w:color="auto"/>
          </w:divBdr>
          <w:divsChild>
            <w:div w:id="16937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3412">
      <w:bodyDiv w:val="1"/>
      <w:marLeft w:val="0"/>
      <w:marRight w:val="0"/>
      <w:marTop w:val="0"/>
      <w:marBottom w:val="0"/>
      <w:divBdr>
        <w:top w:val="none" w:sz="0" w:space="0" w:color="auto"/>
        <w:left w:val="none" w:sz="0" w:space="0" w:color="auto"/>
        <w:bottom w:val="none" w:sz="0" w:space="0" w:color="auto"/>
        <w:right w:val="none" w:sz="0" w:space="0" w:color="auto"/>
      </w:divBdr>
    </w:div>
    <w:div w:id="1552964291">
      <w:bodyDiv w:val="1"/>
      <w:marLeft w:val="0"/>
      <w:marRight w:val="0"/>
      <w:marTop w:val="0"/>
      <w:marBottom w:val="0"/>
      <w:divBdr>
        <w:top w:val="none" w:sz="0" w:space="0" w:color="auto"/>
        <w:left w:val="none" w:sz="0" w:space="0" w:color="auto"/>
        <w:bottom w:val="none" w:sz="0" w:space="0" w:color="auto"/>
        <w:right w:val="none" w:sz="0" w:space="0" w:color="auto"/>
      </w:divBdr>
      <w:divsChild>
        <w:div w:id="1209532855">
          <w:marLeft w:val="0"/>
          <w:marRight w:val="0"/>
          <w:marTop w:val="0"/>
          <w:marBottom w:val="0"/>
          <w:divBdr>
            <w:top w:val="none" w:sz="0" w:space="0" w:color="auto"/>
            <w:left w:val="none" w:sz="0" w:space="0" w:color="auto"/>
            <w:bottom w:val="none" w:sz="0" w:space="0" w:color="auto"/>
            <w:right w:val="none" w:sz="0" w:space="0" w:color="auto"/>
          </w:divBdr>
          <w:divsChild>
            <w:div w:id="134266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83826">
      <w:bodyDiv w:val="1"/>
      <w:marLeft w:val="0"/>
      <w:marRight w:val="0"/>
      <w:marTop w:val="0"/>
      <w:marBottom w:val="0"/>
      <w:divBdr>
        <w:top w:val="none" w:sz="0" w:space="0" w:color="auto"/>
        <w:left w:val="none" w:sz="0" w:space="0" w:color="auto"/>
        <w:bottom w:val="none" w:sz="0" w:space="0" w:color="auto"/>
        <w:right w:val="none" w:sz="0" w:space="0" w:color="auto"/>
      </w:divBdr>
      <w:divsChild>
        <w:div w:id="535974036">
          <w:marLeft w:val="0"/>
          <w:marRight w:val="0"/>
          <w:marTop w:val="0"/>
          <w:marBottom w:val="0"/>
          <w:divBdr>
            <w:top w:val="none" w:sz="0" w:space="0" w:color="auto"/>
            <w:left w:val="none" w:sz="0" w:space="0" w:color="auto"/>
            <w:bottom w:val="none" w:sz="0" w:space="0" w:color="auto"/>
            <w:right w:val="none" w:sz="0" w:space="0" w:color="auto"/>
          </w:divBdr>
          <w:divsChild>
            <w:div w:id="4657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35121">
      <w:bodyDiv w:val="1"/>
      <w:marLeft w:val="0"/>
      <w:marRight w:val="0"/>
      <w:marTop w:val="0"/>
      <w:marBottom w:val="0"/>
      <w:divBdr>
        <w:top w:val="none" w:sz="0" w:space="0" w:color="auto"/>
        <w:left w:val="none" w:sz="0" w:space="0" w:color="auto"/>
        <w:bottom w:val="none" w:sz="0" w:space="0" w:color="auto"/>
        <w:right w:val="none" w:sz="0" w:space="0" w:color="auto"/>
      </w:divBdr>
      <w:divsChild>
        <w:div w:id="1396007438">
          <w:marLeft w:val="0"/>
          <w:marRight w:val="0"/>
          <w:marTop w:val="0"/>
          <w:marBottom w:val="0"/>
          <w:divBdr>
            <w:top w:val="none" w:sz="0" w:space="0" w:color="auto"/>
            <w:left w:val="none" w:sz="0" w:space="0" w:color="auto"/>
            <w:bottom w:val="none" w:sz="0" w:space="0" w:color="auto"/>
            <w:right w:val="none" w:sz="0" w:space="0" w:color="auto"/>
          </w:divBdr>
          <w:divsChild>
            <w:div w:id="4151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5505">
      <w:bodyDiv w:val="1"/>
      <w:marLeft w:val="0"/>
      <w:marRight w:val="0"/>
      <w:marTop w:val="0"/>
      <w:marBottom w:val="0"/>
      <w:divBdr>
        <w:top w:val="none" w:sz="0" w:space="0" w:color="auto"/>
        <w:left w:val="none" w:sz="0" w:space="0" w:color="auto"/>
        <w:bottom w:val="none" w:sz="0" w:space="0" w:color="auto"/>
        <w:right w:val="none" w:sz="0" w:space="0" w:color="auto"/>
      </w:divBdr>
    </w:div>
    <w:div w:id="1813910931">
      <w:bodyDiv w:val="1"/>
      <w:marLeft w:val="0"/>
      <w:marRight w:val="0"/>
      <w:marTop w:val="0"/>
      <w:marBottom w:val="0"/>
      <w:divBdr>
        <w:top w:val="none" w:sz="0" w:space="0" w:color="auto"/>
        <w:left w:val="none" w:sz="0" w:space="0" w:color="auto"/>
        <w:bottom w:val="none" w:sz="0" w:space="0" w:color="auto"/>
        <w:right w:val="none" w:sz="0" w:space="0" w:color="auto"/>
      </w:divBdr>
    </w:div>
    <w:div w:id="1955673085">
      <w:bodyDiv w:val="1"/>
      <w:marLeft w:val="0"/>
      <w:marRight w:val="0"/>
      <w:marTop w:val="0"/>
      <w:marBottom w:val="0"/>
      <w:divBdr>
        <w:top w:val="none" w:sz="0" w:space="0" w:color="auto"/>
        <w:left w:val="none" w:sz="0" w:space="0" w:color="auto"/>
        <w:bottom w:val="none" w:sz="0" w:space="0" w:color="auto"/>
        <w:right w:val="none" w:sz="0" w:space="0" w:color="auto"/>
      </w:divBdr>
    </w:div>
    <w:div w:id="1958176783">
      <w:bodyDiv w:val="1"/>
      <w:marLeft w:val="0"/>
      <w:marRight w:val="0"/>
      <w:marTop w:val="0"/>
      <w:marBottom w:val="0"/>
      <w:divBdr>
        <w:top w:val="none" w:sz="0" w:space="0" w:color="auto"/>
        <w:left w:val="none" w:sz="0" w:space="0" w:color="auto"/>
        <w:bottom w:val="none" w:sz="0" w:space="0" w:color="auto"/>
        <w:right w:val="none" w:sz="0" w:space="0" w:color="auto"/>
      </w:divBdr>
      <w:divsChild>
        <w:div w:id="486626339">
          <w:marLeft w:val="0"/>
          <w:marRight w:val="0"/>
          <w:marTop w:val="0"/>
          <w:marBottom w:val="0"/>
          <w:divBdr>
            <w:top w:val="none" w:sz="0" w:space="0" w:color="auto"/>
            <w:left w:val="none" w:sz="0" w:space="0" w:color="auto"/>
            <w:bottom w:val="none" w:sz="0" w:space="0" w:color="auto"/>
            <w:right w:val="none" w:sz="0" w:space="0" w:color="auto"/>
          </w:divBdr>
          <w:divsChild>
            <w:div w:id="16278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75700">
      <w:bodyDiv w:val="1"/>
      <w:marLeft w:val="0"/>
      <w:marRight w:val="0"/>
      <w:marTop w:val="0"/>
      <w:marBottom w:val="0"/>
      <w:divBdr>
        <w:top w:val="none" w:sz="0" w:space="0" w:color="auto"/>
        <w:left w:val="none" w:sz="0" w:space="0" w:color="auto"/>
        <w:bottom w:val="none" w:sz="0" w:space="0" w:color="auto"/>
        <w:right w:val="none" w:sz="0" w:space="0" w:color="auto"/>
      </w:divBdr>
      <w:divsChild>
        <w:div w:id="554581046">
          <w:marLeft w:val="0"/>
          <w:marRight w:val="0"/>
          <w:marTop w:val="0"/>
          <w:marBottom w:val="0"/>
          <w:divBdr>
            <w:top w:val="none" w:sz="0" w:space="0" w:color="auto"/>
            <w:left w:val="none" w:sz="0" w:space="0" w:color="auto"/>
            <w:bottom w:val="none" w:sz="0" w:space="0" w:color="auto"/>
            <w:right w:val="none" w:sz="0" w:space="0" w:color="auto"/>
          </w:divBdr>
          <w:divsChild>
            <w:div w:id="986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96737">
      <w:bodyDiv w:val="1"/>
      <w:marLeft w:val="0"/>
      <w:marRight w:val="0"/>
      <w:marTop w:val="0"/>
      <w:marBottom w:val="0"/>
      <w:divBdr>
        <w:top w:val="none" w:sz="0" w:space="0" w:color="auto"/>
        <w:left w:val="none" w:sz="0" w:space="0" w:color="auto"/>
        <w:bottom w:val="none" w:sz="0" w:space="0" w:color="auto"/>
        <w:right w:val="none" w:sz="0" w:space="0" w:color="auto"/>
      </w:divBdr>
      <w:divsChild>
        <w:div w:id="2104840421">
          <w:marLeft w:val="0"/>
          <w:marRight w:val="0"/>
          <w:marTop w:val="0"/>
          <w:marBottom w:val="0"/>
          <w:divBdr>
            <w:top w:val="none" w:sz="0" w:space="0" w:color="auto"/>
            <w:left w:val="none" w:sz="0" w:space="0" w:color="auto"/>
            <w:bottom w:val="none" w:sz="0" w:space="0" w:color="auto"/>
            <w:right w:val="none" w:sz="0" w:space="0" w:color="auto"/>
          </w:divBdr>
          <w:divsChild>
            <w:div w:id="1517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0F42D-C854-4C4C-A56E-C8504FEC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2698</Words>
  <Characters>15382</Characters>
  <Application>Microsoft Office Word</Application>
  <DocSecurity>0</DocSecurity>
  <Lines>128</Lines>
  <Paragraphs>36</Paragraphs>
  <ScaleCrop>false</ScaleCrop>
  <Company/>
  <LinksUpToDate>false</LinksUpToDate>
  <CharactersWithSpaces>18044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FIN3210 Fintech Theory and Practice               PROJECT 1 ROBO-ADVISOR</dc:title>
  <dc:subject>Group 10</dc:subject>
  <dc:creator>阅月 周</dc:creator>
  <cp:keywords/>
  <dc:description/>
  <cp:lastModifiedBy>Dandan Luo</cp:lastModifiedBy>
  <cp:revision>4</cp:revision>
  <cp:lastPrinted>2023-12-17T05:20:00Z</cp:lastPrinted>
  <dcterms:created xsi:type="dcterms:W3CDTF">2023-12-17T05:15:00Z</dcterms:created>
  <dcterms:modified xsi:type="dcterms:W3CDTF">2023-12-17T05:21:00Z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44d057fd5de87241875e9f62d30ef891153eb0e6d85948488db6b7af00dab7aa</vt:lpwstr>
  </property>
</Properties>
</file>