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</w:pPr>
      <w:r>
        <w:t>FIN3210 Fintech Theory and Practice</w:t>
      </w:r>
    </w:p>
    <w:p>
      <w:pPr>
        <w:pStyle w:val="12"/>
        <w:bidi w:val="0"/>
        <w:rPr>
          <w:rFonts w:hint="default"/>
        </w:rPr>
      </w:pPr>
      <w:r>
        <w:rPr>
          <w:rFonts w:hint="default"/>
        </w:rPr>
        <w:t>Report of Assignment 1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300" w:leftChars="0"/>
        <w:textAlignment w:val="baseline"/>
      </w:pPr>
      <w:r>
        <w:t>Present a table of summary statistics for the key variables including the borrower</w:t>
      </w:r>
      <w:r>
        <w:rPr>
          <w:rFonts w:hint="default"/>
        </w:rPr>
        <w:t>’s</w:t>
      </w:r>
      <w:r>
        <w:t xml:space="preserve"> age, </w:t>
      </w:r>
      <w:r>
        <w:rPr>
          <w:rFonts w:hint="eastAsia"/>
        </w:rPr>
        <w:t>gende</w:t>
      </w:r>
      <w:r>
        <w:t>r, loan amount, interest rate, credit scores, a dummy whether the borrower has a frequent contact, approval dummy, and delinquency dummy</w:t>
      </w:r>
      <w:bookmarkStart w:id="0" w:name="_GoBack"/>
      <w:bookmarkEnd w:id="0"/>
    </w:p>
    <w:p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firstLine="420" w:firstLineChars="0"/>
        <w:textAlignment w:val="baseline"/>
        <w:rPr>
          <w:rFonts w:hint="default" w:cs="Times New Roman"/>
          <w:i w:val="0"/>
          <w:iCs w:val="0"/>
          <w:lang w:eastAsia="zh-CN"/>
        </w:rPr>
      </w:pPr>
      <w:r>
        <w:rPr>
          <w:rFonts w:hint="default"/>
        </w:rPr>
        <w:t>According to the given data, there are 3 credit scores, “</w:t>
      </w:r>
      <w:r>
        <w:rPr>
          <w:rFonts w:hint="default" w:ascii="Times New Roman Italic" w:hAnsi="Times New Roman Italic" w:cs="Times New Roman Italic"/>
          <w:i/>
          <w:iCs/>
        </w:rPr>
        <w:t>creditlevelasbuyer</w:t>
      </w:r>
      <w:r>
        <w:rPr>
          <w:rFonts w:hint="default"/>
        </w:rPr>
        <w:t xml:space="preserve">”, </w:t>
      </w:r>
      <w:r>
        <w:rPr>
          <w:rFonts w:hint="default"/>
          <w:i w:val="0"/>
          <w:iCs w:val="0"/>
        </w:rPr>
        <w:t>“</w:t>
      </w:r>
      <w:r>
        <w:rPr>
          <w:rFonts w:hint="default" w:ascii="Times New Roman Italic" w:hAnsi="Times New Roman Italic" w:cs="Times New Roman Italic"/>
          <w:i w:val="0"/>
          <w:iCs w:val="0"/>
        </w:rPr>
        <w:t>tencentscore”</w:t>
      </w:r>
      <w:r>
        <w:rPr>
          <w:rFonts w:hint="default"/>
        </w:rPr>
        <w:t>, and “</w:t>
      </w:r>
      <w:r>
        <w:rPr>
          <w:rFonts w:hint="default" w:ascii="Times New Roman Italic" w:hAnsi="Times New Roman Italic" w:cs="Times New Roman Italic"/>
          <w:i/>
          <w:iCs/>
        </w:rPr>
        <w:t>gaodescore”</w:t>
      </w:r>
      <w:r>
        <w:rPr>
          <w:rFonts w:hint="default"/>
        </w:rPr>
        <w:t>. From the table below, there are too many missing value of “</w:t>
      </w:r>
      <w:r>
        <w:rPr>
          <w:rFonts w:hint="default" w:ascii="Times New Roman Italic" w:hAnsi="Times New Roman Italic" w:cs="Times New Roman Italic"/>
          <w:i/>
          <w:iCs/>
        </w:rPr>
        <w:t>creditlevelasbuyer</w:t>
      </w:r>
      <w:r>
        <w:rPr>
          <w:rFonts w:hint="default" w:ascii="Times New Roman Italic" w:hAnsi="Times New Roman Italic" w:cs="Times New Roman Italic"/>
          <w:i/>
          <w:iCs/>
        </w:rPr>
        <w:t xml:space="preserve">” </w:t>
      </w:r>
      <w:r>
        <w:rPr>
          <w:rFonts w:hint="default"/>
        </w:rPr>
        <w:t xml:space="preserve">and the standard deviation is quiet large. Also, the differences among </w:t>
      </w:r>
      <w:r>
        <w:rPr>
          <w:rFonts w:hint="eastAsia"/>
          <w:lang w:val="en-US" w:eastAsia="zh-Hans"/>
        </w:rPr>
        <w:t>values</w:t>
      </w:r>
      <w:r>
        <w:rPr>
          <w:rFonts w:hint="default"/>
          <w:lang w:eastAsia="zh-Hans"/>
        </w:rPr>
        <w:t xml:space="preserve"> of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>“</w:t>
      </w:r>
      <w:r>
        <w:rPr>
          <w:rFonts w:hint="default" w:ascii="Times New Roman Italic" w:hAnsi="Times New Roman Italic" w:cs="Times New Roman Italic"/>
          <w:i/>
          <w:iCs/>
          <w:lang w:val="en-US" w:eastAsia="zh-CN"/>
        </w:rPr>
        <w:t>gaodescore</w:t>
      </w:r>
      <w:r>
        <w:rPr>
          <w:rFonts w:hint="default" w:ascii="Times New Roman Italic" w:hAnsi="Times New Roman Italic" w:cs="Times New Roman Italic"/>
          <w:i/>
          <w:iCs/>
          <w:lang w:eastAsia="zh-CN"/>
        </w:rPr>
        <w:t>”</w:t>
      </w:r>
      <w:r>
        <w:rPr>
          <w:rFonts w:hint="default" w:ascii="Times New Roman Italic" w:hAnsi="Times New Roman Italic" w:cs="Times New Roman Italic"/>
          <w:i/>
          <w:iCs/>
          <w:lang w:val="en-US" w:eastAsia="zh-CN"/>
        </w:rPr>
        <w:t xml:space="preserve"> </w:t>
      </w:r>
      <w:r>
        <w:rPr>
          <w:rFonts w:hint="default" w:cs="Times New Roman"/>
          <w:i w:val="0"/>
          <w:iCs w:val="0"/>
          <w:lang w:eastAsia="zh-CN"/>
        </w:rPr>
        <w:t xml:space="preserve">are not distinguished. In this way, I prefer to choose </w:t>
      </w:r>
      <w:r>
        <w:rPr>
          <w:rFonts w:hint="default" w:ascii="Times New Roman Italic" w:hAnsi="Times New Roman Italic" w:cs="Times New Roman Italic"/>
          <w:i/>
          <w:iCs/>
          <w:lang w:eastAsia="zh-CN"/>
        </w:rPr>
        <w:t>“</w:t>
      </w:r>
      <w:r>
        <w:rPr>
          <w:rFonts w:hint="default" w:ascii="Times New Roman Italic" w:hAnsi="Times New Roman Italic" w:cs="Times New Roman Italic"/>
          <w:i w:val="0"/>
          <w:iCs w:val="0"/>
        </w:rPr>
        <w:t>tencentscore</w:t>
      </w:r>
      <w:r>
        <w:rPr>
          <w:rFonts w:hint="default" w:ascii="Times New Roman Italic" w:hAnsi="Times New Roman Italic" w:cs="Times New Roman Italic"/>
          <w:i w:val="0"/>
          <w:iCs w:val="0"/>
        </w:rPr>
        <w:t>”</w:t>
      </w:r>
      <w:r>
        <w:rPr>
          <w:rFonts w:hint="default" w:cs="Times New Roman"/>
          <w:i w:val="0"/>
          <w:iCs w:val="0"/>
          <w:lang w:eastAsia="zh-CN"/>
        </w:rPr>
        <w:t xml:space="preserve"> as the credit scores.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61" w:leftChars="-28" w:hanging="120" w:hangingChars="50"/>
        <w:jc w:val="center"/>
        <w:textAlignment w:val="baseline"/>
      </w:pPr>
      <w:r>
        <w:drawing>
          <wp:inline distT="0" distB="0" distL="114300" distR="114300">
            <wp:extent cx="1729105" cy="1112520"/>
            <wp:effectExtent l="0" t="0" r="2349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firstLine="420" w:firstLineChars="0"/>
        <w:textAlignment w:val="baseline"/>
        <w:rPr>
          <w:rFonts w:hint="default"/>
          <w:lang w:eastAsia="zh-CN"/>
        </w:rPr>
      </w:pPr>
      <w:r>
        <w:rPr>
          <w:rFonts w:hint="default"/>
          <w:lang w:eastAsia="zh-CN"/>
        </w:rPr>
        <w:t>The summary statistics are shown as followed. The descriptions of variables are shown in the footnote.</w:t>
      </w:r>
      <w:r>
        <w:rPr>
          <w:rStyle w:val="10"/>
        </w:rPr>
        <w:footnoteReference w:id="0"/>
      </w:r>
      <w:r>
        <w:rPr>
          <w:rFonts w:hint="default"/>
          <w:lang w:eastAsia="zh-CN"/>
        </w:rPr>
        <w:t xml:space="preserve"> From the statistics, we find that there exists some imbalance in the distribution of genders, which may cause some issues in the following regression.</w:t>
      </w:r>
    </w:p>
    <w:p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jc w:val="center"/>
        <w:textAlignment w:val="baseline"/>
      </w:pPr>
      <w:r>
        <w:drawing>
          <wp:inline distT="0" distB="0" distL="114300" distR="114300">
            <wp:extent cx="4163695" cy="1238885"/>
            <wp:effectExtent l="0" t="0" r="190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firstLine="420" w:firstLineChars="0"/>
        <w:jc w:val="both"/>
        <w:textAlignment w:val="baseline"/>
        <w:rPr>
          <w:rFonts w:hint="default"/>
        </w:rPr>
      </w:pPr>
      <w:r>
        <w:rPr>
          <w:rFonts w:hint="default"/>
        </w:rPr>
        <w:t xml:space="preserve">In the next 3 question, I take </w:t>
      </w:r>
      <w:r>
        <w:rPr>
          <w:rFonts w:hint="eastAsia"/>
        </w:rPr>
        <w:t xml:space="preserve">'age', 'gender', 'log_amount', 'nominalrates', 'log_tencentscore', </w:t>
      </w:r>
      <w:r>
        <w:rPr>
          <w:rFonts w:hint="default"/>
        </w:rPr>
        <w:t xml:space="preserve">and </w:t>
      </w:r>
      <w:r>
        <w:rPr>
          <w:rFonts w:hint="eastAsia"/>
        </w:rPr>
        <w:t>'highcontact20s'</w:t>
      </w:r>
      <w:r>
        <w:rPr>
          <w:rFonts w:hint="default"/>
        </w:rPr>
        <w:t xml:space="preserve"> as the independent variables, after checking their correlation. Then, 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</w:t>
      </w:r>
      <w:r>
        <w:rPr>
          <w:rFonts w:hint="default"/>
        </w:rPr>
        <w:t>ill missing values in 'nominalrates' with its median. And for the credit score and loan amount, the logarithm value is take in regression analysis.</w:t>
      </w:r>
    </w:p>
    <w:p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firstLine="420" w:firstLineChars="0"/>
        <w:jc w:val="center"/>
        <w:textAlignment w:val="baseline"/>
        <w:rPr>
          <w:rFonts w:hint="default"/>
        </w:rPr>
      </w:pPr>
      <w:r>
        <w:drawing>
          <wp:inline distT="0" distB="0" distL="114300" distR="114300">
            <wp:extent cx="3514090" cy="1060450"/>
            <wp:effectExtent l="0" t="0" r="1651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300" w:leftChars="0"/>
        <w:textAlignment w:val="baseline"/>
      </w:pPr>
      <w:r>
        <w:t>Perform a logit regression and examine the relation between the delinquency likelihood and credit scores</w:t>
      </w:r>
      <w:r>
        <w:rPr>
          <w:rFonts w:hint="default"/>
        </w:rPr>
        <w:t>.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-60" w:leftChars="0" w:firstLine="836" w:firstLineChars="0"/>
        <w:textAlignment w:val="baseline"/>
      </w:pPr>
      <w:r>
        <w:rPr>
          <w:rFonts w:hint="default"/>
        </w:rPr>
        <w:t xml:space="preserve">The size of sample is 2205, after dropping the NaN value in “default”. And the result of logit regression is showing below: 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-60" w:leftChars="0"/>
        <w:jc w:val="center"/>
        <w:textAlignment w:val="baseline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925830</wp:posOffset>
                </wp:positionV>
                <wp:extent cx="2442845" cy="182880"/>
                <wp:effectExtent l="6350" t="6350" r="14605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pt;margin-top:72.9pt;height:14.4pt;width:192.35pt;z-index:251660288;v-text-anchor:middle;mso-width-relative:page;mso-height-relative:page;" filled="f" stroked="t" coordsize="21600,21600" o:gfxdata="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vAMXV2QAAAAsBAAAPAAAAAAAAAAEAIAAA&#10;ADgAAABkcnMvZG93bnJldi54bWxQSwECFAAUAAAACACHTuJAVVvy5WcCAADLBAAADgAAAAAAAAAB&#10;ACAAAAA+AQAAZHJzL2Uyb0RvYy54bWxQSwUGAAAAAAYABgBZAQAAFwYAAAAA&#10;">
                <v:fill on="f" focussize="0,0"/>
                <v:stroke weight="1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901065</wp:posOffset>
                </wp:positionV>
                <wp:extent cx="1525270" cy="191135"/>
                <wp:effectExtent l="6350" t="6350" r="17780" b="311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2225" y="4375150"/>
                          <a:ext cx="1525270" cy="191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6pt;margin-top:70.95pt;height:15.05pt;width:120.1pt;z-index:251659264;v-text-anchor:middle;mso-width-relative:page;mso-height-relative:page;" filled="f" stroked="t" coordsize="21600,21600" o:gfxdata="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BYA&#10;AABkcnMvUEsBAhQAFAAAAAgAh07iQC21WwnYAAAACwEAAA8AAAAAAAAAAQAgAAAAOAAAAGRycy9k&#10;b3ducmV2LnhtbFBLAQIUABQAAAAIAIdO4kBWIqj40AIAAL8FAAAOAAAAAAAAAAEAIAAAAD0BAABk&#10;cnMvZTJvRG9jLnhtbFBLBQYAAAAABgAGAFkBAAB/BgAAAAA=&#10;">
                <v:fill on="f" focussize="0,0"/>
                <v:stroke weight="1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350135" cy="1259840"/>
            <wp:effectExtent l="0" t="0" r="1206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t="52069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 </w:t>
      </w:r>
      <w:r>
        <w:drawing>
          <wp:inline distT="0" distB="0" distL="114300" distR="114300">
            <wp:extent cx="1446530" cy="1259840"/>
            <wp:effectExtent l="0" t="0" r="127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firstLine="420" w:firstLineChars="0"/>
        <w:jc w:val="left"/>
        <w:textAlignment w:val="baseline"/>
      </w:pP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>T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>he coefficient on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 xml:space="preserve"> logarithm value of Tencent score is 0.4098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NewRomanPS-ItalicMT" w:hAnsi="TimesNewRomanPS-ItalicMT" w:eastAsia="TimesNewRomanPS-ItalicMT" w:cs="TimesNewRomanPS-ItalicMT"/>
          <w:i/>
          <w:iCs/>
          <w:snapToGrid w:val="0"/>
          <w:color w:val="000000"/>
          <w:kern w:val="0"/>
          <w:sz w:val="24"/>
          <w:szCs w:val="24"/>
          <w:lang w:val="en-US" w:eastAsia="zh-CN" w:bidi="ar"/>
        </w:rPr>
        <w:t>t</w:t>
      </w:r>
      <w:r>
        <w:rPr>
          <w:rFonts w:hint="default" w:ascii="TimesNewRomanPS-ItalicMT" w:hAnsi="TimesNewRomanPS-ItalicMT" w:eastAsia="TimesNewRomanPS-ItalicMT" w:cs="TimesNewRomanPS-ItalicMT"/>
          <w:i/>
          <w:iCs/>
          <w:snapToGrid w:val="0"/>
          <w:color w:val="000000"/>
          <w:kern w:val="0"/>
          <w:sz w:val="24"/>
          <w:szCs w:val="24"/>
          <w:lang w:eastAsia="zh-CN" w:bidi="ar"/>
        </w:rPr>
        <w:t>-</w:t>
      </w:r>
      <w:r>
        <w:rPr>
          <w:rFonts w:hint="default" w:ascii="Times New Roman Italic" w:hAnsi="Times New Roman Italic" w:eastAsia="宋体" w:cs="Times New Roman Italic"/>
          <w:i/>
          <w:iCs/>
          <w:snapToGrid w:val="0"/>
          <w:color w:val="000000"/>
          <w:kern w:val="0"/>
          <w:sz w:val="24"/>
          <w:szCs w:val="24"/>
          <w:lang w:eastAsia="zh-CN" w:bidi="ar"/>
        </w:rPr>
        <w:t>statistics</w:t>
      </w:r>
      <w:r>
        <w:rPr>
          <w:rFonts w:hint="default" w:ascii="Times New Roman Italic" w:hAnsi="Times New Roman Italic" w:eastAsia="宋体" w:cs="Times New Roman Italic"/>
          <w:i/>
          <w:iCs/>
          <w:snapToGrid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TimesNewRomanPS-ItalicMT" w:cs="Times New Roman"/>
          <w:i w:val="0"/>
          <w:iCs w:val="0"/>
          <w:snapToGrid w:val="0"/>
          <w:color w:val="000000"/>
          <w:kern w:val="0"/>
          <w:sz w:val="24"/>
          <w:szCs w:val="24"/>
          <w:lang w:eastAsia="zh-CN" w:bidi="ar"/>
        </w:rPr>
        <w:t xml:space="preserve">is 3.1769, which is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significantly positive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>in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the model, aligned with the notion that risky borrowers tend to engage in loan delinquency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>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300" w:leftChars="0"/>
        <w:textAlignment w:val="baseline"/>
      </w:pPr>
      <w:r>
        <w:t>Perform a logit regression and examine the relation between the loan approval likelihood and credit scores</w:t>
      </w:r>
      <w:r>
        <w:rPr>
          <w:rFonts w:hint="default"/>
        </w:rPr>
        <w:t>.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-60" w:leftChars="0" w:firstLine="420" w:firstLineChars="0"/>
        <w:textAlignment w:val="baseline"/>
      </w:pPr>
      <w:r>
        <w:rPr>
          <w:rFonts w:hint="default"/>
        </w:rPr>
        <w:t xml:space="preserve">The size of sample is </w:t>
      </w:r>
      <w:r>
        <w:rPr>
          <w:rFonts w:hint="default"/>
        </w:rPr>
        <w:t>5000</w:t>
      </w:r>
      <w:r>
        <w:rPr>
          <w:rFonts w:hint="default"/>
        </w:rPr>
        <w:t xml:space="preserve">. </w:t>
      </w:r>
      <w:r>
        <w:rPr>
          <w:rFonts w:hint="default"/>
        </w:rPr>
        <w:t>T</w:t>
      </w:r>
      <w:r>
        <w:rPr>
          <w:rFonts w:hint="default"/>
        </w:rPr>
        <w:t xml:space="preserve">he result of logit regression is showing below: 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-60" w:leftChars="0"/>
        <w:jc w:val="center"/>
        <w:textAlignment w:val="baseline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1092200</wp:posOffset>
                </wp:positionV>
                <wp:extent cx="1533525" cy="120015"/>
                <wp:effectExtent l="6350" t="6350" r="9525" b="260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0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pt;margin-top:86pt;height:9.45pt;width:120.75pt;z-index:251664384;v-text-anchor:middle;mso-width-relative:page;mso-height-relative:page;" filled="f" stroked="t" coordsize="21600,21600" o:gfxdata="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BHa9I9gAAAALAQAADwAAAAAAAAAB&#10;ACAAAAA4AAAAZHJzL2Rvd25yZXYueG1sUEsBAhQAFAAAAAgAh07iQNJjUM1sAgAAzQQAAA4AAAAA&#10;AAAAAQAgAAAAPQEAAGRycy9lMm9Eb2MueG1sUEsFBgAAAAAGAAYAWQEAABsGAAAAAA==&#10;">
                <v:fill on="f" focussize="0,0"/>
                <v:stroke weight="1pt" color="#00B05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939800</wp:posOffset>
                </wp:positionV>
                <wp:extent cx="1533525" cy="120015"/>
                <wp:effectExtent l="6350" t="6350" r="9525" b="260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0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6pt;margin-top:74pt;height:9.45pt;width:120.75pt;z-index:251662336;v-text-anchor:middle;mso-width-relative:page;mso-height-relative:page;" filled="f" stroked="t" coordsize="21600,21600" o:gfxdata="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8Lher2AAAAAsBAAAPAAAAAAAAAAEAIAAA&#10;ADgAAABkcnMvZG93bnJldi54bWxQSwECFAAUAAAACACHTuJAP7JCN2gCAADNBAAADgAAAAAAAAAB&#10;ACAAAAA9AQAAZHJzL2Uyb0RvYy54bWxQSwUGAAAAAAYABgBZAQAAFwYAAAAA&#10;">
                <v:fill on="f" focussize="0,0"/>
                <v:stroke weight="1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948055</wp:posOffset>
                </wp:positionV>
                <wp:extent cx="2355215" cy="120015"/>
                <wp:effectExtent l="6350" t="6350" r="26035" b="260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120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1pt;margin-top:74.65pt;height:9.45pt;width:185.45pt;z-index:251661312;v-text-anchor:middle;mso-width-relative:page;mso-height-relative:page;" filled="f" stroked="t" coordsize="21600,21600" o:gfxdata="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I1qXENkAAAALAQAADwAAAAAAAAABACAA&#10;AAA4AAAAZHJzL2Rvd25yZXYueG1sUEsBAhQAFAAAAAgAh07iQA9ZcVpoAgAAzQQAAA4AAAAAAAAA&#10;AQAgAAAAPgEAAGRycy9lMm9Eb2MueG1sUEsFBgAAAAAGAAYAWQEAABgGAAAAAA==&#10;">
                <v:fill on="f" focussize="0,0"/>
                <v:stroke weight="1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1118235</wp:posOffset>
                </wp:positionV>
                <wp:extent cx="2371090" cy="110490"/>
                <wp:effectExtent l="6350" t="6350" r="10160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90" cy="110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5pt;margin-top:88.05pt;height:8.7pt;width:186.7pt;z-index:251663360;v-text-anchor:middle;mso-width-relative:page;mso-height-relative:page;" filled="f" stroked="t" coordsize="21600,21600" o:gfxdata="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N5/v+DZAAAACwEAAA8AAAAAAAAAAQAg&#10;AAAAOAAAAGRycy9kb3ducmV2LnhtbFBLAQIUABQAAAAIAIdO4kDsZp4AaQIAAM0EAAAOAAAAAAAA&#10;AAEAIAAAAD4BAABkcnMvZTJvRG9jLnhtbFBLBQYAAAAABgAGAFkBAAAZBgAAAAA=&#10;">
                <v:fill on="f" focussize="0,0"/>
                <v:stroke weight="1pt" color="#00B05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338705" cy="1259840"/>
            <wp:effectExtent l="0" t="0" r="2349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</w:t>
      </w:r>
      <w:r>
        <w:drawing>
          <wp:inline distT="0" distB="0" distL="114300" distR="114300">
            <wp:extent cx="1576070" cy="1259840"/>
            <wp:effectExtent l="0" t="0" r="24130" b="1016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>A borrower with a higher risk profile (</w:t>
      </w:r>
      <w:r>
        <w:rPr>
          <w:rFonts w:hint="default" w:ascii="Times New Roman" w:hAnsi="Times New Roman" w:eastAsia="宋体" w:cs="Times New Roman"/>
          <w:i/>
          <w:iCs/>
          <w:snapToGrid w:val="0"/>
          <w:color w:val="000000"/>
          <w:kern w:val="0"/>
          <w:sz w:val="24"/>
          <w:szCs w:val="24"/>
          <w:lang w:eastAsia="zh-CN" w:bidi="ar"/>
        </w:rPr>
        <w:t>log_tencents</w:t>
      </w:r>
      <w:r>
        <w:rPr>
          <w:rFonts w:ascii="TimesNewRomanPS-ItalicMT" w:hAnsi="TimesNewRomanPS-ItalicMT" w:eastAsia="TimesNewRomanPS-ItalicMT" w:cs="TimesNewRomanPS-ItalicMT"/>
          <w:i/>
          <w:iCs/>
          <w:snapToGrid w:val="0"/>
          <w:color w:val="000000"/>
          <w:kern w:val="0"/>
          <w:sz w:val="24"/>
          <w:szCs w:val="24"/>
          <w:lang w:val="en-US" w:eastAsia="zh-CN" w:bidi="ar"/>
        </w:rPr>
        <w:t>core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) is less likely to be approved for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>his/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her loan application.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>T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he coefficients on </w:t>
      </w:r>
      <w:r>
        <w:rPr>
          <w:rFonts w:hint="default" w:ascii="Times New Roman" w:hAnsi="Times New Roman" w:eastAsia="TimesNewRomanPS-ItalicMT" w:cs="Times New Roman"/>
          <w:i w:val="0"/>
          <w:iCs w:val="0"/>
          <w:snapToGrid w:val="0"/>
          <w:color w:val="000000"/>
          <w:kern w:val="0"/>
          <w:sz w:val="24"/>
          <w:szCs w:val="24"/>
          <w:lang w:eastAsia="zh-CN" w:bidi="ar"/>
        </w:rPr>
        <w:t xml:space="preserve">credit score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>is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 xml:space="preserve">-1.6766(outlined in </w:t>
      </w:r>
      <w:r>
        <w:rPr>
          <w:rFonts w:hint="default" w:ascii="Times New Roman" w:hAnsi="Times New Roman" w:eastAsia="宋体" w:cs="Times New Roman"/>
          <w:snapToGrid w:val="0"/>
          <w:color w:val="C00000"/>
          <w:kern w:val="0"/>
          <w:sz w:val="24"/>
          <w:szCs w:val="24"/>
          <w:lang w:eastAsia="zh-CN" w:bidi="ar"/>
        </w:rPr>
        <w:t>red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 and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 xml:space="preserve">is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>significant at one percent level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 xml:space="preserve"> (</w:t>
      </w:r>
      <w:r>
        <w:rPr>
          <w:rFonts w:hint="default" w:ascii="Times New Roman Italic" w:hAnsi="Times New Roman Italic" w:eastAsia="宋体" w:cs="Times New Roman Italic"/>
          <w:i/>
          <w:iCs/>
          <w:snapToGrid w:val="0"/>
          <w:color w:val="000000"/>
          <w:kern w:val="0"/>
          <w:sz w:val="24"/>
          <w:szCs w:val="24"/>
          <w:lang w:eastAsia="zh-CN" w:bidi="ar"/>
        </w:rPr>
        <w:t>t-statistics</w:t>
      </w:r>
      <w:r>
        <w:rPr>
          <w:rFonts w:hint="default" w:ascii="Times New Roman" w:hAnsi="Times New Roman" w:eastAsia="宋体" w:cs="Times New Roman"/>
          <w:i w:val="0"/>
          <w:iCs w:val="0"/>
          <w:snapToGrid w:val="0"/>
          <w:color w:val="000000"/>
          <w:kern w:val="0"/>
          <w:sz w:val="24"/>
          <w:szCs w:val="24"/>
          <w:lang w:eastAsia="zh-CN" w:bidi="ar"/>
        </w:rPr>
        <w:t>=-15.0480</w:t>
      </w:r>
      <w:r>
        <w:rPr>
          <w:rFonts w:hint="default" w:ascii="Times New Roman Italic" w:hAnsi="Times New Roman Italic" w:eastAsia="宋体" w:cs="Times New Roman Italic"/>
          <w:i/>
          <w:iCs/>
          <w:snapToGrid w:val="0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300" w:leftChars="0"/>
        <w:textAlignment w:val="baseline"/>
      </w:pPr>
      <w:r>
        <w:t>Perform a logit regression and examine the relation between the loan approval likelihood and the dummy whether the borrower has a frequent contact</w:t>
      </w:r>
      <w:r>
        <w:rPr>
          <w:rFonts w:hint="default"/>
        </w:rPr>
        <w:t>.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-60" w:leftChars="0" w:firstLine="420" w:firstLineChars="0"/>
        <w:textAlignment w:val="baseline"/>
        <w:rPr>
          <w:rFonts w:hint="default"/>
        </w:rPr>
      </w:pPr>
      <w:r>
        <w:rPr>
          <w:rFonts w:hint="default"/>
        </w:rPr>
        <w:t xml:space="preserve">The regression model is same as that in question 3.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We find that the coefficients on </w:t>
      </w:r>
      <w:r>
        <w:rPr>
          <w:rFonts w:hint="default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>dummy variable of frequent contact is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 xml:space="preserve">0.1301(outlined in </w:t>
      </w:r>
      <w:r>
        <w:rPr>
          <w:rFonts w:hint="default" w:eastAsia="宋体" w:cs="Times New Roman"/>
          <w:snapToGrid w:val="0"/>
          <w:color w:val="00B050"/>
          <w:kern w:val="0"/>
          <w:sz w:val="24"/>
          <w:szCs w:val="24"/>
          <w:lang w:eastAsia="zh-CN" w:bidi="ar"/>
        </w:rPr>
        <w:t>green</w:t>
      </w:r>
      <w:r>
        <w:rPr>
          <w:rFonts w:hint="default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>)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 and </w:t>
      </w:r>
      <w:r>
        <w:rPr>
          <w:rFonts w:hint="default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 xml:space="preserve">is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significant at the </w:t>
      </w:r>
      <w:r>
        <w:rPr>
          <w:rFonts w:hint="default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 xml:space="preserve">five 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percent level </w:t>
      </w:r>
      <w:r>
        <w:rPr>
          <w:rFonts w:hint="default" w:eastAsia="宋体" w:cs="Times New Roman"/>
          <w:snapToGrid w:val="0"/>
          <w:color w:val="000000"/>
          <w:kern w:val="0"/>
          <w:sz w:val="24"/>
          <w:szCs w:val="24"/>
          <w:lang w:eastAsia="zh-CN" w:bidi="ar"/>
        </w:rPr>
        <w:t>.</w:t>
      </w:r>
    </w:p>
    <w:p>
      <w:pPr>
        <w:pStyle w:val="11"/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-60" w:leftChars="0" w:firstLine="420" w:firstLineChars="0"/>
        <w:textAlignment w:val="baseline"/>
        <w:rPr>
          <w:rFonts w:hint="default"/>
        </w:rPr>
      </w:pPr>
    </w:p>
    <w:p>
      <w:pPr>
        <w:pStyle w:val="11"/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-60" w:leftChars="0"/>
        <w:textAlignment w:val="baseline"/>
        <w:rPr>
          <w:rFonts w:hint="default"/>
        </w:rPr>
      </w:pPr>
    </w:p>
    <w:sectPr>
      <w:headerReference r:id="rId5" w:type="default"/>
      <w:pgSz w:w="11906" w:h="16838"/>
      <w:pgMar w:top="1440" w:right="1134" w:bottom="1440" w:left="1134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nstantia">
    <w:altName w:val="苹方-简"/>
    <w:panose1 w:val="02030602050306030303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oppan Bunkyu Gothi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NewRomanPS-ItalicMT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360" w:lineRule="auto"/>
      </w:pPr>
      <w:r>
        <w:separator/>
      </w:r>
    </w:p>
  </w:footnote>
  <w:footnote w:type="continuationSeparator" w:id="3">
    <w:p>
      <w:pPr>
        <w:spacing w:before="0" w:after="0" w:line="360" w:lineRule="auto"/>
      </w:pPr>
      <w:r>
        <w:continuationSeparator/>
      </w:r>
    </w:p>
  </w:footnote>
  <w:footnote w:id="0">
    <w:p>
      <w:pPr>
        <w:pStyle w:val="6"/>
        <w:bidi w:val="0"/>
        <w:rPr>
          <w:rFonts w:hint="default"/>
          <w:lang w:eastAsia="zh-CN"/>
        </w:rPr>
      </w:pPr>
      <w:r>
        <w:rPr>
          <w:rStyle w:val="10"/>
        </w:rPr>
        <w:footnoteRef/>
      </w:r>
      <w:r>
        <w:rPr>
          <w:rStyle w:val="10"/>
        </w:rPr>
        <w:t xml:space="preserve"> </w:t>
      </w:r>
      <w:r>
        <w:rPr>
          <w:rStyle w:val="10"/>
          <w:rFonts w:hint="default"/>
        </w:rPr>
        <w:t>(1)</w:t>
      </w:r>
      <w:r>
        <w:rPr>
          <w:rStyle w:val="10"/>
          <w:rFonts w:hint="default"/>
        </w:rPr>
        <w:t>Gender: 1 for Female, 0 for male; (2)</w:t>
      </w:r>
      <w:r>
        <w:rPr>
          <w:rStyle w:val="10"/>
          <w:rFonts w:hint="default"/>
          <w:lang w:eastAsia="zh-CN"/>
        </w:rPr>
        <w:t>A</w:t>
      </w:r>
      <w:r>
        <w:rPr>
          <w:rStyle w:val="10"/>
          <w:rFonts w:hint="default"/>
          <w:lang w:val="en-US" w:eastAsia="zh-CN"/>
        </w:rPr>
        <w:t>mount</w:t>
      </w:r>
      <w:r>
        <w:rPr>
          <w:rStyle w:val="10"/>
          <w:rFonts w:hint="default"/>
          <w:lang w:eastAsia="zh-CN"/>
        </w:rPr>
        <w:t>:</w:t>
      </w:r>
      <w:r>
        <w:rPr>
          <w:rStyle w:val="10"/>
          <w:rFonts w:hint="default"/>
          <w:lang w:val="en-US" w:eastAsia="zh-CN"/>
        </w:rPr>
        <w:t xml:space="preserve"> of loan principal in </w:t>
      </w:r>
      <w:r>
        <w:rPr>
          <w:rStyle w:val="10"/>
          <w:lang w:val="en-US" w:eastAsia="zh-CN"/>
        </w:rPr>
        <w:t xml:space="preserve">thousands </w:t>
      </w:r>
      <w:r>
        <w:rPr>
          <w:rStyle w:val="10"/>
          <w:rFonts w:hint="default"/>
          <w:lang w:val="en-US" w:eastAsia="zh-CN"/>
        </w:rPr>
        <w:t>of Chinese Yuan</w:t>
      </w:r>
      <w:r>
        <w:rPr>
          <w:rStyle w:val="10"/>
          <w:rFonts w:hint="default"/>
          <w:lang w:eastAsia="zh-CN"/>
        </w:rPr>
        <w:t>; (</w:t>
      </w:r>
      <w:r>
        <w:rPr>
          <w:rStyle w:val="10"/>
          <w:rFonts w:hint="default"/>
          <w:lang w:eastAsia="zh-CN"/>
        </w:rPr>
        <w:t>3</w:t>
      </w:r>
      <w:r>
        <w:rPr>
          <w:rStyle w:val="10"/>
          <w:rFonts w:hint="default"/>
          <w:lang w:eastAsia="zh-CN"/>
        </w:rPr>
        <w:t>)</w:t>
      </w:r>
      <w:r>
        <w:rPr>
          <w:rStyle w:val="10"/>
          <w:rFonts w:hint="default"/>
          <w:lang w:val="en-US" w:eastAsia="zh-CN"/>
        </w:rPr>
        <w:t>Log_amount: take the logarithm value of amount</w:t>
      </w:r>
      <w:r>
        <w:rPr>
          <w:rStyle w:val="10"/>
          <w:rFonts w:hint="default"/>
          <w:lang w:eastAsia="zh-CN"/>
        </w:rPr>
        <w:t>; (4)Nominalrates: i</w:t>
      </w:r>
      <w:r>
        <w:rPr>
          <w:rStyle w:val="10"/>
          <w:rFonts w:hint="default"/>
          <w:lang w:val="en-US" w:eastAsia="zh-CN"/>
        </w:rPr>
        <w:t>nterest rate of loan on annual basis</w:t>
      </w:r>
      <w:r>
        <w:rPr>
          <w:rStyle w:val="10"/>
          <w:rFonts w:hint="default"/>
          <w:lang w:eastAsia="zh-CN"/>
        </w:rPr>
        <w:t>; (5)Tencentscore: the credit score, and l</w:t>
      </w:r>
      <w:r>
        <w:rPr>
          <w:rStyle w:val="10"/>
          <w:rFonts w:hint="default"/>
          <w:lang w:val="en-US" w:eastAsia="zh-CN"/>
        </w:rPr>
        <w:t>ogarithm value is taken in regression analysis</w:t>
      </w:r>
      <w:r>
        <w:rPr>
          <w:rStyle w:val="10"/>
          <w:rFonts w:hint="default"/>
          <w:lang w:eastAsia="zh-CN"/>
        </w:rPr>
        <w:t xml:space="preserve">; (6)Highcontact20s: </w:t>
      </w:r>
      <w:r>
        <w:rPr>
          <w:rStyle w:val="10"/>
          <w:rFonts w:hint="default"/>
          <w:lang w:val="en-US" w:eastAsia="zh-CN"/>
        </w:rPr>
        <w:t xml:space="preserve">An indicator variable equal to one if a borrower has at least </w:t>
      </w:r>
      <w:r>
        <w:rPr>
          <w:rStyle w:val="10"/>
          <w:rFonts w:hint="default"/>
          <w:lang w:eastAsia="zh-CN"/>
        </w:rPr>
        <w:t xml:space="preserve">3 frequent </w:t>
      </w:r>
      <w:r>
        <w:rPr>
          <w:rStyle w:val="10"/>
          <w:rFonts w:hint="default"/>
          <w:lang w:val="en-US" w:eastAsia="zh-CN"/>
        </w:rPr>
        <w:t>contact</w:t>
      </w:r>
      <w:r>
        <w:rPr>
          <w:rStyle w:val="10"/>
          <w:rFonts w:hint="default"/>
          <w:lang w:eastAsia="zh-CN"/>
        </w:rPr>
        <w:t xml:space="preserve"> (last for more than 20 seconds)</w:t>
      </w:r>
      <w:r>
        <w:rPr>
          <w:rStyle w:val="10"/>
          <w:rFonts w:hint="default"/>
          <w:lang w:val="en-US" w:eastAsia="zh-CN"/>
        </w:rPr>
        <w:t>, and zero otherwise.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rPr>
        <w:rFonts w:hint="default"/>
        <w:sz w:val="16"/>
        <w:szCs w:val="13"/>
      </w:rPr>
    </w:pPr>
    <w:r>
      <w:rPr>
        <w:sz w:val="16"/>
        <w:szCs w:val="13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zSVju0AAAAAUBAAAPAAAAAAAAAAEAIAAAADgAAABk&#10;cnMvZG93bnJldi54bWxQSwECFAAUAAAACACHTuJASLb2J9wCAAAkBgAADgAAAAAAAAABACAAAAA1&#10;AQAAZHJzL2Uyb0RvYy54bWxQSwUGAAAAAAYABgBZAQAAg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6"/>
        <w:szCs w:val="13"/>
      </w:rPr>
      <w:t>Zhilin Chen, 120090814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B25529"/>
    <w:multiLevelType w:val="multilevel"/>
    <w:tmpl w:val="21B25529"/>
    <w:lvl w:ilvl="0" w:tentative="0">
      <w:start w:val="1"/>
      <w:numFmt w:val="decimal"/>
      <w:lvlText w:val="%1)"/>
      <w:lvlJc w:val="left"/>
      <w:pPr>
        <w:tabs>
          <w:tab w:val="left" w:pos="-420"/>
        </w:tabs>
        <w:ind w:left="300" w:hanging="360"/>
      </w:pPr>
      <w:rPr>
        <w:rFonts w:hint="default"/>
        <w:b w:val="0"/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740" w:hanging="18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3900" w:hanging="18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60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35129"/>
    <w:rsid w:val="3F3FA5F0"/>
    <w:rsid w:val="53FF64E1"/>
    <w:rsid w:val="59FF14EB"/>
    <w:rsid w:val="6FFAD7C6"/>
    <w:rsid w:val="71DF9262"/>
    <w:rsid w:val="7ADF3900"/>
    <w:rsid w:val="7BFF81A8"/>
    <w:rsid w:val="7DF35129"/>
    <w:rsid w:val="7F6D331F"/>
    <w:rsid w:val="7FFA0583"/>
    <w:rsid w:val="BFBF0404"/>
    <w:rsid w:val="CFB283CC"/>
    <w:rsid w:val="D7E7FCF2"/>
    <w:rsid w:val="ED7BB2A3"/>
    <w:rsid w:val="FDFBE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before="120" w:after="120" w:line="360" w:lineRule="auto"/>
      <w:jc w:val="left"/>
      <w:textAlignment w:val="baseline"/>
    </w:pPr>
    <w:rPr>
      <w:rFonts w:ascii="Arial" w:hAnsi="Arial" w:cs="Arial" w:eastAsiaTheme="minorEastAsia"/>
      <w:snapToGrid w:val="0"/>
      <w:color w:val="000000"/>
      <w:kern w:val="0"/>
      <w:sz w:val="21"/>
      <w:szCs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rFonts w:ascii="Arial Bold" w:hAnsi="Arial Bold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80" w:lineRule="auto"/>
      <w:outlineLvl w:val="1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footnote reference"/>
    <w:basedOn w:val="9"/>
    <w:uiPriority w:val="0"/>
    <w:rPr>
      <w:vertAlign w:val="superscript"/>
    </w:rPr>
  </w:style>
  <w:style w:type="paragraph" w:customStyle="1" w:styleId="11">
    <w:name w:val="eng_body"/>
    <w:basedOn w:val="1"/>
    <w:uiPriority w:val="0"/>
    <w:pPr>
      <w:jc w:val="left"/>
    </w:pPr>
    <w:rPr>
      <w:rFonts w:ascii="Times New Roman" w:hAnsi="Times New Roman" w:eastAsia="Times"/>
      <w:sz w:val="24"/>
    </w:rPr>
  </w:style>
  <w:style w:type="paragraph" w:customStyle="1" w:styleId="12">
    <w:name w:val="eng_title"/>
    <w:basedOn w:val="1"/>
    <w:uiPriority w:val="0"/>
    <w:pPr>
      <w:jc w:val="center"/>
    </w:pPr>
    <w:rPr>
      <w:rFonts w:ascii="Times New Roman" w:hAnsi="Times New Roman"/>
      <w:sz w:val="24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2023-09-19T12:45:00Z</dcterms:created>
  <dc:creator>chenzl_1201</dc:creator>
  <cp:lastModifiedBy>chenzl_1201</cp:lastModifiedBy>
  <dcterms:modified xsi:type="dcterms:W3CDTF">2023-09-19T17:27:09Z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1CA3D6ACC16EEA2870270965A6E6EFF2</vt:lpwstr>
  </property>
</Properties>
</file>