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AABA" w14:textId="3217D73B" w:rsidR="009A3673" w:rsidRPr="00D54F42" w:rsidRDefault="009A3673" w:rsidP="009A3673">
      <w:pPr>
        <w:jc w:val="center"/>
        <w:rPr>
          <w:rFonts w:ascii="Times New Roman" w:hAnsi="Times New Roman" w:cs="Times New Roman"/>
          <w:sz w:val="24"/>
          <w:szCs w:val="24"/>
        </w:rPr>
      </w:pPr>
      <w:r w:rsidRPr="00D54F42">
        <w:rPr>
          <w:rFonts w:ascii="Times New Roman" w:hAnsi="Times New Roman" w:cs="Times New Roman"/>
          <w:sz w:val="24"/>
          <w:szCs w:val="24"/>
        </w:rPr>
        <w:t xml:space="preserve">FIN3210 Week </w:t>
      </w:r>
      <w:r>
        <w:rPr>
          <w:rFonts w:ascii="Times New Roman" w:hAnsi="Times New Roman" w:cs="Times New Roman"/>
          <w:sz w:val="24"/>
          <w:szCs w:val="24"/>
        </w:rPr>
        <w:t>7</w:t>
      </w:r>
      <w:r w:rsidRPr="00D54F42">
        <w:rPr>
          <w:rFonts w:ascii="Times New Roman" w:hAnsi="Times New Roman" w:cs="Times New Roman"/>
          <w:sz w:val="24"/>
          <w:szCs w:val="24"/>
        </w:rPr>
        <w:t xml:space="preserve"> Assignment Report</w:t>
      </w:r>
    </w:p>
    <w:p w14:paraId="2F298F0B" w14:textId="77777777" w:rsidR="009A3673" w:rsidRPr="00D54F42" w:rsidRDefault="009A3673" w:rsidP="009A3673">
      <w:pPr>
        <w:jc w:val="center"/>
        <w:rPr>
          <w:rFonts w:ascii="Times New Roman" w:hAnsi="Times New Roman" w:cs="Times New Roman"/>
          <w:sz w:val="24"/>
          <w:szCs w:val="24"/>
        </w:rPr>
      </w:pPr>
      <w:r w:rsidRPr="00D54F42">
        <w:rPr>
          <w:rFonts w:ascii="Times New Roman" w:hAnsi="Times New Roman" w:cs="Times New Roman"/>
          <w:sz w:val="24"/>
          <w:szCs w:val="24"/>
        </w:rPr>
        <w:t>Ma Kexuan 120090651</w:t>
      </w:r>
    </w:p>
    <w:p w14:paraId="68615AEE" w14:textId="77777777" w:rsidR="009A3673" w:rsidRDefault="009A3673" w:rsidP="009A3673">
      <w:pPr>
        <w:jc w:val="center"/>
        <w:rPr>
          <w:b/>
          <w:bCs/>
        </w:rPr>
      </w:pPr>
    </w:p>
    <w:p w14:paraId="79EA56AA" w14:textId="77777777" w:rsidR="009A3673" w:rsidRDefault="009A3673" w:rsidP="009A3673">
      <w:pPr>
        <w:jc w:val="center"/>
        <w:rPr>
          <w:rFonts w:ascii="Times New Roman" w:hAnsi="Times New Roman" w:cs="Times New Roman"/>
          <w:b/>
          <w:bCs/>
          <w:sz w:val="24"/>
          <w:szCs w:val="24"/>
        </w:rPr>
      </w:pPr>
      <w:r>
        <w:rPr>
          <w:rFonts w:ascii="Times New Roman" w:hAnsi="Times New Roman" w:cs="Times New Roman" w:hint="eastAsia"/>
          <w:b/>
          <w:bCs/>
          <w:sz w:val="24"/>
          <w:szCs w:val="24"/>
        </w:rPr>
        <w:t>Abstract</w:t>
      </w:r>
    </w:p>
    <w:p w14:paraId="2E0BC1C7" w14:textId="4EB54298" w:rsidR="009A3673" w:rsidRPr="0015686B" w:rsidRDefault="009A3673" w:rsidP="009A3673">
      <w:pPr>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hint="eastAsia"/>
          <w:sz w:val="24"/>
          <w:szCs w:val="24"/>
        </w:rPr>
        <w:t>T</w:t>
      </w:r>
      <w:r>
        <w:rPr>
          <w:rFonts w:ascii="Times New Roman" w:hAnsi="Times New Roman" w:cs="Times New Roman"/>
          <w:sz w:val="24"/>
          <w:szCs w:val="24"/>
        </w:rPr>
        <w:t xml:space="preserve">his report </w:t>
      </w:r>
      <w:r>
        <w:rPr>
          <w:rFonts w:ascii="Times New Roman" w:hAnsi="Times New Roman" w:cs="Times New Roman" w:hint="eastAsia"/>
          <w:sz w:val="24"/>
          <w:szCs w:val="24"/>
        </w:rPr>
        <w:t>extracted</w:t>
      </w:r>
      <w:r>
        <w:rPr>
          <w:rFonts w:ascii="Times New Roman" w:hAnsi="Times New Roman" w:cs="Times New Roman"/>
          <w:sz w:val="24"/>
          <w:szCs w:val="24"/>
        </w:rPr>
        <w:t xml:space="preserve"> market characteristics such as close price, volume, to analyze time series variation between BTC and ETH. Also evaluate the quality of 2 different ICO white papers.</w:t>
      </w:r>
    </w:p>
    <w:p w14:paraId="1415B940" w14:textId="77777777" w:rsidR="009A3673" w:rsidRDefault="009A3673" w:rsidP="009A3673">
      <w:pPr>
        <w:jc w:val="center"/>
        <w:rPr>
          <w:rFonts w:ascii="Times New Roman" w:hAnsi="Times New Roman" w:cs="Times New Roman"/>
          <w:b/>
          <w:bCs/>
          <w:sz w:val="24"/>
          <w:szCs w:val="24"/>
        </w:rPr>
      </w:pPr>
      <w:r w:rsidRPr="002E48A6">
        <w:rPr>
          <w:rFonts w:ascii="Times New Roman" w:hAnsi="Times New Roman" w:cs="Times New Roman" w:hint="eastAsia"/>
          <w:b/>
          <w:bCs/>
          <w:sz w:val="24"/>
          <w:szCs w:val="24"/>
        </w:rPr>
        <w:t>Data</w:t>
      </w:r>
      <w:r w:rsidRPr="002E48A6">
        <w:rPr>
          <w:rFonts w:ascii="Times New Roman" w:hAnsi="Times New Roman" w:cs="Times New Roman"/>
          <w:b/>
          <w:bCs/>
          <w:sz w:val="24"/>
          <w:szCs w:val="24"/>
        </w:rPr>
        <w:t xml:space="preserve"> Preprocessing</w:t>
      </w:r>
    </w:p>
    <w:p w14:paraId="20708A71" w14:textId="77777777" w:rsidR="009A3673" w:rsidRDefault="009A3673" w:rsidP="009A3673">
      <w:pPr>
        <w:rPr>
          <w:rFonts w:ascii="Times New Roman" w:hAnsi="Times New Roman" w:cs="Times New Roman"/>
          <w:sz w:val="24"/>
          <w:szCs w:val="24"/>
        </w:rPr>
      </w:pPr>
      <w:r>
        <w:rPr>
          <w:rFonts w:ascii="Times New Roman" w:hAnsi="Times New Roman" w:cs="Times New Roman"/>
          <w:sz w:val="24"/>
          <w:szCs w:val="24"/>
        </w:rPr>
        <w:tab/>
        <w:t>The preprocessing procedures and some interpretations of the code are described in the code attached to the report.</w:t>
      </w:r>
    </w:p>
    <w:p w14:paraId="6B293D70" w14:textId="77777777" w:rsidR="00267955" w:rsidRDefault="00267955"/>
    <w:p w14:paraId="1C6D2613" w14:textId="6E396FBE" w:rsidR="009A3673" w:rsidRDefault="009A3673" w:rsidP="009A3673">
      <w:pPr>
        <w:jc w:val="center"/>
        <w:rPr>
          <w:rFonts w:ascii="Times New Roman" w:hAnsi="Times New Roman" w:cs="Times New Roman"/>
          <w:b/>
          <w:bCs/>
          <w:sz w:val="24"/>
          <w:szCs w:val="24"/>
        </w:rPr>
      </w:pPr>
      <w:r w:rsidRPr="009A3673">
        <w:rPr>
          <w:rFonts w:ascii="Times New Roman" w:hAnsi="Times New Roman" w:cs="Times New Roman" w:hint="eastAsia"/>
          <w:b/>
          <w:bCs/>
          <w:sz w:val="24"/>
          <w:szCs w:val="24"/>
        </w:rPr>
        <w:t>Q</w:t>
      </w:r>
      <w:r w:rsidRPr="009A3673">
        <w:rPr>
          <w:rFonts w:ascii="Times New Roman" w:hAnsi="Times New Roman" w:cs="Times New Roman"/>
          <w:b/>
          <w:bCs/>
          <w:sz w:val="24"/>
          <w:szCs w:val="24"/>
        </w:rPr>
        <w:t>uestions</w:t>
      </w:r>
    </w:p>
    <w:p w14:paraId="609E277A" w14:textId="0CD2EBC4" w:rsidR="009A3673" w:rsidRDefault="009A3673" w:rsidP="009A3673">
      <w:pPr>
        <w:jc w:val="left"/>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1: The price time-series for BTC and ETH are attached as follows:</w:t>
      </w:r>
    </w:p>
    <w:p w14:paraId="734091AB" w14:textId="77777777" w:rsidR="003C57E1" w:rsidRDefault="009A3673" w:rsidP="006D5155">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9B5DE34" wp14:editId="0652A932">
            <wp:extent cx="4279392" cy="2479637"/>
            <wp:effectExtent l="0" t="0" r="6985" b="0"/>
            <wp:docPr id="1544480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80770" name="图片 1544480770"/>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17041" cy="2501452"/>
                    </a:xfrm>
                    <a:prstGeom prst="rect">
                      <a:avLst/>
                    </a:prstGeom>
                  </pic:spPr>
                </pic:pic>
              </a:graphicData>
            </a:graphic>
          </wp:inline>
        </w:drawing>
      </w:r>
    </w:p>
    <w:p w14:paraId="07B107F9" w14:textId="36303A7D" w:rsidR="009A3673" w:rsidRDefault="006D5155" w:rsidP="006D51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CAA583" wp14:editId="1EFC95B3">
            <wp:extent cx="4264761" cy="2497149"/>
            <wp:effectExtent l="0" t="0" r="2540" b="0"/>
            <wp:docPr id="1062766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66219" name="图片 10627662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7828" cy="2522366"/>
                    </a:xfrm>
                    <a:prstGeom prst="rect">
                      <a:avLst/>
                    </a:prstGeom>
                  </pic:spPr>
                </pic:pic>
              </a:graphicData>
            </a:graphic>
          </wp:inline>
        </w:drawing>
      </w:r>
    </w:p>
    <w:p w14:paraId="4492D5BA" w14:textId="64625800" w:rsidR="009A3673" w:rsidRDefault="006D5155" w:rsidP="006D5155">
      <w:pPr>
        <w:ind w:firstLine="425"/>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Bitcoin, it shows </w:t>
      </w:r>
      <w:r w:rsidRPr="006D5155">
        <w:rPr>
          <w:rFonts w:ascii="Times New Roman" w:hAnsi="Times New Roman" w:cs="Times New Roman"/>
          <w:sz w:val="24"/>
          <w:szCs w:val="24"/>
        </w:rPr>
        <w:t>a long-term upward trend, despite significant volatility. The price has gone through multiple boom and bust cycles but has generally increased over time.</w:t>
      </w:r>
      <w:r>
        <w:rPr>
          <w:rFonts w:ascii="Times New Roman" w:hAnsi="Times New Roman" w:cs="Times New Roman"/>
          <w:sz w:val="24"/>
          <w:szCs w:val="24"/>
        </w:rPr>
        <w:t xml:space="preserve"> </w:t>
      </w:r>
      <w:r w:rsidRPr="006D5155">
        <w:rPr>
          <w:rFonts w:ascii="Times New Roman" w:hAnsi="Times New Roman" w:cs="Times New Roman"/>
          <w:sz w:val="24"/>
          <w:szCs w:val="24"/>
        </w:rPr>
        <w:t>There are periods of extreme volatility, with sharp increases followed by steep declines. The peaks in price appear to be becoming more extreme over time, which is characteristic of BTC's historical price movement.</w:t>
      </w:r>
      <w:r>
        <w:rPr>
          <w:rFonts w:ascii="Times New Roman" w:hAnsi="Times New Roman" w:cs="Times New Roman"/>
          <w:sz w:val="24"/>
          <w:szCs w:val="24"/>
        </w:rPr>
        <w:t xml:space="preserve"> </w:t>
      </w:r>
      <w:r w:rsidRPr="006D5155">
        <w:rPr>
          <w:rFonts w:ascii="Times New Roman" w:hAnsi="Times New Roman" w:cs="Times New Roman"/>
          <w:sz w:val="24"/>
          <w:szCs w:val="24"/>
        </w:rPr>
        <w:t xml:space="preserve">BTC often experiences cycles that correlate with various factors, </w:t>
      </w:r>
      <w:r w:rsidRPr="006D5155">
        <w:rPr>
          <w:rFonts w:ascii="Times New Roman" w:hAnsi="Times New Roman" w:cs="Times New Roman"/>
          <w:sz w:val="24"/>
          <w:szCs w:val="24"/>
        </w:rPr>
        <w:lastRenderedPageBreak/>
        <w:t>including halving events (where the reward for mining new blocks is halved, occurring approximately every four years), regulatory news, and market sentiment.</w:t>
      </w:r>
    </w:p>
    <w:p w14:paraId="6DAF9A95" w14:textId="3514BBD0" w:rsidR="006D5155" w:rsidRDefault="006D5155" w:rsidP="006D5155">
      <w:pPr>
        <w:ind w:firstLine="425"/>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Ethereum, it also </w:t>
      </w:r>
      <w:r w:rsidRPr="006D5155">
        <w:rPr>
          <w:rFonts w:ascii="Times New Roman" w:hAnsi="Times New Roman" w:cs="Times New Roman"/>
          <w:sz w:val="24"/>
          <w:szCs w:val="24"/>
        </w:rPr>
        <w:t>displays a long-term upward trend with a pattern of growth that mirrors the wider adoption and development of decentralized applications on its platform.</w:t>
      </w:r>
      <w:r>
        <w:rPr>
          <w:rFonts w:ascii="Times New Roman" w:hAnsi="Times New Roman" w:cs="Times New Roman"/>
          <w:sz w:val="24"/>
          <w:szCs w:val="24"/>
        </w:rPr>
        <w:t xml:space="preserve"> </w:t>
      </w:r>
      <w:r w:rsidRPr="006D5155">
        <w:rPr>
          <w:rFonts w:ascii="Times New Roman" w:hAnsi="Times New Roman" w:cs="Times New Roman"/>
          <w:sz w:val="24"/>
          <w:szCs w:val="24"/>
        </w:rPr>
        <w:t>Like BTC, ETH exhibits periods of high volatility. The price movements seem to be somewhat correlated with BTC, suggesting that market sentiment in the cryptocurrency space can affect multiple assets simultaneously.</w:t>
      </w:r>
      <w:r w:rsidRPr="006D5155">
        <w:t xml:space="preserve"> </w:t>
      </w:r>
      <w:r w:rsidRPr="006D5155">
        <w:rPr>
          <w:rFonts w:ascii="Times New Roman" w:hAnsi="Times New Roman" w:cs="Times New Roman"/>
          <w:sz w:val="24"/>
          <w:szCs w:val="24"/>
        </w:rPr>
        <w:t>ETH's price also shows cyclical patterns that may be influenced by the development milestones of the Ethereum network, such as upgrades to the protocol.</w:t>
      </w:r>
    </w:p>
    <w:p w14:paraId="7F0934CF" w14:textId="77777777" w:rsidR="006D5155" w:rsidRDefault="006D5155" w:rsidP="006D5155">
      <w:pPr>
        <w:jc w:val="left"/>
        <w:rPr>
          <w:rFonts w:ascii="Times New Roman" w:hAnsi="Times New Roman" w:cs="Times New Roman"/>
          <w:sz w:val="24"/>
          <w:szCs w:val="24"/>
        </w:rPr>
      </w:pPr>
    </w:p>
    <w:p w14:paraId="5653BEBC" w14:textId="60FEE6FD" w:rsidR="006D5155" w:rsidRDefault="006D5155" w:rsidP="006D5155">
      <w:pPr>
        <w:jc w:val="left"/>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2: The two different whitepaper leads to totally distinct ICO results. Here I’ll mainly focus on the format as well as the content of these two whitepapers to give my discussion.</w:t>
      </w:r>
    </w:p>
    <w:p w14:paraId="55757649" w14:textId="77777777" w:rsidR="003C57E1" w:rsidRDefault="003C57E1" w:rsidP="006D5155">
      <w:pPr>
        <w:jc w:val="left"/>
        <w:rPr>
          <w:rFonts w:ascii="Times New Roman" w:hAnsi="Times New Roman" w:cs="Times New Roman"/>
          <w:sz w:val="24"/>
          <w:szCs w:val="24"/>
        </w:rPr>
      </w:pPr>
      <w:r>
        <w:rPr>
          <w:rFonts w:ascii="Times New Roman" w:hAnsi="Times New Roman" w:cs="Times New Roman"/>
          <w:sz w:val="24"/>
          <w:szCs w:val="24"/>
        </w:rPr>
        <w:t xml:space="preserve">Format: </w:t>
      </w:r>
    </w:p>
    <w:p w14:paraId="7B427CF4" w14:textId="4A024DF4" w:rsidR="006D5155" w:rsidRDefault="003C57E1" w:rsidP="003C57E1">
      <w:pPr>
        <w:ind w:firstLine="425"/>
        <w:jc w:val="left"/>
        <w:rPr>
          <w:rFonts w:ascii="Times New Roman" w:hAnsi="Times New Roman" w:cs="Times New Roman"/>
          <w:sz w:val="24"/>
          <w:szCs w:val="24"/>
        </w:rPr>
      </w:pPr>
      <w:r w:rsidRPr="003C57E1">
        <w:rPr>
          <w:rFonts w:ascii="Times New Roman" w:hAnsi="Times New Roman" w:cs="Times New Roman"/>
          <w:sz w:val="24"/>
          <w:szCs w:val="24"/>
        </w:rPr>
        <w:t xml:space="preserve">The </w:t>
      </w:r>
      <w:proofErr w:type="spellStart"/>
      <w:r w:rsidRPr="003C57E1">
        <w:rPr>
          <w:rFonts w:ascii="Times New Roman" w:hAnsi="Times New Roman" w:cs="Times New Roman"/>
          <w:sz w:val="24"/>
          <w:szCs w:val="24"/>
        </w:rPr>
        <w:t>Filecoin</w:t>
      </w:r>
      <w:proofErr w:type="spellEnd"/>
      <w:r w:rsidRPr="003C57E1">
        <w:rPr>
          <w:rFonts w:ascii="Times New Roman" w:hAnsi="Times New Roman" w:cs="Times New Roman"/>
          <w:sz w:val="24"/>
          <w:szCs w:val="24"/>
        </w:rPr>
        <w:t xml:space="preserve"> whitepaper presents a structured, professional layout. It includes detailed sections like an abstract, introduction, technical architecture, incentive structures, and an extensive list of references. This format demonstrates thorough planning and a clear understanding of the technology and business model.</w:t>
      </w:r>
      <w:r>
        <w:rPr>
          <w:rFonts w:ascii="Times New Roman" w:hAnsi="Times New Roman" w:cs="Times New Roman"/>
          <w:sz w:val="24"/>
          <w:szCs w:val="24"/>
        </w:rPr>
        <w:t xml:space="preserve"> </w:t>
      </w:r>
    </w:p>
    <w:p w14:paraId="7324359A" w14:textId="2CC16EE6" w:rsidR="003C57E1" w:rsidRDefault="003C57E1" w:rsidP="006D5155">
      <w:pPr>
        <w:jc w:val="left"/>
        <w:rPr>
          <w:rFonts w:ascii="Times New Roman" w:hAnsi="Times New Roman" w:cs="Times New Roman"/>
          <w:sz w:val="24"/>
          <w:szCs w:val="24"/>
        </w:rPr>
      </w:pPr>
      <w:r>
        <w:rPr>
          <w:rFonts w:ascii="Times New Roman" w:hAnsi="Times New Roman" w:cs="Times New Roman"/>
          <w:sz w:val="24"/>
          <w:szCs w:val="24"/>
        </w:rPr>
        <w:tab/>
        <w:t xml:space="preserve">While in the Argute one, </w:t>
      </w:r>
      <w:r w:rsidRPr="003C57E1">
        <w:rPr>
          <w:rFonts w:ascii="Times New Roman" w:hAnsi="Times New Roman" w:cs="Times New Roman"/>
          <w:sz w:val="24"/>
          <w:szCs w:val="24"/>
        </w:rPr>
        <w:t xml:space="preserve">while also structured, lacks the depth seen in </w:t>
      </w:r>
      <w:proofErr w:type="spellStart"/>
      <w:r w:rsidRPr="003C57E1">
        <w:rPr>
          <w:rFonts w:ascii="Times New Roman" w:hAnsi="Times New Roman" w:cs="Times New Roman"/>
          <w:sz w:val="24"/>
          <w:szCs w:val="24"/>
        </w:rPr>
        <w:t>Filecoin's</w:t>
      </w:r>
      <w:proofErr w:type="spellEnd"/>
      <w:r w:rsidRPr="003C57E1">
        <w:rPr>
          <w:rFonts w:ascii="Times New Roman" w:hAnsi="Times New Roman" w:cs="Times New Roman"/>
          <w:sz w:val="24"/>
          <w:szCs w:val="24"/>
        </w:rPr>
        <w:t xml:space="preserve"> presentation. It includes sections on the project's background, development plan, and ICO details, but there's a noticeable lack of technical depth. The presentation style is more general and less focused on technical specifics.</w:t>
      </w:r>
    </w:p>
    <w:p w14:paraId="03BE5282" w14:textId="5CFE2A90" w:rsidR="003C57E1" w:rsidRDefault="003C57E1" w:rsidP="006D5155">
      <w:pPr>
        <w:jc w:val="left"/>
        <w:rPr>
          <w:rFonts w:ascii="Times New Roman" w:hAnsi="Times New Roman" w:cs="Times New Roman"/>
          <w:sz w:val="24"/>
          <w:szCs w:val="24"/>
        </w:rPr>
      </w:pPr>
    </w:p>
    <w:p w14:paraId="23D2C2AA" w14:textId="77777777" w:rsidR="003C57E1" w:rsidRDefault="003C57E1" w:rsidP="006D5155">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ontent: </w:t>
      </w:r>
    </w:p>
    <w:p w14:paraId="58404A01" w14:textId="6BD6A05B" w:rsidR="003C57E1" w:rsidRDefault="003C57E1" w:rsidP="003C57E1">
      <w:pPr>
        <w:ind w:firstLine="425"/>
        <w:jc w:val="left"/>
        <w:rPr>
          <w:rFonts w:ascii="Times New Roman" w:hAnsi="Times New Roman" w:cs="Times New Roman"/>
          <w:sz w:val="24"/>
          <w:szCs w:val="24"/>
        </w:rPr>
      </w:pPr>
      <w:r w:rsidRPr="003C57E1">
        <w:rPr>
          <w:rFonts w:ascii="Times New Roman" w:hAnsi="Times New Roman" w:cs="Times New Roman"/>
          <w:sz w:val="24"/>
          <w:szCs w:val="24"/>
        </w:rPr>
        <w:t xml:space="preserve">The content of </w:t>
      </w:r>
      <w:proofErr w:type="spellStart"/>
      <w:r w:rsidRPr="003C57E1">
        <w:rPr>
          <w:rFonts w:ascii="Times New Roman" w:hAnsi="Times New Roman" w:cs="Times New Roman"/>
          <w:sz w:val="24"/>
          <w:szCs w:val="24"/>
        </w:rPr>
        <w:t>Filecoin's</w:t>
      </w:r>
      <w:proofErr w:type="spellEnd"/>
      <w:r w:rsidRPr="003C57E1">
        <w:rPr>
          <w:rFonts w:ascii="Times New Roman" w:hAnsi="Times New Roman" w:cs="Times New Roman"/>
          <w:sz w:val="24"/>
          <w:szCs w:val="24"/>
        </w:rPr>
        <w:t xml:space="preserve"> whitepaper is highly technical and detailed. It discusses innovative solutions to data storage and retrieval, underpinned by a robust blockchain protocol. The paper outlines a clear problem statement, followed by a comprehensive solution, indicating a deep understanding of the market and technology.</w:t>
      </w:r>
    </w:p>
    <w:p w14:paraId="1C44E43A" w14:textId="73914A27" w:rsidR="003C57E1" w:rsidRDefault="003C57E1" w:rsidP="003C57E1">
      <w:pPr>
        <w:ind w:firstLine="425"/>
        <w:jc w:val="left"/>
        <w:rPr>
          <w:rFonts w:ascii="Times New Roman" w:hAnsi="Times New Roman" w:cs="Times New Roman"/>
          <w:sz w:val="24"/>
          <w:szCs w:val="24"/>
        </w:rPr>
      </w:pPr>
      <w:proofErr w:type="spellStart"/>
      <w:r w:rsidRPr="003C57E1">
        <w:rPr>
          <w:rFonts w:ascii="Times New Roman" w:hAnsi="Times New Roman" w:cs="Times New Roman"/>
          <w:sz w:val="24"/>
          <w:szCs w:val="24"/>
        </w:rPr>
        <w:t>Arqute's</w:t>
      </w:r>
      <w:proofErr w:type="spellEnd"/>
      <w:r w:rsidRPr="003C57E1">
        <w:rPr>
          <w:rFonts w:ascii="Times New Roman" w:hAnsi="Times New Roman" w:cs="Times New Roman"/>
          <w:sz w:val="24"/>
          <w:szCs w:val="24"/>
        </w:rPr>
        <w:t xml:space="preserve"> whitepaper, while presenting a unique idea in the animation industry, falls short in offering substantial technical and market analysis. The focus is more on the concept and less on the execution, lacking in-depth discussion on blockchain integration or detailed market analysis. The content appears more speculative and less grounded in rigorous technical planning</w:t>
      </w:r>
      <w:r>
        <w:rPr>
          <w:rFonts w:ascii="Times New Roman" w:hAnsi="Times New Roman" w:cs="Times New Roman"/>
          <w:sz w:val="24"/>
          <w:szCs w:val="24"/>
        </w:rPr>
        <w:t>.</w:t>
      </w:r>
    </w:p>
    <w:p w14:paraId="71B8F747" w14:textId="77777777" w:rsidR="003C57E1" w:rsidRDefault="003C57E1" w:rsidP="003C57E1">
      <w:pPr>
        <w:jc w:val="left"/>
        <w:rPr>
          <w:rFonts w:ascii="Times New Roman" w:hAnsi="Times New Roman" w:cs="Times New Roman"/>
          <w:sz w:val="24"/>
          <w:szCs w:val="24"/>
        </w:rPr>
      </w:pPr>
    </w:p>
    <w:p w14:paraId="127CBD42" w14:textId="30DD55C5" w:rsidR="003C57E1" w:rsidRPr="006D5155" w:rsidRDefault="003C57E1" w:rsidP="003C57E1">
      <w:pPr>
        <w:jc w:val="left"/>
        <w:rPr>
          <w:rFonts w:ascii="Times New Roman" w:hAnsi="Times New Roman" w:cs="Times New Roman" w:hint="eastAsia"/>
          <w:sz w:val="24"/>
          <w:szCs w:val="24"/>
        </w:rPr>
      </w:pPr>
      <w:r>
        <w:rPr>
          <w:rFonts w:ascii="Times New Roman" w:hAnsi="Times New Roman" w:cs="Times New Roman"/>
          <w:sz w:val="24"/>
          <w:szCs w:val="24"/>
        </w:rPr>
        <w:tab/>
      </w:r>
      <w:r w:rsidRPr="003C57E1">
        <w:rPr>
          <w:rFonts w:ascii="Times New Roman" w:hAnsi="Times New Roman" w:cs="Times New Roman"/>
          <w:sz w:val="24"/>
          <w:szCs w:val="24"/>
        </w:rPr>
        <w:t xml:space="preserve">In summary, </w:t>
      </w:r>
      <w:proofErr w:type="spellStart"/>
      <w:r w:rsidRPr="003C57E1">
        <w:rPr>
          <w:rFonts w:ascii="Times New Roman" w:hAnsi="Times New Roman" w:cs="Times New Roman"/>
          <w:sz w:val="24"/>
          <w:szCs w:val="24"/>
        </w:rPr>
        <w:t>Filecoin's</w:t>
      </w:r>
      <w:proofErr w:type="spellEnd"/>
      <w:r w:rsidRPr="003C57E1">
        <w:rPr>
          <w:rFonts w:ascii="Times New Roman" w:hAnsi="Times New Roman" w:cs="Times New Roman"/>
          <w:sz w:val="24"/>
          <w:szCs w:val="24"/>
        </w:rPr>
        <w:t xml:space="preserve"> whitepaper stands out for its technical depth, clarity in problem-solving, and detailed market and technology analysis. </w:t>
      </w:r>
      <w:proofErr w:type="spellStart"/>
      <w:r w:rsidRPr="003C57E1">
        <w:rPr>
          <w:rFonts w:ascii="Times New Roman" w:hAnsi="Times New Roman" w:cs="Times New Roman"/>
          <w:sz w:val="24"/>
          <w:szCs w:val="24"/>
        </w:rPr>
        <w:t>Arqute's</w:t>
      </w:r>
      <w:proofErr w:type="spellEnd"/>
      <w:r w:rsidRPr="003C57E1">
        <w:rPr>
          <w:rFonts w:ascii="Times New Roman" w:hAnsi="Times New Roman" w:cs="Times New Roman"/>
          <w:sz w:val="24"/>
          <w:szCs w:val="24"/>
        </w:rPr>
        <w:t xml:space="preserve"> whitepaper, while presenting an interesting concept, lacks the technical depth and comprehensive market analysis, which might have contributed to its failure in attracting sustained investor interest. These differences in format and content quality significantly contribute to the perceived credibility and potential success of an ICO.</w:t>
      </w:r>
    </w:p>
    <w:sectPr w:rsidR="003C57E1" w:rsidRPr="006D5155" w:rsidSect="009A367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5"/>
    <w:rsid w:val="00267955"/>
    <w:rsid w:val="003C57E1"/>
    <w:rsid w:val="005F2305"/>
    <w:rsid w:val="006D5155"/>
    <w:rsid w:val="009A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E1C0"/>
  <w15:chartTrackingRefBased/>
  <w15:docId w15:val="{CBC1F03C-1F5F-48A7-A0CA-B83BEAA2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2</cp:revision>
  <dcterms:created xsi:type="dcterms:W3CDTF">2023-11-12T05:16:00Z</dcterms:created>
  <dcterms:modified xsi:type="dcterms:W3CDTF">2023-11-12T05:47:00Z</dcterms:modified>
</cp:coreProperties>
</file>