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0A5B" w14:textId="77777777" w:rsidR="00D24F83" w:rsidRDefault="00D24F83">
      <w:pPr>
        <w:spacing w:after="360"/>
        <w:jc w:val="center"/>
        <w:rPr>
          <w:rFonts w:eastAsia="SimSun"/>
          <w:b/>
          <w:color w:val="000000"/>
          <w:lang w:eastAsia="zh-CN"/>
        </w:rPr>
      </w:pPr>
    </w:p>
    <w:p w14:paraId="7C6311DB" w14:textId="77777777" w:rsidR="00D24F83" w:rsidRDefault="00D24F83">
      <w:pPr>
        <w:spacing w:after="360"/>
        <w:jc w:val="center"/>
        <w:rPr>
          <w:rFonts w:eastAsia="SimSun"/>
          <w:b/>
          <w:color w:val="000000"/>
          <w:lang w:eastAsia="zh-CN"/>
        </w:rPr>
      </w:pPr>
    </w:p>
    <w:p w14:paraId="7FB105BA" w14:textId="77777777" w:rsidR="00D24F83" w:rsidRDefault="00D24F83">
      <w:pPr>
        <w:spacing w:after="360"/>
        <w:jc w:val="center"/>
        <w:rPr>
          <w:rFonts w:eastAsia="SimSun"/>
          <w:b/>
          <w:color w:val="000000"/>
          <w:lang w:eastAsia="zh-CN"/>
        </w:rPr>
      </w:pPr>
    </w:p>
    <w:p w14:paraId="4535A47C" w14:textId="77777777" w:rsidR="00D24F83" w:rsidRDefault="00D24F83">
      <w:pPr>
        <w:spacing w:after="360"/>
        <w:jc w:val="center"/>
        <w:rPr>
          <w:rFonts w:eastAsia="SimSun"/>
          <w:b/>
          <w:color w:val="000000"/>
          <w:lang w:eastAsia="zh-CN"/>
        </w:rPr>
      </w:pPr>
    </w:p>
    <w:p w14:paraId="35F402E3" w14:textId="77777777" w:rsidR="00B42ABF" w:rsidRDefault="00901E34">
      <w:pPr>
        <w:spacing w:after="360"/>
        <w:jc w:val="center"/>
      </w:pPr>
      <w:r>
        <w:rPr>
          <w:b/>
          <w:color w:val="000000"/>
          <w:sz w:val="28"/>
        </w:rPr>
        <w:t>NTU SPACE DATA CENTER</w:t>
      </w:r>
    </w:p>
    <w:p w14:paraId="6D1F9022" w14:textId="77777777" w:rsidR="00B42ABF" w:rsidRDefault="00901E34">
      <w:pPr>
        <w:spacing w:after="160"/>
        <w:jc w:val="center"/>
      </w:pPr>
      <w:r>
        <w:rPr>
          <w:b/>
          <w:color w:val="000000"/>
          <w:sz w:val="54"/>
        </w:rPr>
        <w:t>SDTWIN THERMAL</w:t>
      </w:r>
    </w:p>
    <w:p w14:paraId="6EE9681A" w14:textId="77777777" w:rsidR="00B42ABF" w:rsidRDefault="00901E34">
      <w:pPr>
        <w:spacing w:after="240"/>
        <w:jc w:val="center"/>
      </w:pPr>
      <w:r>
        <w:rPr>
          <w:b/>
          <w:color w:val="000000"/>
          <w:sz w:val="42"/>
        </w:rPr>
        <w:t>Software Module Design Report</w:t>
      </w:r>
    </w:p>
    <w:p w14:paraId="0B4BA21D" w14:textId="77777777" w:rsidR="00B42ABF" w:rsidRDefault="00901E34">
      <w:pPr>
        <w:spacing w:after="2100"/>
        <w:jc w:val="center"/>
      </w:pPr>
      <w:r>
        <w:rPr>
          <w:i/>
          <w:color w:val="404040"/>
        </w:rPr>
        <w:t>Lumped thermal network • Battery coupling • Common radiator</w:t>
      </w:r>
    </w:p>
    <w:tbl>
      <w:tblPr>
        <w:tblStyle w:val="aff1"/>
        <w:tblW w:w="7632" w:type="dxa"/>
        <w:jc w:val="center"/>
        <w:tblLayout w:type="fixed"/>
        <w:tblLook w:val="04A0" w:firstRow="1" w:lastRow="0" w:firstColumn="1" w:lastColumn="0" w:noHBand="0" w:noVBand="1"/>
      </w:tblPr>
      <w:tblGrid>
        <w:gridCol w:w="2376"/>
        <w:gridCol w:w="5256"/>
      </w:tblGrid>
      <w:tr w:rsidR="00D24F83" w14:paraId="08817A83"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6F96DEF7" w14:textId="77777777" w:rsidR="00D24F83" w:rsidRDefault="00D24F83" w:rsidP="002338A6">
            <w:pPr>
              <w:pStyle w:val="EngineeringTableText"/>
              <w:jc w:val="center"/>
            </w:pPr>
            <w:r>
              <w:rPr>
                <w:rFonts w:eastAsia="Times New Roman"/>
                <w:b/>
                <w:color w:val="000000"/>
                <w:sz w:val="20"/>
              </w:rPr>
              <w:t>Institute</w:t>
            </w:r>
          </w:p>
        </w:tc>
        <w:tc>
          <w:tcPr>
            <w:tcW w:w="5256" w:type="dxa"/>
            <w:tcMar>
              <w:top w:w="90" w:type="dxa"/>
              <w:left w:w="120" w:type="dxa"/>
              <w:bottom w:w="90" w:type="dxa"/>
              <w:right w:w="120" w:type="dxa"/>
            </w:tcMar>
            <w:vAlign w:val="center"/>
          </w:tcPr>
          <w:p w14:paraId="09F49EEC" w14:textId="77777777" w:rsidR="00D24F83" w:rsidRDefault="00D24F83" w:rsidP="001D331D">
            <w:pPr>
              <w:pStyle w:val="EngineeringTableText"/>
            </w:pPr>
            <w:r>
              <w:rPr>
                <w:rFonts w:eastAsia="Times New Roman"/>
                <w:color w:val="000000"/>
                <w:sz w:val="20"/>
              </w:rPr>
              <w:t>College of Computing and Data Science, Nanyang Technological University</w:t>
            </w:r>
          </w:p>
        </w:tc>
      </w:tr>
      <w:tr w:rsidR="00D24F83" w14:paraId="00768895" w14:textId="77777777" w:rsidTr="001D331D">
        <w:trPr>
          <w:cantSplit/>
          <w:jc w:val="center"/>
        </w:trPr>
        <w:tc>
          <w:tcPr>
            <w:tcW w:w="2376" w:type="dxa"/>
            <w:shd w:val="clear" w:color="auto" w:fill="E7E6E6"/>
            <w:tcMar>
              <w:top w:w="90" w:type="dxa"/>
              <w:left w:w="120" w:type="dxa"/>
              <w:bottom w:w="90" w:type="dxa"/>
              <w:right w:w="120" w:type="dxa"/>
            </w:tcMar>
            <w:vAlign w:val="center"/>
          </w:tcPr>
          <w:p w14:paraId="6A459E99" w14:textId="77777777" w:rsidR="00D24F83" w:rsidRDefault="00D24F83" w:rsidP="002338A6">
            <w:pPr>
              <w:pStyle w:val="EngineeringTableText"/>
              <w:jc w:val="center"/>
            </w:pPr>
            <w:r>
              <w:rPr>
                <w:rFonts w:eastAsia="Times New Roman"/>
                <w:b/>
                <w:color w:val="000000"/>
                <w:sz w:val="20"/>
              </w:rPr>
              <w:t>Author</w:t>
            </w:r>
          </w:p>
        </w:tc>
        <w:tc>
          <w:tcPr>
            <w:tcW w:w="5256" w:type="dxa"/>
            <w:tcMar>
              <w:top w:w="90" w:type="dxa"/>
              <w:left w:w="120" w:type="dxa"/>
              <w:bottom w:w="90" w:type="dxa"/>
              <w:right w:w="120" w:type="dxa"/>
            </w:tcMar>
            <w:vAlign w:val="center"/>
          </w:tcPr>
          <w:p w14:paraId="0BE23777" w14:textId="77777777" w:rsidR="00D24F83" w:rsidRDefault="00D24F83" w:rsidP="001D331D">
            <w:pPr>
              <w:pStyle w:val="EngineeringTableText"/>
            </w:pPr>
          </w:p>
        </w:tc>
      </w:tr>
      <w:tr w:rsidR="00D24F83" w14:paraId="4FF29EC7" w14:textId="77777777" w:rsidTr="001D331D">
        <w:trPr>
          <w:cantSplit/>
          <w:jc w:val="center"/>
        </w:trPr>
        <w:tc>
          <w:tcPr>
            <w:tcW w:w="2376" w:type="dxa"/>
            <w:shd w:val="clear" w:color="auto" w:fill="E7E6E6"/>
            <w:tcMar>
              <w:top w:w="90" w:type="dxa"/>
              <w:left w:w="120" w:type="dxa"/>
              <w:bottom w:w="90" w:type="dxa"/>
              <w:right w:w="120" w:type="dxa"/>
            </w:tcMar>
            <w:vAlign w:val="center"/>
          </w:tcPr>
          <w:p w14:paraId="5E626005" w14:textId="77777777" w:rsidR="00D24F83" w:rsidRDefault="00D24F83" w:rsidP="002338A6">
            <w:pPr>
              <w:pStyle w:val="EngineeringTableText"/>
              <w:jc w:val="center"/>
            </w:pPr>
            <w:r>
              <w:rPr>
                <w:rFonts w:eastAsia="Times New Roman"/>
                <w:b/>
                <w:color w:val="000000"/>
                <w:sz w:val="20"/>
              </w:rPr>
              <w:t>Reviewer</w:t>
            </w:r>
          </w:p>
        </w:tc>
        <w:tc>
          <w:tcPr>
            <w:tcW w:w="5256" w:type="dxa"/>
            <w:tcMar>
              <w:top w:w="90" w:type="dxa"/>
              <w:left w:w="120" w:type="dxa"/>
              <w:bottom w:w="90" w:type="dxa"/>
              <w:right w:w="120" w:type="dxa"/>
            </w:tcMar>
            <w:vAlign w:val="center"/>
          </w:tcPr>
          <w:p w14:paraId="7F0A79E1" w14:textId="77777777" w:rsidR="00D24F83" w:rsidRDefault="00D24F83" w:rsidP="001D331D">
            <w:pPr>
              <w:pStyle w:val="EngineeringTableText"/>
            </w:pPr>
          </w:p>
        </w:tc>
      </w:tr>
      <w:tr w:rsidR="00D24F83" w14:paraId="40DF81C4" w14:textId="77777777" w:rsidTr="001D331D">
        <w:trPr>
          <w:cantSplit/>
          <w:jc w:val="center"/>
        </w:trPr>
        <w:tc>
          <w:tcPr>
            <w:tcW w:w="2376" w:type="dxa"/>
            <w:shd w:val="clear" w:color="auto" w:fill="E7E6E6"/>
            <w:tcMar>
              <w:top w:w="90" w:type="dxa"/>
              <w:left w:w="120" w:type="dxa"/>
              <w:bottom w:w="90" w:type="dxa"/>
              <w:right w:w="120" w:type="dxa"/>
            </w:tcMar>
            <w:vAlign w:val="center"/>
          </w:tcPr>
          <w:p w14:paraId="29C223D1" w14:textId="77777777" w:rsidR="00D24F83" w:rsidRDefault="00D24F83" w:rsidP="002338A6">
            <w:pPr>
              <w:pStyle w:val="EngineeringTableText"/>
              <w:jc w:val="center"/>
            </w:pPr>
            <w:r>
              <w:rPr>
                <w:rFonts w:eastAsia="Times New Roman"/>
                <w:b/>
                <w:color w:val="000000"/>
                <w:sz w:val="20"/>
              </w:rPr>
              <w:t>Issue date</w:t>
            </w:r>
          </w:p>
        </w:tc>
        <w:tc>
          <w:tcPr>
            <w:tcW w:w="5256" w:type="dxa"/>
            <w:tcMar>
              <w:top w:w="90" w:type="dxa"/>
              <w:left w:w="120" w:type="dxa"/>
              <w:bottom w:w="90" w:type="dxa"/>
              <w:right w:w="120" w:type="dxa"/>
            </w:tcMar>
            <w:vAlign w:val="center"/>
          </w:tcPr>
          <w:p w14:paraId="17E4D581" w14:textId="77777777" w:rsidR="00D24F83" w:rsidRDefault="00D24F83" w:rsidP="001D331D">
            <w:pPr>
              <w:pStyle w:val="EngineeringTableText"/>
            </w:pPr>
            <w:r>
              <w:rPr>
                <w:rFonts w:eastAsia="Times New Roman"/>
                <w:color w:val="000000"/>
                <w:sz w:val="20"/>
              </w:rPr>
              <w:t>2 October 2026</w:t>
            </w:r>
          </w:p>
        </w:tc>
      </w:tr>
    </w:tbl>
    <w:p w14:paraId="5982161E" w14:textId="77777777" w:rsidR="00B42ABF" w:rsidRDefault="00D24F83">
      <w:pPr>
        <w:spacing w:before="1300"/>
        <w:jc w:val="center"/>
      </w:pPr>
      <w:r w:rsidRPr="00D24F83">
        <w:rPr>
          <w:b/>
          <w:color w:val="000000"/>
          <w:sz w:val="24"/>
        </w:rPr>
        <w:t>College of Computing and Data Science, Nanyang Technological University</w:t>
      </w:r>
    </w:p>
    <w:p w14:paraId="6E975589"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3EB96467" w14:textId="77777777" w:rsidR="00D24F83" w:rsidRPr="00FF628E" w:rsidRDefault="00D24F83" w:rsidP="002338A6">
      <w:pPr>
        <w:ind w:firstLine="0"/>
        <w:rPr>
          <w:b/>
          <w:bCs/>
          <w:sz w:val="30"/>
          <w:szCs w:val="30"/>
        </w:rPr>
      </w:pPr>
      <w:r>
        <w:rPr>
          <w:rFonts w:eastAsiaTheme="minorEastAsia" w:hint="eastAsia"/>
          <w:b/>
          <w:bCs/>
          <w:sz w:val="30"/>
          <w:szCs w:val="30"/>
        </w:rPr>
        <w:lastRenderedPageBreak/>
        <w:t>Version Control</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2E6787E1" w14:textId="77777777" w:rsidTr="001D331D">
        <w:trPr>
          <w:jc w:val="center"/>
        </w:trPr>
        <w:tc>
          <w:tcPr>
            <w:tcW w:w="1728" w:type="dxa"/>
            <w:shd w:val="clear" w:color="auto" w:fill="E7E6E6"/>
            <w:tcMar>
              <w:top w:w="80" w:type="dxa"/>
              <w:left w:w="100" w:type="dxa"/>
              <w:bottom w:w="80" w:type="dxa"/>
              <w:right w:w="100" w:type="dxa"/>
            </w:tcMar>
            <w:vAlign w:val="center"/>
          </w:tcPr>
          <w:p w14:paraId="694D922A" w14:textId="77777777" w:rsidR="00D24F83" w:rsidRDefault="00D24F83" w:rsidP="000D790F">
            <w:pPr>
              <w:spacing w:after="0" w:line="252" w:lineRule="auto"/>
              <w:ind w:firstLine="0"/>
              <w:jc w:val="left"/>
            </w:pPr>
            <w:r>
              <w:rPr>
                <w:b/>
                <w:color w:val="000000"/>
                <w:sz w:val="18"/>
              </w:rPr>
              <w:t>Abstract</w:t>
            </w:r>
          </w:p>
        </w:tc>
        <w:tc>
          <w:tcPr>
            <w:tcW w:w="6552" w:type="dxa"/>
            <w:gridSpan w:val="4"/>
            <w:tcMar>
              <w:top w:w="80" w:type="dxa"/>
              <w:left w:w="100" w:type="dxa"/>
              <w:bottom w:w="80" w:type="dxa"/>
              <w:right w:w="100" w:type="dxa"/>
            </w:tcMar>
            <w:vAlign w:val="center"/>
          </w:tcPr>
          <w:p w14:paraId="5FED51C9" w14:textId="77777777" w:rsidR="00D24F83" w:rsidRDefault="000D790F" w:rsidP="000D790F">
            <w:pPr>
              <w:spacing w:after="0" w:line="252" w:lineRule="auto"/>
              <w:ind w:firstLine="0"/>
              <w:jc w:val="left"/>
            </w:pPr>
            <w:r>
              <w:rPr>
                <w:color w:val="000000"/>
                <w:sz w:val="18"/>
              </w:rPr>
              <w:t>This report designs the thermal calculation module for a computing node on one satellite. The module reads the orbital environment, actual solar electrical output, and equipment heat sources. It calculates temperatures and heat-transfer rates for the solar panel, computing node, cold plate, battery, power equipment, and common radiator. The implementation is specified through the physical model, calculation functions, calling interfaces, and configuration.</w:t>
            </w:r>
          </w:p>
        </w:tc>
      </w:tr>
      <w:tr w:rsidR="00D24F83" w14:paraId="237054F4" w14:textId="77777777" w:rsidTr="001D331D">
        <w:trPr>
          <w:jc w:val="center"/>
        </w:trPr>
        <w:tc>
          <w:tcPr>
            <w:tcW w:w="1728" w:type="dxa"/>
            <w:shd w:val="clear" w:color="auto" w:fill="E7E6E6"/>
            <w:tcMar>
              <w:top w:w="80" w:type="dxa"/>
              <w:left w:w="100" w:type="dxa"/>
              <w:bottom w:w="80" w:type="dxa"/>
              <w:right w:w="100" w:type="dxa"/>
            </w:tcMar>
            <w:vAlign w:val="center"/>
          </w:tcPr>
          <w:p w14:paraId="54D47FE1" w14:textId="77777777" w:rsidR="00D24F83" w:rsidRDefault="00D24F83" w:rsidP="000D790F">
            <w:pPr>
              <w:spacing w:after="0" w:line="252" w:lineRule="auto"/>
              <w:ind w:firstLine="0"/>
              <w:jc w:val="left"/>
            </w:pPr>
            <w:r>
              <w:rPr>
                <w:b/>
                <w:color w:val="000000"/>
                <w:sz w:val="18"/>
              </w:rPr>
              <w:t>Keywords</w:t>
            </w:r>
          </w:p>
        </w:tc>
        <w:tc>
          <w:tcPr>
            <w:tcW w:w="6552" w:type="dxa"/>
            <w:gridSpan w:val="4"/>
            <w:tcMar>
              <w:top w:w="80" w:type="dxa"/>
              <w:left w:w="100" w:type="dxa"/>
              <w:bottom w:w="80" w:type="dxa"/>
              <w:right w:w="100" w:type="dxa"/>
            </w:tcMar>
            <w:vAlign w:val="center"/>
          </w:tcPr>
          <w:p w14:paraId="773ABCF7" w14:textId="77777777" w:rsidR="00D24F83" w:rsidRDefault="00D24F83" w:rsidP="000D790F">
            <w:pPr>
              <w:spacing w:after="0" w:line="252" w:lineRule="auto"/>
              <w:ind w:firstLine="0"/>
              <w:jc w:val="left"/>
            </w:pPr>
            <w:r>
              <w:rPr>
                <w:color w:val="000000"/>
                <w:sz w:val="18"/>
              </w:rPr>
              <w:t>Lumped thermal network; Battery coupling; Common radiator</w:t>
            </w:r>
          </w:p>
        </w:tc>
      </w:tr>
      <w:tr w:rsidR="00D24F83" w14:paraId="3ECB38F1"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2777ECFC" w14:textId="77777777" w:rsidR="00D24F83" w:rsidRDefault="00D24F83" w:rsidP="000D790F">
            <w:pPr>
              <w:spacing w:after="0" w:line="252" w:lineRule="auto"/>
              <w:ind w:firstLine="0"/>
              <w:jc w:val="center"/>
            </w:pPr>
            <w:r>
              <w:rPr>
                <w:b/>
                <w:color w:val="000000"/>
                <w:sz w:val="18"/>
              </w:rPr>
              <w:t>Change Record</w:t>
            </w:r>
          </w:p>
        </w:tc>
      </w:tr>
      <w:tr w:rsidR="00D24F83" w14:paraId="2CA53009" w14:textId="77777777" w:rsidTr="001D331D">
        <w:trPr>
          <w:jc w:val="center"/>
        </w:trPr>
        <w:tc>
          <w:tcPr>
            <w:tcW w:w="1728" w:type="dxa"/>
            <w:shd w:val="clear" w:color="auto" w:fill="F2F2F2"/>
            <w:tcMar>
              <w:top w:w="80" w:type="dxa"/>
              <w:left w:w="100" w:type="dxa"/>
              <w:bottom w:w="80" w:type="dxa"/>
              <w:right w:w="100" w:type="dxa"/>
            </w:tcMar>
            <w:vAlign w:val="center"/>
          </w:tcPr>
          <w:p w14:paraId="155454A3" w14:textId="77777777" w:rsidR="00D24F83" w:rsidRDefault="00D24F83" w:rsidP="000D790F">
            <w:pPr>
              <w:spacing w:after="0" w:line="252" w:lineRule="auto"/>
              <w:ind w:firstLine="0"/>
              <w:jc w:val="center"/>
            </w:pPr>
            <w:r>
              <w:rPr>
                <w:b/>
                <w:color w:val="000000"/>
                <w:sz w:val="18"/>
              </w:rPr>
              <w:t>Revision</w:t>
            </w:r>
          </w:p>
        </w:tc>
        <w:tc>
          <w:tcPr>
            <w:tcW w:w="1512" w:type="dxa"/>
            <w:shd w:val="clear" w:color="auto" w:fill="F2F2F2"/>
            <w:tcMar>
              <w:top w:w="80" w:type="dxa"/>
              <w:left w:w="100" w:type="dxa"/>
              <w:bottom w:w="80" w:type="dxa"/>
              <w:right w:w="100" w:type="dxa"/>
            </w:tcMar>
            <w:vAlign w:val="center"/>
          </w:tcPr>
          <w:p w14:paraId="5F3FB7F2" w14:textId="77777777" w:rsidR="00D24F83" w:rsidRDefault="00D24F83" w:rsidP="000D790F">
            <w:pPr>
              <w:spacing w:after="0" w:line="252" w:lineRule="auto"/>
              <w:ind w:firstLine="0"/>
              <w:jc w:val="center"/>
            </w:pPr>
            <w:r>
              <w:rPr>
                <w:b/>
                <w:color w:val="000000"/>
                <w:sz w:val="18"/>
              </w:rPr>
              <w:t>Change Request</w:t>
            </w:r>
          </w:p>
        </w:tc>
        <w:tc>
          <w:tcPr>
            <w:tcW w:w="1512" w:type="dxa"/>
            <w:shd w:val="clear" w:color="auto" w:fill="F2F2F2"/>
            <w:tcMar>
              <w:top w:w="80" w:type="dxa"/>
              <w:left w:w="100" w:type="dxa"/>
              <w:bottom w:w="80" w:type="dxa"/>
              <w:right w:w="100" w:type="dxa"/>
            </w:tcMar>
            <w:vAlign w:val="center"/>
          </w:tcPr>
          <w:p w14:paraId="2A80AABD" w14:textId="77777777" w:rsidR="00D24F83" w:rsidRDefault="00D24F83" w:rsidP="000D790F">
            <w:pPr>
              <w:spacing w:after="0" w:line="252" w:lineRule="auto"/>
              <w:ind w:firstLine="0"/>
              <w:jc w:val="center"/>
            </w:pPr>
            <w:r>
              <w:rPr>
                <w:b/>
                <w:color w:val="000000"/>
                <w:sz w:val="18"/>
              </w:rPr>
              <w:t>Date</w:t>
            </w:r>
          </w:p>
        </w:tc>
        <w:tc>
          <w:tcPr>
            <w:tcW w:w="1584" w:type="dxa"/>
            <w:shd w:val="clear" w:color="auto" w:fill="F2F2F2"/>
            <w:tcMar>
              <w:top w:w="80" w:type="dxa"/>
              <w:left w:w="100" w:type="dxa"/>
              <w:bottom w:w="80" w:type="dxa"/>
              <w:right w:w="100" w:type="dxa"/>
            </w:tcMar>
            <w:vAlign w:val="center"/>
          </w:tcPr>
          <w:p w14:paraId="2522D6C0" w14:textId="77777777" w:rsidR="00D24F83" w:rsidRDefault="00D24F83" w:rsidP="000D790F">
            <w:pPr>
              <w:spacing w:after="0" w:line="252" w:lineRule="auto"/>
              <w:ind w:firstLine="0"/>
              <w:jc w:val="center"/>
            </w:pPr>
            <w:r>
              <w:rPr>
                <w:b/>
                <w:color w:val="000000"/>
                <w:sz w:val="18"/>
              </w:rPr>
              <w:t>Author</w:t>
            </w:r>
          </w:p>
        </w:tc>
        <w:tc>
          <w:tcPr>
            <w:tcW w:w="1944" w:type="dxa"/>
            <w:shd w:val="clear" w:color="auto" w:fill="F2F2F2"/>
            <w:tcMar>
              <w:top w:w="80" w:type="dxa"/>
              <w:left w:w="100" w:type="dxa"/>
              <w:bottom w:w="80" w:type="dxa"/>
              <w:right w:w="100" w:type="dxa"/>
            </w:tcMar>
            <w:vAlign w:val="center"/>
          </w:tcPr>
          <w:p w14:paraId="44953F2B" w14:textId="77777777" w:rsidR="00D24F83" w:rsidRDefault="00D24F83" w:rsidP="000D790F">
            <w:pPr>
              <w:spacing w:after="0" w:line="252" w:lineRule="auto"/>
              <w:ind w:firstLine="0"/>
              <w:jc w:val="center"/>
            </w:pPr>
            <w:r>
              <w:rPr>
                <w:b/>
                <w:color w:val="000000"/>
                <w:sz w:val="18"/>
              </w:rPr>
              <w:t>Description</w:t>
            </w:r>
          </w:p>
        </w:tc>
      </w:tr>
      <w:tr w:rsidR="00D24F83" w14:paraId="01B63504" w14:textId="77777777" w:rsidTr="001D331D">
        <w:trPr>
          <w:jc w:val="center"/>
        </w:trPr>
        <w:tc>
          <w:tcPr>
            <w:tcW w:w="1728" w:type="dxa"/>
            <w:tcMar>
              <w:top w:w="80" w:type="dxa"/>
              <w:left w:w="100" w:type="dxa"/>
              <w:bottom w:w="80" w:type="dxa"/>
              <w:right w:w="100" w:type="dxa"/>
            </w:tcMar>
            <w:vAlign w:val="center"/>
          </w:tcPr>
          <w:p w14:paraId="583093D2" w14:textId="77777777" w:rsidR="00D24F83" w:rsidRDefault="00D24F83" w:rsidP="000D790F">
            <w:pPr>
              <w:spacing w:after="0" w:line="252" w:lineRule="auto"/>
              <w:ind w:firstLine="0"/>
              <w:jc w:val="center"/>
            </w:pPr>
            <w:r>
              <w:rPr>
                <w:color w:val="000000"/>
                <w:sz w:val="18"/>
              </w:rPr>
              <w:t>14.0</w:t>
            </w:r>
          </w:p>
        </w:tc>
        <w:tc>
          <w:tcPr>
            <w:tcW w:w="1512" w:type="dxa"/>
            <w:tcMar>
              <w:top w:w="80" w:type="dxa"/>
              <w:left w:w="100" w:type="dxa"/>
              <w:bottom w:w="80" w:type="dxa"/>
              <w:right w:w="100" w:type="dxa"/>
            </w:tcMar>
            <w:vAlign w:val="center"/>
          </w:tcPr>
          <w:p w14:paraId="5AA3D53A" w14:textId="77777777" w:rsidR="00D24F83" w:rsidRDefault="00D24F83" w:rsidP="000D790F">
            <w:pPr>
              <w:spacing w:after="0" w:line="252" w:lineRule="auto"/>
              <w:ind w:firstLine="0"/>
              <w:jc w:val="center"/>
            </w:pPr>
            <w:r>
              <w:rPr>
                <w:color w:val="000000"/>
                <w:sz w:val="18"/>
              </w:rPr>
              <w:t>Mathematical notation</w:t>
            </w:r>
          </w:p>
        </w:tc>
        <w:tc>
          <w:tcPr>
            <w:tcW w:w="1512" w:type="dxa"/>
            <w:tcMar>
              <w:top w:w="80" w:type="dxa"/>
              <w:left w:w="100" w:type="dxa"/>
              <w:bottom w:w="80" w:type="dxa"/>
              <w:right w:w="100" w:type="dxa"/>
            </w:tcMar>
            <w:vAlign w:val="center"/>
          </w:tcPr>
          <w:p w14:paraId="5A37E829" w14:textId="77777777" w:rsidR="00D24F83" w:rsidRDefault="00D24F83" w:rsidP="000D790F">
            <w:pPr>
              <w:spacing w:after="0" w:line="252" w:lineRule="auto"/>
              <w:ind w:firstLine="0"/>
              <w:jc w:val="center"/>
            </w:pPr>
            <w:r>
              <w:rPr>
                <w:color w:val="000000"/>
                <w:sz w:val="18"/>
              </w:rPr>
              <w:t>2026-10-02</w:t>
            </w:r>
          </w:p>
        </w:tc>
        <w:tc>
          <w:tcPr>
            <w:tcW w:w="1584" w:type="dxa"/>
            <w:tcMar>
              <w:top w:w="80" w:type="dxa"/>
              <w:left w:w="100" w:type="dxa"/>
              <w:bottom w:w="80" w:type="dxa"/>
              <w:right w:w="100" w:type="dxa"/>
            </w:tcMar>
            <w:vAlign w:val="center"/>
          </w:tcPr>
          <w:p w14:paraId="2DD261C9"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7AFE1D47" w14:textId="77777777" w:rsidR="00D24F83" w:rsidRDefault="00D24F83" w:rsidP="000D790F">
            <w:pPr>
              <w:spacing w:after="0" w:line="252" w:lineRule="auto"/>
              <w:ind w:firstLine="0"/>
              <w:jc w:val="left"/>
            </w:pPr>
            <w:r>
              <w:rPr>
                <w:rFonts w:eastAsiaTheme="minorEastAsia" w:hint="eastAsia"/>
                <w:color w:val="000000"/>
                <w:sz w:val="18"/>
              </w:rPr>
              <w:t>Consistent equations, inline symbols and units</w:t>
            </w:r>
          </w:p>
        </w:tc>
      </w:tr>
      <w:tr w:rsidR="00D24F83" w14:paraId="66A7819B" w14:textId="77777777" w:rsidTr="001D331D">
        <w:trPr>
          <w:jc w:val="center"/>
        </w:trPr>
        <w:tc>
          <w:tcPr>
            <w:tcW w:w="1728" w:type="dxa"/>
            <w:tcMar>
              <w:top w:w="80" w:type="dxa"/>
              <w:left w:w="100" w:type="dxa"/>
              <w:bottom w:w="80" w:type="dxa"/>
              <w:right w:w="100" w:type="dxa"/>
            </w:tcMar>
            <w:vAlign w:val="center"/>
          </w:tcPr>
          <w:p w14:paraId="461C969F"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51CB2622"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7982C50F"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28CEC111"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1ED18351" w14:textId="77777777" w:rsidR="00D24F83" w:rsidRDefault="00D24F83" w:rsidP="000D790F">
            <w:pPr>
              <w:spacing w:after="0" w:line="252" w:lineRule="auto"/>
              <w:ind w:firstLine="0"/>
              <w:jc w:val="left"/>
            </w:pPr>
          </w:p>
        </w:tc>
      </w:tr>
      <w:tr w:rsidR="00D24F83" w14:paraId="5AD29C3E" w14:textId="77777777" w:rsidTr="001D331D">
        <w:trPr>
          <w:jc w:val="center"/>
        </w:trPr>
        <w:tc>
          <w:tcPr>
            <w:tcW w:w="1728" w:type="dxa"/>
            <w:tcMar>
              <w:top w:w="80" w:type="dxa"/>
              <w:left w:w="100" w:type="dxa"/>
              <w:bottom w:w="80" w:type="dxa"/>
              <w:right w:w="100" w:type="dxa"/>
            </w:tcMar>
            <w:vAlign w:val="center"/>
          </w:tcPr>
          <w:p w14:paraId="43240694"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581D2B7D"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721A3E70"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73DA3B55"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16231468" w14:textId="77777777" w:rsidR="00D24F83" w:rsidRDefault="00D24F83" w:rsidP="000D790F">
            <w:pPr>
              <w:spacing w:after="0" w:line="252" w:lineRule="auto"/>
              <w:ind w:firstLine="0"/>
              <w:jc w:val="left"/>
            </w:pPr>
          </w:p>
        </w:tc>
      </w:tr>
      <w:tr w:rsidR="00D24F83" w14:paraId="40A89295" w14:textId="77777777" w:rsidTr="001D331D">
        <w:trPr>
          <w:jc w:val="center"/>
        </w:trPr>
        <w:tc>
          <w:tcPr>
            <w:tcW w:w="1728" w:type="dxa"/>
            <w:tcMar>
              <w:top w:w="80" w:type="dxa"/>
              <w:left w:w="100" w:type="dxa"/>
              <w:bottom w:w="80" w:type="dxa"/>
              <w:right w:w="100" w:type="dxa"/>
            </w:tcMar>
            <w:vAlign w:val="center"/>
          </w:tcPr>
          <w:p w14:paraId="5CC0D4C8"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6CAFE9D3"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33AA3672"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23F77162"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66C57864" w14:textId="77777777" w:rsidR="00D24F83" w:rsidRDefault="00D24F83" w:rsidP="000D790F">
            <w:pPr>
              <w:spacing w:after="0" w:line="252" w:lineRule="auto"/>
              <w:ind w:firstLine="0"/>
              <w:jc w:val="left"/>
            </w:pPr>
          </w:p>
        </w:tc>
      </w:tr>
    </w:tbl>
    <w:p w14:paraId="1E0C3A71"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562AD27F"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eastAsia="DengXian Light" w:cs="Times New Roman"/>
              <w:sz w:val="32"/>
              <w:szCs w:val="32"/>
              <w:lang w:val="zh-CN" w:eastAsia="zh-CN"/>
            </w:rPr>
            <w:t>TABLE OF CONTENTS</w:t>
          </w:r>
        </w:p>
        <w:p w14:paraId="43DA3CFC" w14:textId="4C52E158" w:rsidR="00347A83"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1858738" w:history="1">
            <w:r w:rsidR="00347A83" w:rsidRPr="0040672A">
              <w:rPr>
                <w:rStyle w:val="aff9"/>
                <w:noProof/>
              </w:rPr>
              <w:t>1 Document Overview</w:t>
            </w:r>
            <w:r w:rsidR="00347A83">
              <w:rPr>
                <w:noProof/>
                <w:webHidden/>
              </w:rPr>
              <w:tab/>
            </w:r>
            <w:r w:rsidR="00347A83">
              <w:rPr>
                <w:noProof/>
                <w:webHidden/>
              </w:rPr>
              <w:fldChar w:fldCharType="begin"/>
            </w:r>
            <w:r w:rsidR="00347A83">
              <w:rPr>
                <w:noProof/>
                <w:webHidden/>
              </w:rPr>
              <w:instrText xml:space="preserve"> PAGEREF _Toc241858738 \h </w:instrText>
            </w:r>
            <w:r w:rsidR="00347A83">
              <w:rPr>
                <w:noProof/>
                <w:webHidden/>
              </w:rPr>
            </w:r>
            <w:r w:rsidR="00347A83">
              <w:rPr>
                <w:noProof/>
                <w:webHidden/>
              </w:rPr>
              <w:fldChar w:fldCharType="separate"/>
            </w:r>
            <w:r w:rsidR="00347A83">
              <w:rPr>
                <w:noProof/>
                <w:webHidden/>
              </w:rPr>
              <w:t>1</w:t>
            </w:r>
            <w:r w:rsidR="00347A83">
              <w:rPr>
                <w:noProof/>
                <w:webHidden/>
              </w:rPr>
              <w:fldChar w:fldCharType="end"/>
            </w:r>
          </w:hyperlink>
        </w:p>
        <w:p w14:paraId="26626A23" w14:textId="4CFE86AE"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9" w:history="1">
            <w:r w:rsidRPr="0040672A">
              <w:rPr>
                <w:rStyle w:val="aff9"/>
                <w:noProof/>
              </w:rPr>
              <w:t>1.1 Purpose</w:t>
            </w:r>
            <w:r>
              <w:rPr>
                <w:noProof/>
                <w:webHidden/>
              </w:rPr>
              <w:tab/>
            </w:r>
            <w:r>
              <w:rPr>
                <w:noProof/>
                <w:webHidden/>
              </w:rPr>
              <w:fldChar w:fldCharType="begin"/>
            </w:r>
            <w:r>
              <w:rPr>
                <w:noProof/>
                <w:webHidden/>
              </w:rPr>
              <w:instrText xml:space="preserve"> PAGEREF _Toc241858739 \h </w:instrText>
            </w:r>
            <w:r>
              <w:rPr>
                <w:noProof/>
                <w:webHidden/>
              </w:rPr>
            </w:r>
            <w:r>
              <w:rPr>
                <w:noProof/>
                <w:webHidden/>
              </w:rPr>
              <w:fldChar w:fldCharType="separate"/>
            </w:r>
            <w:r>
              <w:rPr>
                <w:noProof/>
                <w:webHidden/>
              </w:rPr>
              <w:t>1</w:t>
            </w:r>
            <w:r>
              <w:rPr>
                <w:noProof/>
                <w:webHidden/>
              </w:rPr>
              <w:fldChar w:fldCharType="end"/>
            </w:r>
          </w:hyperlink>
        </w:p>
        <w:p w14:paraId="288E8B58" w14:textId="18FA72CF"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0" w:history="1">
            <w:r w:rsidRPr="0040672A">
              <w:rPr>
                <w:rStyle w:val="aff9"/>
                <w:noProof/>
              </w:rPr>
              <w:t>1.2 Scope</w:t>
            </w:r>
            <w:r>
              <w:rPr>
                <w:noProof/>
                <w:webHidden/>
              </w:rPr>
              <w:tab/>
            </w:r>
            <w:r>
              <w:rPr>
                <w:noProof/>
                <w:webHidden/>
              </w:rPr>
              <w:fldChar w:fldCharType="begin"/>
            </w:r>
            <w:r>
              <w:rPr>
                <w:noProof/>
                <w:webHidden/>
              </w:rPr>
              <w:instrText xml:space="preserve"> PAGEREF _Toc241858740 \h </w:instrText>
            </w:r>
            <w:r>
              <w:rPr>
                <w:noProof/>
                <w:webHidden/>
              </w:rPr>
            </w:r>
            <w:r>
              <w:rPr>
                <w:noProof/>
                <w:webHidden/>
              </w:rPr>
              <w:fldChar w:fldCharType="separate"/>
            </w:r>
            <w:r>
              <w:rPr>
                <w:noProof/>
                <w:webHidden/>
              </w:rPr>
              <w:t>1</w:t>
            </w:r>
            <w:r>
              <w:rPr>
                <w:noProof/>
                <w:webHidden/>
              </w:rPr>
              <w:fldChar w:fldCharType="end"/>
            </w:r>
          </w:hyperlink>
        </w:p>
        <w:p w14:paraId="7F848582" w14:textId="07AD5DF4"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1" w:history="1">
            <w:r w:rsidRPr="0040672A">
              <w:rPr>
                <w:rStyle w:val="aff9"/>
                <w:noProof/>
              </w:rPr>
              <w:t>1.3 Intended readers</w:t>
            </w:r>
            <w:r>
              <w:rPr>
                <w:noProof/>
                <w:webHidden/>
              </w:rPr>
              <w:tab/>
            </w:r>
            <w:r>
              <w:rPr>
                <w:noProof/>
                <w:webHidden/>
              </w:rPr>
              <w:fldChar w:fldCharType="begin"/>
            </w:r>
            <w:r>
              <w:rPr>
                <w:noProof/>
                <w:webHidden/>
              </w:rPr>
              <w:instrText xml:space="preserve"> PAGEREF _Toc241858741 \h </w:instrText>
            </w:r>
            <w:r>
              <w:rPr>
                <w:noProof/>
                <w:webHidden/>
              </w:rPr>
            </w:r>
            <w:r>
              <w:rPr>
                <w:noProof/>
                <w:webHidden/>
              </w:rPr>
              <w:fldChar w:fldCharType="separate"/>
            </w:r>
            <w:r>
              <w:rPr>
                <w:noProof/>
                <w:webHidden/>
              </w:rPr>
              <w:t>1</w:t>
            </w:r>
            <w:r>
              <w:rPr>
                <w:noProof/>
                <w:webHidden/>
              </w:rPr>
              <w:fldChar w:fldCharType="end"/>
            </w:r>
          </w:hyperlink>
        </w:p>
        <w:p w14:paraId="1A02C490" w14:textId="36B5E877"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2" w:history="1">
            <w:r w:rsidRPr="0040672A">
              <w:rPr>
                <w:rStyle w:val="aff9"/>
                <w:noProof/>
              </w:rPr>
              <w:t>1.4 Normative terminology</w:t>
            </w:r>
            <w:r>
              <w:rPr>
                <w:noProof/>
                <w:webHidden/>
              </w:rPr>
              <w:tab/>
            </w:r>
            <w:r>
              <w:rPr>
                <w:noProof/>
                <w:webHidden/>
              </w:rPr>
              <w:fldChar w:fldCharType="begin"/>
            </w:r>
            <w:r>
              <w:rPr>
                <w:noProof/>
                <w:webHidden/>
              </w:rPr>
              <w:instrText xml:space="preserve"> PAGEREF _Toc241858742 \h </w:instrText>
            </w:r>
            <w:r>
              <w:rPr>
                <w:noProof/>
                <w:webHidden/>
              </w:rPr>
            </w:r>
            <w:r>
              <w:rPr>
                <w:noProof/>
                <w:webHidden/>
              </w:rPr>
              <w:fldChar w:fldCharType="separate"/>
            </w:r>
            <w:r>
              <w:rPr>
                <w:noProof/>
                <w:webHidden/>
              </w:rPr>
              <w:t>1</w:t>
            </w:r>
            <w:r>
              <w:rPr>
                <w:noProof/>
                <w:webHidden/>
              </w:rPr>
              <w:fldChar w:fldCharType="end"/>
            </w:r>
          </w:hyperlink>
        </w:p>
        <w:p w14:paraId="773B975C" w14:textId="59592118"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43" w:history="1">
            <w:r w:rsidRPr="0040672A">
              <w:rPr>
                <w:rStyle w:val="aff9"/>
                <w:noProof/>
              </w:rPr>
              <w:t>2 Requirements and Design Objectives</w:t>
            </w:r>
            <w:r>
              <w:rPr>
                <w:noProof/>
                <w:webHidden/>
              </w:rPr>
              <w:tab/>
            </w:r>
            <w:r>
              <w:rPr>
                <w:noProof/>
                <w:webHidden/>
              </w:rPr>
              <w:fldChar w:fldCharType="begin"/>
            </w:r>
            <w:r>
              <w:rPr>
                <w:noProof/>
                <w:webHidden/>
              </w:rPr>
              <w:instrText xml:space="preserve"> PAGEREF _Toc241858743 \h </w:instrText>
            </w:r>
            <w:r>
              <w:rPr>
                <w:noProof/>
                <w:webHidden/>
              </w:rPr>
            </w:r>
            <w:r>
              <w:rPr>
                <w:noProof/>
                <w:webHidden/>
              </w:rPr>
              <w:fldChar w:fldCharType="separate"/>
            </w:r>
            <w:r>
              <w:rPr>
                <w:noProof/>
                <w:webHidden/>
              </w:rPr>
              <w:t>2</w:t>
            </w:r>
            <w:r>
              <w:rPr>
                <w:noProof/>
                <w:webHidden/>
              </w:rPr>
              <w:fldChar w:fldCharType="end"/>
            </w:r>
          </w:hyperlink>
        </w:p>
        <w:p w14:paraId="442A9676" w14:textId="752309D3"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4" w:history="1">
            <w:r w:rsidRPr="0040672A">
              <w:rPr>
                <w:rStyle w:val="aff9"/>
                <w:noProof/>
              </w:rPr>
              <w:t>2.1 Scene model assembly</w:t>
            </w:r>
            <w:r>
              <w:rPr>
                <w:noProof/>
                <w:webHidden/>
              </w:rPr>
              <w:tab/>
            </w:r>
            <w:r>
              <w:rPr>
                <w:noProof/>
                <w:webHidden/>
              </w:rPr>
              <w:fldChar w:fldCharType="begin"/>
            </w:r>
            <w:r>
              <w:rPr>
                <w:noProof/>
                <w:webHidden/>
              </w:rPr>
              <w:instrText xml:space="preserve"> PAGEREF _Toc241858744 \h </w:instrText>
            </w:r>
            <w:r>
              <w:rPr>
                <w:noProof/>
                <w:webHidden/>
              </w:rPr>
            </w:r>
            <w:r>
              <w:rPr>
                <w:noProof/>
                <w:webHidden/>
              </w:rPr>
              <w:fldChar w:fldCharType="separate"/>
            </w:r>
            <w:r>
              <w:rPr>
                <w:noProof/>
                <w:webHidden/>
              </w:rPr>
              <w:t>2</w:t>
            </w:r>
            <w:r>
              <w:rPr>
                <w:noProof/>
                <w:webHidden/>
              </w:rPr>
              <w:fldChar w:fldCharType="end"/>
            </w:r>
          </w:hyperlink>
        </w:p>
        <w:p w14:paraId="30DB1864" w14:textId="252C6F42"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5" w:history="1">
            <w:r w:rsidRPr="0040672A">
              <w:rPr>
                <w:rStyle w:val="aff9"/>
                <w:noProof/>
              </w:rPr>
              <w:t>2.2 Component simulation requirements</w:t>
            </w:r>
            <w:r>
              <w:rPr>
                <w:noProof/>
                <w:webHidden/>
              </w:rPr>
              <w:tab/>
            </w:r>
            <w:r>
              <w:rPr>
                <w:noProof/>
                <w:webHidden/>
              </w:rPr>
              <w:fldChar w:fldCharType="begin"/>
            </w:r>
            <w:r>
              <w:rPr>
                <w:noProof/>
                <w:webHidden/>
              </w:rPr>
              <w:instrText xml:space="preserve"> PAGEREF _Toc241858745 \h </w:instrText>
            </w:r>
            <w:r>
              <w:rPr>
                <w:noProof/>
                <w:webHidden/>
              </w:rPr>
            </w:r>
            <w:r>
              <w:rPr>
                <w:noProof/>
                <w:webHidden/>
              </w:rPr>
              <w:fldChar w:fldCharType="separate"/>
            </w:r>
            <w:r>
              <w:rPr>
                <w:noProof/>
                <w:webHidden/>
              </w:rPr>
              <w:t>2</w:t>
            </w:r>
            <w:r>
              <w:rPr>
                <w:noProof/>
                <w:webHidden/>
              </w:rPr>
              <w:fldChar w:fldCharType="end"/>
            </w:r>
          </w:hyperlink>
        </w:p>
        <w:p w14:paraId="604380E7" w14:textId="1EDD6FEC"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46" w:history="1">
            <w:r w:rsidRPr="0040672A">
              <w:rPr>
                <w:rStyle w:val="aff9"/>
                <w:noProof/>
              </w:rPr>
              <w:t>3 Overall Design</w:t>
            </w:r>
            <w:r>
              <w:rPr>
                <w:noProof/>
                <w:webHidden/>
              </w:rPr>
              <w:tab/>
            </w:r>
            <w:r>
              <w:rPr>
                <w:noProof/>
                <w:webHidden/>
              </w:rPr>
              <w:fldChar w:fldCharType="begin"/>
            </w:r>
            <w:r>
              <w:rPr>
                <w:noProof/>
                <w:webHidden/>
              </w:rPr>
              <w:instrText xml:space="preserve"> PAGEREF _Toc241858746 \h </w:instrText>
            </w:r>
            <w:r>
              <w:rPr>
                <w:noProof/>
                <w:webHidden/>
              </w:rPr>
            </w:r>
            <w:r>
              <w:rPr>
                <w:noProof/>
                <w:webHidden/>
              </w:rPr>
              <w:fldChar w:fldCharType="separate"/>
            </w:r>
            <w:r>
              <w:rPr>
                <w:noProof/>
                <w:webHidden/>
              </w:rPr>
              <w:t>3</w:t>
            </w:r>
            <w:r>
              <w:rPr>
                <w:noProof/>
                <w:webHidden/>
              </w:rPr>
              <w:fldChar w:fldCharType="end"/>
            </w:r>
          </w:hyperlink>
        </w:p>
        <w:p w14:paraId="18B51030" w14:textId="28D43B47"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7" w:history="1">
            <w:r w:rsidRPr="0040672A">
              <w:rPr>
                <w:rStyle w:val="aff9"/>
                <w:noProof/>
              </w:rPr>
              <w:t>3.1 System architecture</w:t>
            </w:r>
            <w:r>
              <w:rPr>
                <w:noProof/>
                <w:webHidden/>
              </w:rPr>
              <w:tab/>
            </w:r>
            <w:r>
              <w:rPr>
                <w:noProof/>
                <w:webHidden/>
              </w:rPr>
              <w:fldChar w:fldCharType="begin"/>
            </w:r>
            <w:r>
              <w:rPr>
                <w:noProof/>
                <w:webHidden/>
              </w:rPr>
              <w:instrText xml:space="preserve"> PAGEREF _Toc241858747 \h </w:instrText>
            </w:r>
            <w:r>
              <w:rPr>
                <w:noProof/>
                <w:webHidden/>
              </w:rPr>
            </w:r>
            <w:r>
              <w:rPr>
                <w:noProof/>
                <w:webHidden/>
              </w:rPr>
              <w:fldChar w:fldCharType="separate"/>
            </w:r>
            <w:r>
              <w:rPr>
                <w:noProof/>
                <w:webHidden/>
              </w:rPr>
              <w:t>3</w:t>
            </w:r>
            <w:r>
              <w:rPr>
                <w:noProof/>
                <w:webHidden/>
              </w:rPr>
              <w:fldChar w:fldCharType="end"/>
            </w:r>
          </w:hyperlink>
        </w:p>
        <w:p w14:paraId="753AB4FC" w14:textId="30E8C5FC"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8" w:history="1">
            <w:r w:rsidRPr="0040672A">
              <w:rPr>
                <w:rStyle w:val="aff9"/>
                <w:noProof/>
              </w:rPr>
              <w:t>3.2 Package decomposition</w:t>
            </w:r>
            <w:r>
              <w:rPr>
                <w:noProof/>
                <w:webHidden/>
              </w:rPr>
              <w:tab/>
            </w:r>
            <w:r>
              <w:rPr>
                <w:noProof/>
                <w:webHidden/>
              </w:rPr>
              <w:fldChar w:fldCharType="begin"/>
            </w:r>
            <w:r>
              <w:rPr>
                <w:noProof/>
                <w:webHidden/>
              </w:rPr>
              <w:instrText xml:space="preserve"> PAGEREF _Toc241858748 \h </w:instrText>
            </w:r>
            <w:r>
              <w:rPr>
                <w:noProof/>
                <w:webHidden/>
              </w:rPr>
            </w:r>
            <w:r>
              <w:rPr>
                <w:noProof/>
                <w:webHidden/>
              </w:rPr>
              <w:fldChar w:fldCharType="separate"/>
            </w:r>
            <w:r>
              <w:rPr>
                <w:noProof/>
                <w:webHidden/>
              </w:rPr>
              <w:t>3</w:t>
            </w:r>
            <w:r>
              <w:rPr>
                <w:noProof/>
                <w:webHidden/>
              </w:rPr>
              <w:fldChar w:fldCharType="end"/>
            </w:r>
          </w:hyperlink>
        </w:p>
        <w:p w14:paraId="683E268C" w14:textId="3814FF43"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9" w:history="1">
            <w:r w:rsidRPr="0040672A">
              <w:rPr>
                <w:rStyle w:val="aff9"/>
                <w:noProof/>
              </w:rPr>
              <w:t>3.3 Simulation workflow</w:t>
            </w:r>
            <w:r>
              <w:rPr>
                <w:noProof/>
                <w:webHidden/>
              </w:rPr>
              <w:tab/>
            </w:r>
            <w:r>
              <w:rPr>
                <w:noProof/>
                <w:webHidden/>
              </w:rPr>
              <w:fldChar w:fldCharType="begin"/>
            </w:r>
            <w:r>
              <w:rPr>
                <w:noProof/>
                <w:webHidden/>
              </w:rPr>
              <w:instrText xml:space="preserve"> PAGEREF _Toc241858749 \h </w:instrText>
            </w:r>
            <w:r>
              <w:rPr>
                <w:noProof/>
                <w:webHidden/>
              </w:rPr>
            </w:r>
            <w:r>
              <w:rPr>
                <w:noProof/>
                <w:webHidden/>
              </w:rPr>
              <w:fldChar w:fldCharType="separate"/>
            </w:r>
            <w:r>
              <w:rPr>
                <w:noProof/>
                <w:webHidden/>
              </w:rPr>
              <w:t>5</w:t>
            </w:r>
            <w:r>
              <w:rPr>
                <w:noProof/>
                <w:webHidden/>
              </w:rPr>
              <w:fldChar w:fldCharType="end"/>
            </w:r>
          </w:hyperlink>
        </w:p>
        <w:p w14:paraId="3359C491" w14:textId="2188C68F"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50" w:history="1">
            <w:r w:rsidRPr="0040672A">
              <w:rPr>
                <w:rStyle w:val="aff9"/>
                <w:noProof/>
              </w:rPr>
              <w:t>4 Concise Thermal Modeling Background</w:t>
            </w:r>
            <w:r>
              <w:rPr>
                <w:noProof/>
                <w:webHidden/>
              </w:rPr>
              <w:tab/>
            </w:r>
            <w:r>
              <w:rPr>
                <w:noProof/>
                <w:webHidden/>
              </w:rPr>
              <w:fldChar w:fldCharType="begin"/>
            </w:r>
            <w:r>
              <w:rPr>
                <w:noProof/>
                <w:webHidden/>
              </w:rPr>
              <w:instrText xml:space="preserve"> PAGEREF _Toc241858750 \h </w:instrText>
            </w:r>
            <w:r>
              <w:rPr>
                <w:noProof/>
                <w:webHidden/>
              </w:rPr>
            </w:r>
            <w:r>
              <w:rPr>
                <w:noProof/>
                <w:webHidden/>
              </w:rPr>
              <w:fldChar w:fldCharType="separate"/>
            </w:r>
            <w:r>
              <w:rPr>
                <w:noProof/>
                <w:webHidden/>
              </w:rPr>
              <w:t>6</w:t>
            </w:r>
            <w:r>
              <w:rPr>
                <w:noProof/>
                <w:webHidden/>
              </w:rPr>
              <w:fldChar w:fldCharType="end"/>
            </w:r>
          </w:hyperlink>
        </w:p>
        <w:p w14:paraId="15D6C43F" w14:textId="119E4764"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1" w:history="1">
            <w:r w:rsidRPr="0040672A">
              <w:rPr>
                <w:rStyle w:val="aff9"/>
                <w:noProof/>
              </w:rPr>
              <w:t>4.1 Overall Heat Balance</w:t>
            </w:r>
            <w:r>
              <w:rPr>
                <w:noProof/>
                <w:webHidden/>
              </w:rPr>
              <w:tab/>
            </w:r>
            <w:r>
              <w:rPr>
                <w:noProof/>
                <w:webHidden/>
              </w:rPr>
              <w:fldChar w:fldCharType="begin"/>
            </w:r>
            <w:r>
              <w:rPr>
                <w:noProof/>
                <w:webHidden/>
              </w:rPr>
              <w:instrText xml:space="preserve"> PAGEREF _Toc241858751 \h </w:instrText>
            </w:r>
            <w:r>
              <w:rPr>
                <w:noProof/>
                <w:webHidden/>
              </w:rPr>
            </w:r>
            <w:r>
              <w:rPr>
                <w:noProof/>
                <w:webHidden/>
              </w:rPr>
              <w:fldChar w:fldCharType="separate"/>
            </w:r>
            <w:r>
              <w:rPr>
                <w:noProof/>
                <w:webHidden/>
              </w:rPr>
              <w:t>6</w:t>
            </w:r>
            <w:r>
              <w:rPr>
                <w:noProof/>
                <w:webHidden/>
              </w:rPr>
              <w:fldChar w:fldCharType="end"/>
            </w:r>
          </w:hyperlink>
        </w:p>
        <w:p w14:paraId="6B3368FF" w14:textId="3AA56E55"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2" w:history="1">
            <w:r w:rsidRPr="0040672A">
              <w:rPr>
                <w:rStyle w:val="aff9"/>
                <w:noProof/>
              </w:rPr>
              <w:t>4.2 Heat Transfer Between Components</w:t>
            </w:r>
            <w:r>
              <w:rPr>
                <w:noProof/>
                <w:webHidden/>
              </w:rPr>
              <w:tab/>
            </w:r>
            <w:r>
              <w:rPr>
                <w:noProof/>
                <w:webHidden/>
              </w:rPr>
              <w:fldChar w:fldCharType="begin"/>
            </w:r>
            <w:r>
              <w:rPr>
                <w:noProof/>
                <w:webHidden/>
              </w:rPr>
              <w:instrText xml:space="preserve"> PAGEREF _Toc241858752 \h </w:instrText>
            </w:r>
            <w:r>
              <w:rPr>
                <w:noProof/>
                <w:webHidden/>
              </w:rPr>
            </w:r>
            <w:r>
              <w:rPr>
                <w:noProof/>
                <w:webHidden/>
              </w:rPr>
              <w:fldChar w:fldCharType="separate"/>
            </w:r>
            <w:r>
              <w:rPr>
                <w:noProof/>
                <w:webHidden/>
              </w:rPr>
              <w:t>8</w:t>
            </w:r>
            <w:r>
              <w:rPr>
                <w:noProof/>
                <w:webHidden/>
              </w:rPr>
              <w:fldChar w:fldCharType="end"/>
            </w:r>
          </w:hyperlink>
        </w:p>
        <w:p w14:paraId="2E4FDCC0" w14:textId="01247FA5"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3" w:history="1">
            <w:r w:rsidRPr="0040672A">
              <w:rPr>
                <w:rStyle w:val="aff9"/>
                <w:noProof/>
              </w:rPr>
              <w:t>4.3 Component Temperatures</w:t>
            </w:r>
            <w:r>
              <w:rPr>
                <w:noProof/>
                <w:webHidden/>
              </w:rPr>
              <w:tab/>
            </w:r>
            <w:r>
              <w:rPr>
                <w:noProof/>
                <w:webHidden/>
              </w:rPr>
              <w:fldChar w:fldCharType="begin"/>
            </w:r>
            <w:r>
              <w:rPr>
                <w:noProof/>
                <w:webHidden/>
              </w:rPr>
              <w:instrText xml:space="preserve"> PAGEREF _Toc241858753 \h </w:instrText>
            </w:r>
            <w:r>
              <w:rPr>
                <w:noProof/>
                <w:webHidden/>
              </w:rPr>
            </w:r>
            <w:r>
              <w:rPr>
                <w:noProof/>
                <w:webHidden/>
              </w:rPr>
              <w:fldChar w:fldCharType="separate"/>
            </w:r>
            <w:r>
              <w:rPr>
                <w:noProof/>
                <w:webHidden/>
              </w:rPr>
              <w:t>9</w:t>
            </w:r>
            <w:r>
              <w:rPr>
                <w:noProof/>
                <w:webHidden/>
              </w:rPr>
              <w:fldChar w:fldCharType="end"/>
            </w:r>
          </w:hyperlink>
        </w:p>
        <w:p w14:paraId="48D46A9F" w14:textId="1F621E22"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4" w:history="1">
            <w:r w:rsidRPr="0040672A">
              <w:rPr>
                <w:rStyle w:val="aff9"/>
                <w:noProof/>
              </w:rPr>
              <w:t>4.4 Environmental Absorption and Surface Radiation</w:t>
            </w:r>
            <w:r>
              <w:rPr>
                <w:noProof/>
                <w:webHidden/>
              </w:rPr>
              <w:tab/>
            </w:r>
            <w:r>
              <w:rPr>
                <w:noProof/>
                <w:webHidden/>
              </w:rPr>
              <w:fldChar w:fldCharType="begin"/>
            </w:r>
            <w:r>
              <w:rPr>
                <w:noProof/>
                <w:webHidden/>
              </w:rPr>
              <w:instrText xml:space="preserve"> PAGEREF _Toc241858754 \h </w:instrText>
            </w:r>
            <w:r>
              <w:rPr>
                <w:noProof/>
                <w:webHidden/>
              </w:rPr>
            </w:r>
            <w:r>
              <w:rPr>
                <w:noProof/>
                <w:webHidden/>
              </w:rPr>
              <w:fldChar w:fldCharType="separate"/>
            </w:r>
            <w:r>
              <w:rPr>
                <w:noProof/>
                <w:webHidden/>
              </w:rPr>
              <w:t>10</w:t>
            </w:r>
            <w:r>
              <w:rPr>
                <w:noProof/>
                <w:webHidden/>
              </w:rPr>
              <w:fldChar w:fldCharType="end"/>
            </w:r>
          </w:hyperlink>
        </w:p>
        <w:p w14:paraId="180B2A6F" w14:textId="0AD2653E"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5" w:history="1">
            <w:r w:rsidRPr="0040672A">
              <w:rPr>
                <w:rStyle w:val="aff9"/>
                <w:noProof/>
              </w:rPr>
              <w:t>4.5 Thermal Capacitance and Resistance</w:t>
            </w:r>
            <w:r>
              <w:rPr>
                <w:noProof/>
                <w:webHidden/>
              </w:rPr>
              <w:tab/>
            </w:r>
            <w:r>
              <w:rPr>
                <w:noProof/>
                <w:webHidden/>
              </w:rPr>
              <w:fldChar w:fldCharType="begin"/>
            </w:r>
            <w:r>
              <w:rPr>
                <w:noProof/>
                <w:webHidden/>
              </w:rPr>
              <w:instrText xml:space="preserve"> PAGEREF _Toc241858755 \h </w:instrText>
            </w:r>
            <w:r>
              <w:rPr>
                <w:noProof/>
                <w:webHidden/>
              </w:rPr>
            </w:r>
            <w:r>
              <w:rPr>
                <w:noProof/>
                <w:webHidden/>
              </w:rPr>
              <w:fldChar w:fldCharType="separate"/>
            </w:r>
            <w:r>
              <w:rPr>
                <w:noProof/>
                <w:webHidden/>
              </w:rPr>
              <w:t>12</w:t>
            </w:r>
            <w:r>
              <w:rPr>
                <w:noProof/>
                <w:webHidden/>
              </w:rPr>
              <w:fldChar w:fldCharType="end"/>
            </w:r>
          </w:hyperlink>
        </w:p>
        <w:p w14:paraId="7F67A189" w14:textId="6618924E"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56" w:history="1">
            <w:r w:rsidRPr="0040672A">
              <w:rPr>
                <w:rStyle w:val="aff9"/>
                <w:noProof/>
              </w:rPr>
              <w:t>5 Detailed Functional Design</w:t>
            </w:r>
            <w:r>
              <w:rPr>
                <w:noProof/>
                <w:webHidden/>
              </w:rPr>
              <w:tab/>
            </w:r>
            <w:r>
              <w:rPr>
                <w:noProof/>
                <w:webHidden/>
              </w:rPr>
              <w:fldChar w:fldCharType="begin"/>
            </w:r>
            <w:r>
              <w:rPr>
                <w:noProof/>
                <w:webHidden/>
              </w:rPr>
              <w:instrText xml:space="preserve"> PAGEREF _Toc241858756 \h </w:instrText>
            </w:r>
            <w:r>
              <w:rPr>
                <w:noProof/>
                <w:webHidden/>
              </w:rPr>
            </w:r>
            <w:r>
              <w:rPr>
                <w:noProof/>
                <w:webHidden/>
              </w:rPr>
              <w:fldChar w:fldCharType="separate"/>
            </w:r>
            <w:r>
              <w:rPr>
                <w:noProof/>
                <w:webHidden/>
              </w:rPr>
              <w:t>13</w:t>
            </w:r>
            <w:r>
              <w:rPr>
                <w:noProof/>
                <w:webHidden/>
              </w:rPr>
              <w:fldChar w:fldCharType="end"/>
            </w:r>
          </w:hyperlink>
        </w:p>
        <w:p w14:paraId="45AD1455" w14:textId="56C72364"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7" w:history="1">
            <w:r w:rsidRPr="0040672A">
              <w:rPr>
                <w:rStyle w:val="aff9"/>
                <w:noProof/>
              </w:rPr>
              <w:t>5.1 Common data models</w:t>
            </w:r>
            <w:r>
              <w:rPr>
                <w:noProof/>
                <w:webHidden/>
              </w:rPr>
              <w:tab/>
            </w:r>
            <w:r>
              <w:rPr>
                <w:noProof/>
                <w:webHidden/>
              </w:rPr>
              <w:fldChar w:fldCharType="begin"/>
            </w:r>
            <w:r>
              <w:rPr>
                <w:noProof/>
                <w:webHidden/>
              </w:rPr>
              <w:instrText xml:space="preserve"> PAGEREF _Toc241858757 \h </w:instrText>
            </w:r>
            <w:r>
              <w:rPr>
                <w:noProof/>
                <w:webHidden/>
              </w:rPr>
            </w:r>
            <w:r>
              <w:rPr>
                <w:noProof/>
                <w:webHidden/>
              </w:rPr>
              <w:fldChar w:fldCharType="separate"/>
            </w:r>
            <w:r>
              <w:rPr>
                <w:noProof/>
                <w:webHidden/>
              </w:rPr>
              <w:t>14</w:t>
            </w:r>
            <w:r>
              <w:rPr>
                <w:noProof/>
                <w:webHidden/>
              </w:rPr>
              <w:fldChar w:fldCharType="end"/>
            </w:r>
          </w:hyperlink>
        </w:p>
        <w:p w14:paraId="1BF1DB9F" w14:textId="5D9514B8"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8" w:history="1">
            <w:r w:rsidRPr="0040672A">
              <w:rPr>
                <w:rStyle w:val="aff9"/>
                <w:noProof/>
              </w:rPr>
              <w:t>5.2 Thermal parameter assembly</w:t>
            </w:r>
            <w:r>
              <w:rPr>
                <w:noProof/>
                <w:webHidden/>
              </w:rPr>
              <w:tab/>
            </w:r>
            <w:r>
              <w:rPr>
                <w:noProof/>
                <w:webHidden/>
              </w:rPr>
              <w:fldChar w:fldCharType="begin"/>
            </w:r>
            <w:r>
              <w:rPr>
                <w:noProof/>
                <w:webHidden/>
              </w:rPr>
              <w:instrText xml:space="preserve"> PAGEREF _Toc241858758 \h </w:instrText>
            </w:r>
            <w:r>
              <w:rPr>
                <w:noProof/>
                <w:webHidden/>
              </w:rPr>
            </w:r>
            <w:r>
              <w:rPr>
                <w:noProof/>
                <w:webHidden/>
              </w:rPr>
              <w:fldChar w:fldCharType="separate"/>
            </w:r>
            <w:r>
              <w:rPr>
                <w:noProof/>
                <w:webHidden/>
              </w:rPr>
              <w:t>14</w:t>
            </w:r>
            <w:r>
              <w:rPr>
                <w:noProof/>
                <w:webHidden/>
              </w:rPr>
              <w:fldChar w:fldCharType="end"/>
            </w:r>
          </w:hyperlink>
        </w:p>
        <w:p w14:paraId="288314F7" w14:textId="6F5B737C"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9" w:history="1">
            <w:r w:rsidRPr="0040672A">
              <w:rPr>
                <w:rStyle w:val="aff9"/>
                <w:noProof/>
              </w:rPr>
              <w:t>5.3 Surface environment preparation</w:t>
            </w:r>
            <w:r>
              <w:rPr>
                <w:noProof/>
                <w:webHidden/>
              </w:rPr>
              <w:tab/>
            </w:r>
            <w:r>
              <w:rPr>
                <w:noProof/>
                <w:webHidden/>
              </w:rPr>
              <w:fldChar w:fldCharType="begin"/>
            </w:r>
            <w:r>
              <w:rPr>
                <w:noProof/>
                <w:webHidden/>
              </w:rPr>
              <w:instrText xml:space="preserve"> PAGEREF _Toc241858759 \h </w:instrText>
            </w:r>
            <w:r>
              <w:rPr>
                <w:noProof/>
                <w:webHidden/>
              </w:rPr>
            </w:r>
            <w:r>
              <w:rPr>
                <w:noProof/>
                <w:webHidden/>
              </w:rPr>
              <w:fldChar w:fldCharType="separate"/>
            </w:r>
            <w:r>
              <w:rPr>
                <w:noProof/>
                <w:webHidden/>
              </w:rPr>
              <w:t>15</w:t>
            </w:r>
            <w:r>
              <w:rPr>
                <w:noProof/>
                <w:webHidden/>
              </w:rPr>
              <w:fldChar w:fldCharType="end"/>
            </w:r>
          </w:hyperlink>
        </w:p>
        <w:p w14:paraId="47C81608" w14:textId="62C13342"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60" w:history="1">
            <w:r w:rsidRPr="0040672A">
              <w:rPr>
                <w:rStyle w:val="aff9"/>
                <w:noProof/>
              </w:rPr>
              <w:t>5.4 Surface absorption and emission</w:t>
            </w:r>
            <w:r>
              <w:rPr>
                <w:noProof/>
                <w:webHidden/>
              </w:rPr>
              <w:tab/>
            </w:r>
            <w:r>
              <w:rPr>
                <w:noProof/>
                <w:webHidden/>
              </w:rPr>
              <w:fldChar w:fldCharType="begin"/>
            </w:r>
            <w:r>
              <w:rPr>
                <w:noProof/>
                <w:webHidden/>
              </w:rPr>
              <w:instrText xml:space="preserve"> PAGEREF _Toc241858760 \h </w:instrText>
            </w:r>
            <w:r>
              <w:rPr>
                <w:noProof/>
                <w:webHidden/>
              </w:rPr>
            </w:r>
            <w:r>
              <w:rPr>
                <w:noProof/>
                <w:webHidden/>
              </w:rPr>
              <w:fldChar w:fldCharType="separate"/>
            </w:r>
            <w:r>
              <w:rPr>
                <w:noProof/>
                <w:webHidden/>
              </w:rPr>
              <w:t>15</w:t>
            </w:r>
            <w:r>
              <w:rPr>
                <w:noProof/>
                <w:webHidden/>
              </w:rPr>
              <w:fldChar w:fldCharType="end"/>
            </w:r>
          </w:hyperlink>
        </w:p>
        <w:p w14:paraId="620203A0" w14:textId="0D98234C"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61" w:history="1">
            <w:r w:rsidRPr="0040672A">
              <w:rPr>
                <w:rStyle w:val="aff9"/>
                <w:noProof/>
              </w:rPr>
              <w:t>5.5 Component heat-transfer calculation</w:t>
            </w:r>
            <w:r>
              <w:rPr>
                <w:noProof/>
                <w:webHidden/>
              </w:rPr>
              <w:tab/>
            </w:r>
            <w:r>
              <w:rPr>
                <w:noProof/>
                <w:webHidden/>
              </w:rPr>
              <w:fldChar w:fldCharType="begin"/>
            </w:r>
            <w:r>
              <w:rPr>
                <w:noProof/>
                <w:webHidden/>
              </w:rPr>
              <w:instrText xml:space="preserve"> PAGEREF _Toc241858761 \h </w:instrText>
            </w:r>
            <w:r>
              <w:rPr>
                <w:noProof/>
                <w:webHidden/>
              </w:rPr>
            </w:r>
            <w:r>
              <w:rPr>
                <w:noProof/>
                <w:webHidden/>
              </w:rPr>
              <w:fldChar w:fldCharType="separate"/>
            </w:r>
            <w:r>
              <w:rPr>
                <w:noProof/>
                <w:webHidden/>
              </w:rPr>
              <w:t>16</w:t>
            </w:r>
            <w:r>
              <w:rPr>
                <w:noProof/>
                <w:webHidden/>
              </w:rPr>
              <w:fldChar w:fldCharType="end"/>
            </w:r>
          </w:hyperlink>
        </w:p>
        <w:p w14:paraId="0251FF59" w14:textId="223A0B85"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62" w:history="1">
            <w:r w:rsidRPr="0040672A">
              <w:rPr>
                <w:rStyle w:val="aff9"/>
                <w:noProof/>
              </w:rPr>
              <w:t>5.6 Temperature derivative calculation</w:t>
            </w:r>
            <w:r>
              <w:rPr>
                <w:noProof/>
                <w:webHidden/>
              </w:rPr>
              <w:tab/>
            </w:r>
            <w:r>
              <w:rPr>
                <w:noProof/>
                <w:webHidden/>
              </w:rPr>
              <w:fldChar w:fldCharType="begin"/>
            </w:r>
            <w:r>
              <w:rPr>
                <w:noProof/>
                <w:webHidden/>
              </w:rPr>
              <w:instrText xml:space="preserve"> PAGEREF _Toc241858762 \h </w:instrText>
            </w:r>
            <w:r>
              <w:rPr>
                <w:noProof/>
                <w:webHidden/>
              </w:rPr>
            </w:r>
            <w:r>
              <w:rPr>
                <w:noProof/>
                <w:webHidden/>
              </w:rPr>
              <w:fldChar w:fldCharType="separate"/>
            </w:r>
            <w:r>
              <w:rPr>
                <w:noProof/>
                <w:webHidden/>
              </w:rPr>
              <w:t>16</w:t>
            </w:r>
            <w:r>
              <w:rPr>
                <w:noProof/>
                <w:webHidden/>
              </w:rPr>
              <w:fldChar w:fldCharType="end"/>
            </w:r>
          </w:hyperlink>
        </w:p>
        <w:p w14:paraId="1EBDB43A" w14:textId="3DE22ECE"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63" w:history="1">
            <w:r w:rsidRPr="0040672A">
              <w:rPr>
                <w:rStyle w:val="aff9"/>
                <w:noProof/>
              </w:rPr>
              <w:t>6 Public Interface Design</w:t>
            </w:r>
            <w:r>
              <w:rPr>
                <w:noProof/>
                <w:webHidden/>
              </w:rPr>
              <w:tab/>
            </w:r>
            <w:r>
              <w:rPr>
                <w:noProof/>
                <w:webHidden/>
              </w:rPr>
              <w:fldChar w:fldCharType="begin"/>
            </w:r>
            <w:r>
              <w:rPr>
                <w:noProof/>
                <w:webHidden/>
              </w:rPr>
              <w:instrText xml:space="preserve"> PAGEREF _Toc241858763 \h </w:instrText>
            </w:r>
            <w:r>
              <w:rPr>
                <w:noProof/>
                <w:webHidden/>
              </w:rPr>
            </w:r>
            <w:r>
              <w:rPr>
                <w:noProof/>
                <w:webHidden/>
              </w:rPr>
              <w:fldChar w:fldCharType="separate"/>
            </w:r>
            <w:r>
              <w:rPr>
                <w:noProof/>
                <w:webHidden/>
              </w:rPr>
              <w:t>17</w:t>
            </w:r>
            <w:r>
              <w:rPr>
                <w:noProof/>
                <w:webHidden/>
              </w:rPr>
              <w:fldChar w:fldCharType="end"/>
            </w:r>
          </w:hyperlink>
        </w:p>
        <w:p w14:paraId="6EB7E611" w14:textId="5B075E7A"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64" w:history="1">
            <w:r w:rsidRPr="0040672A">
              <w:rPr>
                <w:rStyle w:val="aff9"/>
                <w:noProof/>
              </w:rPr>
              <w:t>6.1 General contracts</w:t>
            </w:r>
            <w:r>
              <w:rPr>
                <w:noProof/>
                <w:webHidden/>
              </w:rPr>
              <w:tab/>
            </w:r>
            <w:r>
              <w:rPr>
                <w:noProof/>
                <w:webHidden/>
              </w:rPr>
              <w:fldChar w:fldCharType="begin"/>
            </w:r>
            <w:r>
              <w:rPr>
                <w:noProof/>
                <w:webHidden/>
              </w:rPr>
              <w:instrText xml:space="preserve"> PAGEREF _Toc241858764 \h </w:instrText>
            </w:r>
            <w:r>
              <w:rPr>
                <w:noProof/>
                <w:webHidden/>
              </w:rPr>
            </w:r>
            <w:r>
              <w:rPr>
                <w:noProof/>
                <w:webHidden/>
              </w:rPr>
              <w:fldChar w:fldCharType="separate"/>
            </w:r>
            <w:r>
              <w:rPr>
                <w:noProof/>
                <w:webHidden/>
              </w:rPr>
              <w:t>17</w:t>
            </w:r>
            <w:r>
              <w:rPr>
                <w:noProof/>
                <w:webHidden/>
              </w:rPr>
              <w:fldChar w:fldCharType="end"/>
            </w:r>
          </w:hyperlink>
        </w:p>
        <w:p w14:paraId="20021895" w14:textId="211B6D5E"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65" w:history="1">
            <w:r w:rsidRPr="0040672A">
              <w:rPr>
                <w:rStyle w:val="aff9"/>
                <w:noProof/>
              </w:rPr>
              <w:t>6.2 Primary calling interfaces</w:t>
            </w:r>
            <w:r>
              <w:rPr>
                <w:noProof/>
                <w:webHidden/>
              </w:rPr>
              <w:tab/>
            </w:r>
            <w:r>
              <w:rPr>
                <w:noProof/>
                <w:webHidden/>
              </w:rPr>
              <w:fldChar w:fldCharType="begin"/>
            </w:r>
            <w:r>
              <w:rPr>
                <w:noProof/>
                <w:webHidden/>
              </w:rPr>
              <w:instrText xml:space="preserve"> PAGEREF _Toc241858765 \h </w:instrText>
            </w:r>
            <w:r>
              <w:rPr>
                <w:noProof/>
                <w:webHidden/>
              </w:rPr>
            </w:r>
            <w:r>
              <w:rPr>
                <w:noProof/>
                <w:webHidden/>
              </w:rPr>
              <w:fldChar w:fldCharType="separate"/>
            </w:r>
            <w:r>
              <w:rPr>
                <w:noProof/>
                <w:webHidden/>
              </w:rPr>
              <w:t>17</w:t>
            </w:r>
            <w:r>
              <w:rPr>
                <w:noProof/>
                <w:webHidden/>
              </w:rPr>
              <w:fldChar w:fldCharType="end"/>
            </w:r>
          </w:hyperlink>
        </w:p>
        <w:p w14:paraId="0B75D018" w14:textId="02BF575F"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66" w:history="1">
            <w:r w:rsidRPr="0040672A">
              <w:rPr>
                <w:rStyle w:val="aff9"/>
                <w:noProof/>
              </w:rPr>
              <w:t>6.3 Minimal end-to-end call</w:t>
            </w:r>
            <w:r>
              <w:rPr>
                <w:noProof/>
                <w:webHidden/>
              </w:rPr>
              <w:tab/>
            </w:r>
            <w:r>
              <w:rPr>
                <w:noProof/>
                <w:webHidden/>
              </w:rPr>
              <w:fldChar w:fldCharType="begin"/>
            </w:r>
            <w:r>
              <w:rPr>
                <w:noProof/>
                <w:webHidden/>
              </w:rPr>
              <w:instrText xml:space="preserve"> PAGEREF _Toc241858766 \h </w:instrText>
            </w:r>
            <w:r>
              <w:rPr>
                <w:noProof/>
                <w:webHidden/>
              </w:rPr>
            </w:r>
            <w:r>
              <w:rPr>
                <w:noProof/>
                <w:webHidden/>
              </w:rPr>
              <w:fldChar w:fldCharType="separate"/>
            </w:r>
            <w:r>
              <w:rPr>
                <w:noProof/>
                <w:webHidden/>
              </w:rPr>
              <w:t>17</w:t>
            </w:r>
            <w:r>
              <w:rPr>
                <w:noProof/>
                <w:webHidden/>
              </w:rPr>
              <w:fldChar w:fldCharType="end"/>
            </w:r>
          </w:hyperlink>
        </w:p>
        <w:p w14:paraId="41BCD287" w14:textId="4A5BA185"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67" w:history="1">
            <w:r w:rsidRPr="0040672A">
              <w:rPr>
                <w:rStyle w:val="aff9"/>
                <w:noProof/>
              </w:rPr>
              <w:t>7 End-to-End Operational Workflow</w:t>
            </w:r>
            <w:r>
              <w:rPr>
                <w:noProof/>
                <w:webHidden/>
              </w:rPr>
              <w:tab/>
            </w:r>
            <w:r>
              <w:rPr>
                <w:noProof/>
                <w:webHidden/>
              </w:rPr>
              <w:fldChar w:fldCharType="begin"/>
            </w:r>
            <w:r>
              <w:rPr>
                <w:noProof/>
                <w:webHidden/>
              </w:rPr>
              <w:instrText xml:space="preserve"> PAGEREF _Toc241858767 \h </w:instrText>
            </w:r>
            <w:r>
              <w:rPr>
                <w:noProof/>
                <w:webHidden/>
              </w:rPr>
            </w:r>
            <w:r>
              <w:rPr>
                <w:noProof/>
                <w:webHidden/>
              </w:rPr>
              <w:fldChar w:fldCharType="separate"/>
            </w:r>
            <w:r>
              <w:rPr>
                <w:noProof/>
                <w:webHidden/>
              </w:rPr>
              <w:t>18</w:t>
            </w:r>
            <w:r>
              <w:rPr>
                <w:noProof/>
                <w:webHidden/>
              </w:rPr>
              <w:fldChar w:fldCharType="end"/>
            </w:r>
          </w:hyperlink>
        </w:p>
        <w:p w14:paraId="03E56C86" w14:textId="7C11D55E"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68" w:history="1">
            <w:r w:rsidRPr="0040672A">
              <w:rPr>
                <w:rStyle w:val="aff9"/>
                <w:noProof/>
              </w:rPr>
              <w:t>8 Numerical Design and Performance</w:t>
            </w:r>
            <w:r>
              <w:rPr>
                <w:noProof/>
                <w:webHidden/>
              </w:rPr>
              <w:tab/>
            </w:r>
            <w:r>
              <w:rPr>
                <w:noProof/>
                <w:webHidden/>
              </w:rPr>
              <w:fldChar w:fldCharType="begin"/>
            </w:r>
            <w:r>
              <w:rPr>
                <w:noProof/>
                <w:webHidden/>
              </w:rPr>
              <w:instrText xml:space="preserve"> PAGEREF _Toc241858768 \h </w:instrText>
            </w:r>
            <w:r>
              <w:rPr>
                <w:noProof/>
                <w:webHidden/>
              </w:rPr>
            </w:r>
            <w:r>
              <w:rPr>
                <w:noProof/>
                <w:webHidden/>
              </w:rPr>
              <w:fldChar w:fldCharType="separate"/>
            </w:r>
            <w:r>
              <w:rPr>
                <w:noProof/>
                <w:webHidden/>
              </w:rPr>
              <w:t>19</w:t>
            </w:r>
            <w:r>
              <w:rPr>
                <w:noProof/>
                <w:webHidden/>
              </w:rPr>
              <w:fldChar w:fldCharType="end"/>
            </w:r>
          </w:hyperlink>
        </w:p>
        <w:p w14:paraId="1380FE3D" w14:textId="751B1008"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69" w:history="1">
            <w:r w:rsidRPr="0040672A">
              <w:rPr>
                <w:rStyle w:val="aff9"/>
                <w:noProof/>
              </w:rPr>
              <w:t>9 Deployment and Configuration</w:t>
            </w:r>
            <w:r>
              <w:rPr>
                <w:noProof/>
                <w:webHidden/>
              </w:rPr>
              <w:tab/>
            </w:r>
            <w:r>
              <w:rPr>
                <w:noProof/>
                <w:webHidden/>
              </w:rPr>
              <w:fldChar w:fldCharType="begin"/>
            </w:r>
            <w:r>
              <w:rPr>
                <w:noProof/>
                <w:webHidden/>
              </w:rPr>
              <w:instrText xml:space="preserve"> PAGEREF _Toc241858769 \h </w:instrText>
            </w:r>
            <w:r>
              <w:rPr>
                <w:noProof/>
                <w:webHidden/>
              </w:rPr>
            </w:r>
            <w:r>
              <w:rPr>
                <w:noProof/>
                <w:webHidden/>
              </w:rPr>
              <w:fldChar w:fldCharType="separate"/>
            </w:r>
            <w:r>
              <w:rPr>
                <w:noProof/>
                <w:webHidden/>
              </w:rPr>
              <w:t>20</w:t>
            </w:r>
            <w:r>
              <w:rPr>
                <w:noProof/>
                <w:webHidden/>
              </w:rPr>
              <w:fldChar w:fldCharType="end"/>
            </w:r>
          </w:hyperlink>
        </w:p>
        <w:p w14:paraId="56A62E6B" w14:textId="687933E1"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70" w:history="1">
            <w:r w:rsidRPr="0040672A">
              <w:rPr>
                <w:rStyle w:val="aff9"/>
                <w:noProof/>
              </w:rPr>
              <w:t>9.1 Runtime</w:t>
            </w:r>
            <w:r>
              <w:rPr>
                <w:noProof/>
                <w:webHidden/>
              </w:rPr>
              <w:tab/>
            </w:r>
            <w:r>
              <w:rPr>
                <w:noProof/>
                <w:webHidden/>
              </w:rPr>
              <w:fldChar w:fldCharType="begin"/>
            </w:r>
            <w:r>
              <w:rPr>
                <w:noProof/>
                <w:webHidden/>
              </w:rPr>
              <w:instrText xml:space="preserve"> PAGEREF _Toc241858770 \h </w:instrText>
            </w:r>
            <w:r>
              <w:rPr>
                <w:noProof/>
                <w:webHidden/>
              </w:rPr>
            </w:r>
            <w:r>
              <w:rPr>
                <w:noProof/>
                <w:webHidden/>
              </w:rPr>
              <w:fldChar w:fldCharType="separate"/>
            </w:r>
            <w:r>
              <w:rPr>
                <w:noProof/>
                <w:webHidden/>
              </w:rPr>
              <w:t>20</w:t>
            </w:r>
            <w:r>
              <w:rPr>
                <w:noProof/>
                <w:webHidden/>
              </w:rPr>
              <w:fldChar w:fldCharType="end"/>
            </w:r>
          </w:hyperlink>
        </w:p>
        <w:p w14:paraId="404FAAEB" w14:textId="75F03A14"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71" w:history="1">
            <w:r w:rsidRPr="0040672A">
              <w:rPr>
                <w:rStyle w:val="aff9"/>
                <w:noProof/>
              </w:rPr>
              <w:t>9.2 Installation and interpreter configuration</w:t>
            </w:r>
            <w:r>
              <w:rPr>
                <w:noProof/>
                <w:webHidden/>
              </w:rPr>
              <w:tab/>
            </w:r>
            <w:r>
              <w:rPr>
                <w:noProof/>
                <w:webHidden/>
              </w:rPr>
              <w:fldChar w:fldCharType="begin"/>
            </w:r>
            <w:r>
              <w:rPr>
                <w:noProof/>
                <w:webHidden/>
              </w:rPr>
              <w:instrText xml:space="preserve"> PAGEREF _Toc241858771 \h </w:instrText>
            </w:r>
            <w:r>
              <w:rPr>
                <w:noProof/>
                <w:webHidden/>
              </w:rPr>
            </w:r>
            <w:r>
              <w:rPr>
                <w:noProof/>
                <w:webHidden/>
              </w:rPr>
              <w:fldChar w:fldCharType="separate"/>
            </w:r>
            <w:r>
              <w:rPr>
                <w:noProof/>
                <w:webHidden/>
              </w:rPr>
              <w:t>20</w:t>
            </w:r>
            <w:r>
              <w:rPr>
                <w:noProof/>
                <w:webHidden/>
              </w:rPr>
              <w:fldChar w:fldCharType="end"/>
            </w:r>
          </w:hyperlink>
        </w:p>
        <w:p w14:paraId="4B5CD05D" w14:textId="07F07486"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72" w:history="1">
            <w:r w:rsidRPr="0040672A">
              <w:rPr>
                <w:rStyle w:val="aff9"/>
                <w:noProof/>
              </w:rPr>
              <w:t>9.3 SimReady assets and scene assembly</w:t>
            </w:r>
            <w:r>
              <w:rPr>
                <w:noProof/>
                <w:webHidden/>
              </w:rPr>
              <w:tab/>
            </w:r>
            <w:r>
              <w:rPr>
                <w:noProof/>
                <w:webHidden/>
              </w:rPr>
              <w:fldChar w:fldCharType="begin"/>
            </w:r>
            <w:r>
              <w:rPr>
                <w:noProof/>
                <w:webHidden/>
              </w:rPr>
              <w:instrText xml:space="preserve"> PAGEREF _Toc241858772 \h </w:instrText>
            </w:r>
            <w:r>
              <w:rPr>
                <w:noProof/>
                <w:webHidden/>
              </w:rPr>
            </w:r>
            <w:r>
              <w:rPr>
                <w:noProof/>
                <w:webHidden/>
              </w:rPr>
              <w:fldChar w:fldCharType="separate"/>
            </w:r>
            <w:r>
              <w:rPr>
                <w:noProof/>
                <w:webHidden/>
              </w:rPr>
              <w:t>20</w:t>
            </w:r>
            <w:r>
              <w:rPr>
                <w:noProof/>
                <w:webHidden/>
              </w:rPr>
              <w:fldChar w:fldCharType="end"/>
            </w:r>
          </w:hyperlink>
        </w:p>
        <w:p w14:paraId="42B25534" w14:textId="1FECB9C9" w:rsidR="00347A83" w:rsidRDefault="00347A83">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73" w:history="1">
            <w:r w:rsidRPr="0040672A">
              <w:rPr>
                <w:rStyle w:val="aff9"/>
                <w:noProof/>
              </w:rPr>
              <w:t>9.4 Parameter configuration and result archive</w:t>
            </w:r>
            <w:r>
              <w:rPr>
                <w:noProof/>
                <w:webHidden/>
              </w:rPr>
              <w:tab/>
            </w:r>
            <w:r>
              <w:rPr>
                <w:noProof/>
                <w:webHidden/>
              </w:rPr>
              <w:fldChar w:fldCharType="begin"/>
            </w:r>
            <w:r>
              <w:rPr>
                <w:noProof/>
                <w:webHidden/>
              </w:rPr>
              <w:instrText xml:space="preserve"> PAGEREF _Toc241858773 \h </w:instrText>
            </w:r>
            <w:r>
              <w:rPr>
                <w:noProof/>
                <w:webHidden/>
              </w:rPr>
            </w:r>
            <w:r>
              <w:rPr>
                <w:noProof/>
                <w:webHidden/>
              </w:rPr>
              <w:fldChar w:fldCharType="separate"/>
            </w:r>
            <w:r>
              <w:rPr>
                <w:noProof/>
                <w:webHidden/>
              </w:rPr>
              <w:t>21</w:t>
            </w:r>
            <w:r>
              <w:rPr>
                <w:noProof/>
                <w:webHidden/>
              </w:rPr>
              <w:fldChar w:fldCharType="end"/>
            </w:r>
          </w:hyperlink>
        </w:p>
        <w:p w14:paraId="4E7B886D" w14:textId="32D63318"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74" w:history="1">
            <w:r w:rsidRPr="0040672A">
              <w:rPr>
                <w:rStyle w:val="aff9"/>
                <w:noProof/>
              </w:rPr>
              <w:t>10 Limitations and Planned Evolution</w:t>
            </w:r>
            <w:r>
              <w:rPr>
                <w:noProof/>
                <w:webHidden/>
              </w:rPr>
              <w:tab/>
            </w:r>
            <w:r>
              <w:rPr>
                <w:noProof/>
                <w:webHidden/>
              </w:rPr>
              <w:fldChar w:fldCharType="begin"/>
            </w:r>
            <w:r>
              <w:rPr>
                <w:noProof/>
                <w:webHidden/>
              </w:rPr>
              <w:instrText xml:space="preserve"> PAGEREF _Toc241858774 \h </w:instrText>
            </w:r>
            <w:r>
              <w:rPr>
                <w:noProof/>
                <w:webHidden/>
              </w:rPr>
            </w:r>
            <w:r>
              <w:rPr>
                <w:noProof/>
                <w:webHidden/>
              </w:rPr>
              <w:fldChar w:fldCharType="separate"/>
            </w:r>
            <w:r>
              <w:rPr>
                <w:noProof/>
                <w:webHidden/>
              </w:rPr>
              <w:t>22</w:t>
            </w:r>
            <w:r>
              <w:rPr>
                <w:noProof/>
                <w:webHidden/>
              </w:rPr>
              <w:fldChar w:fldCharType="end"/>
            </w:r>
          </w:hyperlink>
        </w:p>
        <w:p w14:paraId="742DA3F2" w14:textId="77AC84DB" w:rsidR="00347A83" w:rsidRDefault="00347A83">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75" w:history="1">
            <w:r w:rsidRPr="0040672A">
              <w:rPr>
                <w:rStyle w:val="aff9"/>
                <w:noProof/>
              </w:rPr>
              <w:t>11 Requirements Traceability Matrix</w:t>
            </w:r>
            <w:r>
              <w:rPr>
                <w:noProof/>
                <w:webHidden/>
              </w:rPr>
              <w:tab/>
            </w:r>
            <w:r>
              <w:rPr>
                <w:noProof/>
                <w:webHidden/>
              </w:rPr>
              <w:fldChar w:fldCharType="begin"/>
            </w:r>
            <w:r>
              <w:rPr>
                <w:noProof/>
                <w:webHidden/>
              </w:rPr>
              <w:instrText xml:space="preserve"> PAGEREF _Toc241858775 \h </w:instrText>
            </w:r>
            <w:r>
              <w:rPr>
                <w:noProof/>
                <w:webHidden/>
              </w:rPr>
            </w:r>
            <w:r>
              <w:rPr>
                <w:noProof/>
                <w:webHidden/>
              </w:rPr>
              <w:fldChar w:fldCharType="separate"/>
            </w:r>
            <w:r>
              <w:rPr>
                <w:noProof/>
                <w:webHidden/>
              </w:rPr>
              <w:t>23</w:t>
            </w:r>
            <w:r>
              <w:rPr>
                <w:noProof/>
                <w:webHidden/>
              </w:rPr>
              <w:fldChar w:fldCharType="end"/>
            </w:r>
          </w:hyperlink>
        </w:p>
        <w:p w14:paraId="15F77FC4" w14:textId="77777777" w:rsidR="006D40C8" w:rsidRDefault="006D40C8">
          <w:r>
            <w:rPr>
              <w:b/>
              <w:bCs/>
              <w:lang w:val="zh-CN"/>
            </w:rPr>
            <w:fldChar w:fldCharType="end"/>
          </w:r>
        </w:p>
      </w:sdtContent>
    </w:sdt>
    <w:p w14:paraId="52ED37A0"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717BE285" w14:textId="77777777" w:rsidR="005F462C" w:rsidRDefault="005E0DB1">
      <w:pPr>
        <w:pStyle w:val="1"/>
      </w:pPr>
      <w:bookmarkStart w:id="0" w:name="_Toc241858738"/>
      <w:r>
        <w:lastRenderedPageBreak/>
        <w:t>Document Overview</w:t>
      </w:r>
      <w:bookmarkEnd w:id="0"/>
    </w:p>
    <w:p w14:paraId="38ADE9A6" w14:textId="77777777" w:rsidR="005F462C" w:rsidRDefault="005E0DB1">
      <w:pPr>
        <w:pStyle w:val="21"/>
      </w:pPr>
      <w:bookmarkStart w:id="1" w:name="_Toc241858739"/>
      <w:r>
        <w:t>Purpose</w:t>
      </w:r>
      <w:bookmarkEnd w:id="1"/>
    </w:p>
    <w:p w14:paraId="02E95D59" w14:textId="77777777" w:rsidR="005F462C" w:rsidRDefault="005E0DB1">
      <w:r>
        <w:t>This report designs the thermal calculation module for a computing node on one satellite. The module reads the orbital environment, actual solar electrical output, and equipment heat sources. It calculates temperatures and heat-transfer rates for the solar panel, computing node, cold plate, battery, power equipment, and common radiator. The implementation is specified through the physical model, calculation functions, calling interfaces, and configuration.</w:t>
      </w:r>
    </w:p>
    <w:p w14:paraId="4DAEE337" w14:textId="77777777" w:rsidR="005F462C" w:rsidRDefault="005E0DB1">
      <w:pPr>
        <w:pStyle w:val="21"/>
      </w:pPr>
      <w:bookmarkStart w:id="2" w:name="_Toc241858740"/>
      <w:r>
        <w:t>Scope</w:t>
      </w:r>
      <w:bookmarkEnd w:id="2"/>
    </w:p>
    <w:p w14:paraId="494FA48D" w14:textId="77777777" w:rsidR="00992B0C" w:rsidRDefault="0001329A">
      <w:r>
        <w:t>A lumped thermal RC model represents component heat storage, structural conduction, environmental absorption, and surface radiation. Power's reduced-order single-particle model and separate heat calculation supply battery heat, while Thermal alone integrates battery temperature. The Python functions and data structures in this report are proposed designs for implementing the SpaceDC thermal module.</w:t>
      </w:r>
    </w:p>
    <w:p w14:paraId="0F689176" w14:textId="77777777" w:rsidR="005F462C" w:rsidRDefault="005E0DB1">
      <w:pPr>
        <w:pStyle w:val="21"/>
      </w:pPr>
      <w:bookmarkStart w:id="3" w:name="_Toc241858741"/>
      <w:r>
        <w:t>Intended readers</w:t>
      </w:r>
      <w:bookmarkEnd w:id="3"/>
    </w:p>
    <w:p w14:paraId="39A12659" w14:textId="77777777" w:rsidR="00992B0C" w:rsidRDefault="0001329A">
      <w:r>
        <w:t>The report is intended for thermal, power, and computing developers and for personnel configuring assets and integrating models. Chapter 4 explains the physics; Chapters 5 and 6 specify the computation and interfaces needed for implementation.</w:t>
      </w:r>
    </w:p>
    <w:p w14:paraId="7648ECEF" w14:textId="77777777" w:rsidR="005F462C" w:rsidRDefault="005E0DB1">
      <w:pPr>
        <w:pStyle w:val="21"/>
      </w:pPr>
      <w:bookmarkStart w:id="4" w:name="_Toc241858742"/>
      <w:r>
        <w:t>Normative terminology</w:t>
      </w:r>
      <w:bookmarkEnd w:id="4"/>
    </w:p>
    <w:p w14:paraId="66B68D66" w14:textId="77777777" w:rsidR="005F462C" w:rsidRDefault="005E0DB1">
      <w:pPr>
        <w:pStyle w:val="EngineeringCaption"/>
        <w:keepNext/>
      </w:pPr>
      <w:r>
        <w:t>Table 1 Terminology and conventions</w:t>
      </w:r>
    </w:p>
    <w:tbl>
      <w:tblPr>
        <w:tblStyle w:val="aff1"/>
        <w:tblW w:w="8309" w:type="dxa"/>
        <w:jc w:val="center"/>
        <w:tblLayout w:type="fixed"/>
        <w:tblLook w:val="04A0" w:firstRow="1" w:lastRow="0" w:firstColumn="1" w:lastColumn="0" w:noHBand="0" w:noVBand="1"/>
      </w:tblPr>
      <w:tblGrid>
        <w:gridCol w:w="2243"/>
        <w:gridCol w:w="6066"/>
      </w:tblGrid>
      <w:tr w:rsidR="005F462C" w14:paraId="172E05C1" w14:textId="77777777">
        <w:trPr>
          <w:cantSplit/>
          <w:tblHeader/>
          <w:jc w:val="center"/>
        </w:trPr>
        <w:tc>
          <w:tcPr>
            <w:tcW w:w="2243" w:type="dxa"/>
            <w:shd w:val="clear" w:color="auto" w:fill="E7E6E6"/>
            <w:tcMar>
              <w:top w:w="90" w:type="dxa"/>
              <w:left w:w="120" w:type="dxa"/>
              <w:bottom w:w="90" w:type="dxa"/>
              <w:right w:w="120" w:type="dxa"/>
            </w:tcMar>
            <w:vAlign w:val="center"/>
          </w:tcPr>
          <w:p w14:paraId="045B7692" w14:textId="77777777" w:rsidR="005F462C" w:rsidRDefault="005E0DB1">
            <w:pPr>
              <w:pStyle w:val="EngineeringTableText"/>
              <w:keepNext/>
              <w:jc w:val="center"/>
            </w:pPr>
            <w:r>
              <w:rPr>
                <w:b/>
              </w:rPr>
              <w:t>Term</w:t>
            </w:r>
          </w:p>
        </w:tc>
        <w:tc>
          <w:tcPr>
            <w:tcW w:w="6066" w:type="dxa"/>
            <w:shd w:val="clear" w:color="auto" w:fill="E7E6E6"/>
            <w:tcMar>
              <w:top w:w="90" w:type="dxa"/>
              <w:left w:w="120" w:type="dxa"/>
              <w:bottom w:w="90" w:type="dxa"/>
              <w:right w:w="120" w:type="dxa"/>
            </w:tcMar>
            <w:vAlign w:val="center"/>
          </w:tcPr>
          <w:p w14:paraId="43E083D3" w14:textId="77777777" w:rsidR="005F462C" w:rsidRDefault="005E0DB1">
            <w:pPr>
              <w:pStyle w:val="EngineeringTableText"/>
              <w:keepNext/>
              <w:jc w:val="center"/>
            </w:pPr>
            <w:r>
              <w:rPr>
                <w:b/>
              </w:rPr>
              <w:t>Meaning in this report</w:t>
            </w:r>
          </w:p>
        </w:tc>
      </w:tr>
      <w:tr w:rsidR="005F462C" w14:paraId="46473EB4" w14:textId="77777777">
        <w:trPr>
          <w:cantSplit/>
          <w:jc w:val="center"/>
        </w:trPr>
        <w:tc>
          <w:tcPr>
            <w:tcW w:w="2243" w:type="dxa"/>
            <w:tcMar>
              <w:top w:w="90" w:type="dxa"/>
              <w:left w:w="120" w:type="dxa"/>
              <w:bottom w:w="90" w:type="dxa"/>
              <w:right w:w="120" w:type="dxa"/>
            </w:tcMar>
            <w:vAlign w:val="center"/>
          </w:tcPr>
          <w:p w14:paraId="5B9F7742" w14:textId="77777777" w:rsidR="005F462C" w:rsidRDefault="005E0DB1">
            <w:pPr>
              <w:pStyle w:val="EngineeringTableText"/>
            </w:pPr>
            <w:r>
              <w:t>Component</w:t>
            </w:r>
          </w:p>
        </w:tc>
        <w:tc>
          <w:tcPr>
            <w:tcW w:w="6066" w:type="dxa"/>
            <w:tcMar>
              <w:top w:w="90" w:type="dxa"/>
              <w:left w:w="120" w:type="dxa"/>
              <w:bottom w:w="90" w:type="dxa"/>
              <w:right w:w="120" w:type="dxa"/>
            </w:tcMar>
            <w:vAlign w:val="center"/>
          </w:tcPr>
          <w:p w14:paraId="0FAEF705" w14:textId="77777777" w:rsidR="005F462C" w:rsidRDefault="005E0DB1">
            <w:pPr>
              <w:pStyle w:val="EngineeringTableText"/>
            </w:pPr>
            <w:r>
              <w:t>Physical equipment, such as a solar panel, battery, or cold plate, or an explicitly defined physical extent</w:t>
            </w:r>
          </w:p>
        </w:tc>
      </w:tr>
      <w:tr w:rsidR="005F462C" w14:paraId="4FD55778" w14:textId="77777777">
        <w:trPr>
          <w:cantSplit/>
          <w:jc w:val="center"/>
        </w:trPr>
        <w:tc>
          <w:tcPr>
            <w:tcW w:w="2243" w:type="dxa"/>
            <w:tcMar>
              <w:top w:w="90" w:type="dxa"/>
              <w:left w:w="120" w:type="dxa"/>
              <w:bottom w:w="90" w:type="dxa"/>
              <w:right w:w="120" w:type="dxa"/>
            </w:tcMar>
            <w:vAlign w:val="center"/>
          </w:tcPr>
          <w:p w14:paraId="363D4899" w14:textId="77777777" w:rsidR="005F462C" w:rsidRDefault="005E0DB1">
            <w:pPr>
              <w:pStyle w:val="EngineeringTableText"/>
            </w:pPr>
            <w:r>
              <w:t>Temperature node</w:t>
            </w:r>
          </w:p>
        </w:tc>
        <w:tc>
          <w:tcPr>
            <w:tcW w:w="6066" w:type="dxa"/>
            <w:tcMar>
              <w:top w:w="90" w:type="dxa"/>
              <w:left w:w="120" w:type="dxa"/>
              <w:bottom w:w="90" w:type="dxa"/>
              <w:right w:w="120" w:type="dxa"/>
            </w:tcMar>
            <w:vAlign w:val="center"/>
          </w:tcPr>
          <w:p w14:paraId="6816DAD0" w14:textId="77777777" w:rsidR="005F462C" w:rsidRDefault="005E0DB1">
            <w:pPr>
              <w:pStyle w:val="EngineeringTableText"/>
            </w:pPr>
            <w:r>
              <w:t xml:space="preserve">The component extent represented by one temperature; the controller and distribution unit share </w:t>
            </w:r>
            <m:oMath>
              <m:r>
                <w:rPr>
                  <w:rFonts w:ascii="Cambria Math" w:hAnsi="Cambria Math"/>
                </w:rPr>
                <m:t>D</m:t>
              </m:r>
            </m:oMath>
            <w:r>
              <w:t xml:space="preserve"> in this version</w:t>
            </w:r>
          </w:p>
        </w:tc>
      </w:tr>
      <w:tr w:rsidR="005F462C" w14:paraId="7A1ADF65" w14:textId="77777777">
        <w:trPr>
          <w:cantSplit/>
          <w:jc w:val="center"/>
        </w:trPr>
        <w:tc>
          <w:tcPr>
            <w:tcW w:w="2243" w:type="dxa"/>
            <w:tcMar>
              <w:top w:w="90" w:type="dxa"/>
              <w:left w:w="120" w:type="dxa"/>
              <w:bottom w:w="90" w:type="dxa"/>
              <w:right w:w="120" w:type="dxa"/>
            </w:tcMar>
            <w:vAlign w:val="center"/>
          </w:tcPr>
          <w:p w14:paraId="468984BD" w14:textId="77777777" w:rsidR="005F462C" w:rsidRDefault="005E0DB1">
            <w:pPr>
              <w:pStyle w:val="EngineeringTableText"/>
            </w:pPr>
            <w:r>
              <w:t>Thermal capacitance and resistance</w:t>
            </w:r>
          </w:p>
        </w:tc>
        <w:tc>
          <w:tcPr>
            <w:tcW w:w="6066" w:type="dxa"/>
            <w:tcMar>
              <w:top w:w="90" w:type="dxa"/>
              <w:left w:w="120" w:type="dxa"/>
              <w:bottom w:w="90" w:type="dxa"/>
              <w:right w:w="120" w:type="dxa"/>
            </w:tcMar>
            <w:vAlign w:val="center"/>
          </w:tcPr>
          <w:p w14:paraId="24B620F3" w14:textId="77777777" w:rsidR="005F462C" w:rsidRDefault="005E0DB1">
            <w:pPr>
              <w:pStyle w:val="EngineeringTableText"/>
            </w:pPr>
            <w:r>
              <w:t xml:space="preserve">Heat-storage capacity and resistance to heat transfer, in </w:t>
            </w:r>
            <m:oMath>
              <m:f>
                <m:fPr>
                  <m:type m:val="lin"/>
                  <m:ctrlPr>
                    <w:rPr>
                      <w:rFonts w:ascii="Cambria Math" w:hAnsi="Cambria Math"/>
                    </w:rPr>
                  </m:ctrlPr>
                </m:fPr>
                <m:num>
                  <m:r>
                    <m:rPr>
                      <m:sty m:val="p"/>
                    </m:rPr>
                    <w:rPr>
                      <w:rFonts w:ascii="Cambria Math" w:hAnsi="Cambria Math"/>
                    </w:rPr>
                    <m:t>J</m:t>
                  </m:r>
                </m:num>
                <m:den>
                  <m:r>
                    <m:rPr>
                      <m:sty m:val="p"/>
                    </m:rPr>
                    <w:rPr>
                      <w:rFonts w:ascii="Cambria Math" w:hAnsi="Cambria Math"/>
                    </w:rPr>
                    <m:t>K</m:t>
                  </m:r>
                </m:den>
              </m:f>
            </m:oMath>
            <w:r>
              <w:t xml:space="preserve"> and </w:t>
            </w:r>
            <m:oMath>
              <m:f>
                <m:fPr>
                  <m:type m:val="lin"/>
                  <m:ctrlPr>
                    <w:rPr>
                      <w:rFonts w:ascii="Cambria Math" w:hAnsi="Cambria Math"/>
                    </w:rPr>
                  </m:ctrlPr>
                </m:fPr>
                <m:num>
                  <m:r>
                    <m:rPr>
                      <m:sty m:val="p"/>
                    </m:rPr>
                    <w:rPr>
                      <w:rFonts w:ascii="Cambria Math" w:hAnsi="Cambria Math"/>
                    </w:rPr>
                    <m:t>K</m:t>
                  </m:r>
                </m:num>
                <m:den>
                  <m:r>
                    <m:rPr>
                      <m:sty m:val="p"/>
                    </m:rPr>
                    <w:rPr>
                      <w:rFonts w:ascii="Cambria Math" w:hAnsi="Cambria Math"/>
                    </w:rPr>
                    <m:t>W</m:t>
                  </m:r>
                </m:den>
              </m:f>
            </m:oMath>
          </w:p>
        </w:tc>
      </w:tr>
      <w:tr w:rsidR="005F462C" w14:paraId="57E0435B" w14:textId="77777777">
        <w:trPr>
          <w:cantSplit/>
          <w:jc w:val="center"/>
        </w:trPr>
        <w:tc>
          <w:tcPr>
            <w:tcW w:w="2243" w:type="dxa"/>
            <w:tcMar>
              <w:top w:w="90" w:type="dxa"/>
              <w:left w:w="120" w:type="dxa"/>
              <w:bottom w:w="90" w:type="dxa"/>
              <w:right w:w="120" w:type="dxa"/>
            </w:tcMar>
            <w:vAlign w:val="center"/>
          </w:tcPr>
          <w:p w14:paraId="73F90CB7" w14:textId="77777777" w:rsidR="005F462C" w:rsidRDefault="005E0DB1">
            <w:pPr>
              <w:pStyle w:val="EngineeringTableText"/>
            </w:pPr>
            <w:r>
              <w:t>Heat source</w:t>
            </w:r>
          </w:p>
        </w:tc>
        <w:tc>
          <w:tcPr>
            <w:tcW w:w="6066" w:type="dxa"/>
            <w:tcMar>
              <w:top w:w="90" w:type="dxa"/>
              <w:left w:w="120" w:type="dxa"/>
              <w:bottom w:w="90" w:type="dxa"/>
              <w:right w:w="120" w:type="dxa"/>
            </w:tcMar>
            <w:vAlign w:val="center"/>
          </w:tcPr>
          <w:p w14:paraId="3469BF65" w14:textId="77777777" w:rsidR="005F462C" w:rsidRDefault="005E0DB1">
            <w:pPr>
              <w:pStyle w:val="EngineeringTableText"/>
            </w:pPr>
            <w:r>
              <w:t xml:space="preserve">Power entering the thermal balance, in </w:t>
            </w:r>
            <m:oMath>
              <m:r>
                <m:rPr>
                  <m:sty m:val="p"/>
                </m:rPr>
                <w:rPr>
                  <w:rFonts w:ascii="Cambria Math" w:hAnsi="Cambria Math"/>
                </w:rPr>
                <m:t>W</m:t>
              </m:r>
            </m:oMath>
            <w:r>
              <w:t>; battery heat may be negative</w:t>
            </w:r>
          </w:p>
        </w:tc>
      </w:tr>
      <w:tr w:rsidR="005F462C" w14:paraId="1D338D05" w14:textId="77777777">
        <w:trPr>
          <w:cantSplit/>
          <w:jc w:val="center"/>
        </w:trPr>
        <w:tc>
          <w:tcPr>
            <w:tcW w:w="2243" w:type="dxa"/>
            <w:tcMar>
              <w:top w:w="90" w:type="dxa"/>
              <w:left w:w="120" w:type="dxa"/>
              <w:bottom w:w="90" w:type="dxa"/>
              <w:right w:w="120" w:type="dxa"/>
            </w:tcMar>
            <w:vAlign w:val="center"/>
          </w:tcPr>
          <w:p w14:paraId="5184E6B4" w14:textId="77777777" w:rsidR="005F462C" w:rsidRDefault="005E0DB1">
            <w:pPr>
              <w:pStyle w:val="EngineeringTableText"/>
            </w:pPr>
            <w:r>
              <w:t>Trial state</w:t>
            </w:r>
          </w:p>
        </w:tc>
        <w:tc>
          <w:tcPr>
            <w:tcW w:w="6066" w:type="dxa"/>
            <w:tcMar>
              <w:top w:w="90" w:type="dxa"/>
              <w:left w:w="120" w:type="dxa"/>
              <w:bottom w:w="90" w:type="dxa"/>
              <w:right w:w="120" w:type="dxa"/>
            </w:tcMar>
            <w:vAlign w:val="center"/>
          </w:tcPr>
          <w:p w14:paraId="72936FC3" w14:textId="77777777" w:rsidR="005F462C" w:rsidRDefault="005E0DB1">
            <w:pPr>
              <w:pStyle w:val="EngineeringTableText"/>
            </w:pPr>
            <w:r>
              <w:t>Temporary temperatures and battery states evaluated by an integrator before a step is accepted</w:t>
            </w:r>
          </w:p>
        </w:tc>
      </w:tr>
    </w:tbl>
    <w:p w14:paraId="5DB5B1FC" w14:textId="77777777" w:rsidR="005F462C" w:rsidRDefault="005E0DB1">
      <w:r>
        <w:t xml:space="preserve">Temperatures are in </w:t>
      </w:r>
      <m:oMath>
        <m:r>
          <m:rPr>
            <m:sty m:val="p"/>
          </m:rPr>
          <w:rPr>
            <w:rFonts w:ascii="Cambria Math" w:hAnsi="Cambria Math"/>
          </w:rPr>
          <m:t>K</m:t>
        </m:r>
      </m:oMath>
      <w:r>
        <w:t xml:space="preserve">, time in </w:t>
      </w:r>
      <m:oMath>
        <m:r>
          <m:rPr>
            <m:sty m:val="p"/>
          </m:rPr>
          <w:rPr>
            <w:rFonts w:ascii="Cambria Math" w:hAnsi="Cambria Math"/>
          </w:rPr>
          <m:t>s</m:t>
        </m:r>
      </m:oMath>
      <w:r>
        <w:t xml:space="preserve">, and electrical and thermal powers in </w:t>
      </w:r>
      <m:oMath>
        <m:r>
          <m:rPr>
            <m:sty m:val="p"/>
          </m:rPr>
          <w:rPr>
            <w:rFonts w:ascii="Cambria Math" w:hAnsi="Cambria Math"/>
          </w:rPr>
          <m:t>W</m:t>
        </m:r>
      </m:oMath>
      <w:r>
        <w:t xml:space="preserve">. Physical equipment is linked by instance_id. The internal temperature array follows </w:t>
      </w:r>
      <m:oMath>
        <m:r>
          <w:rPr>
            <w:rFonts w:ascii="Cambria Math" w:hAnsi="Cambria Math"/>
          </w:rPr>
          <m:t>S</m:t>
        </m:r>
      </m:oMath>
      <w:r>
        <w:t xml:space="preserve">, </w:t>
      </w:r>
      <m:oMath>
        <m:r>
          <w:rPr>
            <w:rFonts w:ascii="Cambria Math" w:hAnsi="Cambria Math"/>
          </w:rPr>
          <m:t>J</m:t>
        </m:r>
      </m:oMath>
      <w:r>
        <w:t xml:space="preserve">, </w:t>
      </w:r>
      <m:oMath>
        <m:r>
          <w:rPr>
            <w:rFonts w:ascii="Cambria Math" w:hAnsi="Cambria Math"/>
          </w:rPr>
          <m:t>C</m:t>
        </m:r>
      </m:oMath>
      <w:r>
        <w:t xml:space="preserve">, </w:t>
      </w:r>
      <m:oMath>
        <m:r>
          <w:rPr>
            <w:rFonts w:ascii="Cambria Math" w:hAnsi="Cambria Math"/>
          </w:rPr>
          <m:t>B</m:t>
        </m:r>
      </m:oMath>
      <w:r>
        <w:t xml:space="preserve">, </w:t>
      </w:r>
      <m:oMath>
        <m:r>
          <w:rPr>
            <w:rFonts w:ascii="Cambria Math" w:hAnsi="Cambria Math"/>
          </w:rPr>
          <m:t>D</m:t>
        </m:r>
      </m:oMath>
      <w:r>
        <w:t xml:space="preserve">, </w:t>
      </w:r>
      <m:oMath>
        <m:r>
          <w:rPr>
            <w:rFonts w:ascii="Cambria Math" w:hAnsi="Cambria Math"/>
          </w:rPr>
          <m:t>R</m:t>
        </m:r>
      </m:oMath>
      <w:r>
        <w:t>; inputs, derivatives, and outputs retain this order.</w:t>
      </w:r>
    </w:p>
    <w:p w14:paraId="1E7A0117" w14:textId="77777777" w:rsidR="005F462C" w:rsidRDefault="005E0DB1">
      <w:pPr>
        <w:pStyle w:val="1"/>
      </w:pPr>
      <w:bookmarkStart w:id="5" w:name="_Toc241858743"/>
      <w:r>
        <w:lastRenderedPageBreak/>
        <w:t>Requirements and Design Objectives</w:t>
      </w:r>
      <w:bookmarkEnd w:id="5"/>
    </w:p>
    <w:p w14:paraId="4988A273" w14:textId="77777777" w:rsidR="00E92709" w:rsidRDefault="00F20B7C">
      <w:pPr>
        <w:pStyle w:val="21"/>
      </w:pPr>
      <w:bookmarkStart w:id="6" w:name="_Toc241858744"/>
      <w:r>
        <w:t>Scene model assembly</w:t>
      </w:r>
      <w:bookmarkEnd w:id="6"/>
    </w:p>
    <w:p w14:paraId="19CD007A" w14:textId="77777777" w:rsidR="00E92709" w:rsidRDefault="00F20B7C">
      <w:r>
        <w:t>The Thermal module shall use the user-configured scene and SimReady assets to read component models, thermal parameters, and initial temperatures, and assemble the scene's heat-balance equations according to its heat-transfer connections. Changes to component parameters or connections shall be reflected in the assembled model. Capacitances, resistances, and surface properties require material, geometry, or test evidence, and component mass shall be counted only once. These requirements correspond to TH-04.</w:t>
      </w:r>
    </w:p>
    <w:p w14:paraId="689814F8" w14:textId="77777777" w:rsidR="00E92709" w:rsidRDefault="00F20B7C">
      <w:r>
        <w:t>TH-03 requires the orbital environment and attitude at a shared time and in consistent frames, with eclipse and incidence each accounted for once. TH-02 requires actual solar output, actual computing-node consumption, and battery and distribution heat supplied by Power to maintain consistent electrical and thermal balances. Thermal shall calculate component temperatures and return the relevant temperatures to Power and Compute.</w:t>
      </w:r>
    </w:p>
    <w:p w14:paraId="2D696754" w14:textId="77777777" w:rsidR="00E92709" w:rsidRDefault="00F20B7C">
      <w:pPr>
        <w:pStyle w:val="21"/>
      </w:pPr>
      <w:bookmarkStart w:id="7" w:name="_Toc241858745"/>
      <w:r>
        <w:t>Component simulation requirements</w:t>
      </w:r>
      <w:bookmarkEnd w:id="7"/>
    </w:p>
    <w:p w14:paraId="3FADD74F" w14:textId="77777777" w:rsidR="00E92709" w:rsidRDefault="00F20B7C">
      <w:pPr>
        <w:pStyle w:val="EngineeringCaption"/>
        <w:keepNext/>
      </w:pPr>
      <w:r>
        <w:t>Table 2 Thermal component simulation requirements</w:t>
      </w:r>
    </w:p>
    <w:tbl>
      <w:tblPr>
        <w:tblStyle w:val="aff1"/>
        <w:tblW w:w="8309" w:type="dxa"/>
        <w:jc w:val="center"/>
        <w:tblLayout w:type="fixed"/>
        <w:tblLook w:val="04A0" w:firstRow="1" w:lastRow="0" w:firstColumn="1" w:lastColumn="0" w:noHBand="0" w:noVBand="1"/>
      </w:tblPr>
      <w:tblGrid>
        <w:gridCol w:w="1911"/>
        <w:gridCol w:w="2825"/>
        <w:gridCol w:w="3573"/>
      </w:tblGrid>
      <w:tr w:rsidR="005F462C" w14:paraId="4B789311" w14:textId="77777777">
        <w:trPr>
          <w:cantSplit/>
          <w:tblHeader/>
          <w:jc w:val="center"/>
        </w:trPr>
        <w:tc>
          <w:tcPr>
            <w:tcW w:w="1911" w:type="dxa"/>
            <w:shd w:val="clear" w:color="auto" w:fill="E7E6E6"/>
            <w:tcMar>
              <w:top w:w="90" w:type="dxa"/>
              <w:left w:w="120" w:type="dxa"/>
              <w:bottom w:w="90" w:type="dxa"/>
              <w:right w:w="120" w:type="dxa"/>
            </w:tcMar>
            <w:vAlign w:val="center"/>
          </w:tcPr>
          <w:p w14:paraId="0B29CAB8" w14:textId="77777777" w:rsidR="00E92709" w:rsidRDefault="00F20B7C">
            <w:pPr>
              <w:pStyle w:val="EngineeringTableText"/>
              <w:keepNext/>
              <w:jc w:val="center"/>
            </w:pPr>
            <w:r>
              <w:rPr>
                <w:b/>
              </w:rPr>
              <w:t>Component</w:t>
            </w:r>
          </w:p>
        </w:tc>
        <w:tc>
          <w:tcPr>
            <w:tcW w:w="2825" w:type="dxa"/>
            <w:shd w:val="clear" w:color="auto" w:fill="E7E6E6"/>
            <w:tcMar>
              <w:top w:w="90" w:type="dxa"/>
              <w:left w:w="120" w:type="dxa"/>
              <w:bottom w:w="90" w:type="dxa"/>
              <w:right w:w="120" w:type="dxa"/>
            </w:tcMar>
            <w:vAlign w:val="center"/>
          </w:tcPr>
          <w:p w14:paraId="5D52A03A" w14:textId="77777777" w:rsidR="00E92709" w:rsidRDefault="00F20B7C">
            <w:pPr>
              <w:pStyle w:val="EngineeringTableText"/>
              <w:keepNext/>
              <w:jc w:val="center"/>
            </w:pPr>
            <w:r>
              <w:rPr>
                <w:b/>
              </w:rPr>
              <w:t>Required simulation</w:t>
            </w:r>
          </w:p>
        </w:tc>
        <w:tc>
          <w:tcPr>
            <w:tcW w:w="3573" w:type="dxa"/>
            <w:shd w:val="clear" w:color="auto" w:fill="E7E6E6"/>
            <w:tcMar>
              <w:top w:w="90" w:type="dxa"/>
              <w:left w:w="120" w:type="dxa"/>
              <w:bottom w:w="90" w:type="dxa"/>
              <w:right w:w="120" w:type="dxa"/>
            </w:tcMar>
            <w:vAlign w:val="center"/>
          </w:tcPr>
          <w:p w14:paraId="45D9B16E" w14:textId="77777777" w:rsidR="00E92709" w:rsidRDefault="00F20B7C">
            <w:pPr>
              <w:pStyle w:val="EngineeringTableText"/>
              <w:keepNext/>
              <w:jc w:val="center"/>
            </w:pPr>
            <w:r>
              <w:rPr>
                <w:b/>
              </w:rPr>
              <w:t>Outputs</w:t>
            </w:r>
          </w:p>
        </w:tc>
      </w:tr>
      <w:tr w:rsidR="005F462C" w14:paraId="4F83E771" w14:textId="77777777">
        <w:trPr>
          <w:cantSplit/>
          <w:jc w:val="center"/>
        </w:trPr>
        <w:tc>
          <w:tcPr>
            <w:tcW w:w="1911" w:type="dxa"/>
            <w:tcMar>
              <w:top w:w="90" w:type="dxa"/>
              <w:left w:w="120" w:type="dxa"/>
              <w:bottom w:w="90" w:type="dxa"/>
              <w:right w:w="120" w:type="dxa"/>
            </w:tcMar>
            <w:vAlign w:val="center"/>
          </w:tcPr>
          <w:p w14:paraId="6BAEBF4D" w14:textId="77777777" w:rsidR="00E92709" w:rsidRDefault="00F20B7C">
            <w:pPr>
              <w:pStyle w:val="EngineeringTableText"/>
            </w:pPr>
            <w:r>
              <w:t>Solar panel</w:t>
            </w:r>
          </w:p>
        </w:tc>
        <w:tc>
          <w:tcPr>
            <w:tcW w:w="2825" w:type="dxa"/>
            <w:tcMar>
              <w:top w:w="90" w:type="dxa"/>
              <w:left w:w="120" w:type="dxa"/>
              <w:bottom w:w="90" w:type="dxa"/>
              <w:right w:w="120" w:type="dxa"/>
            </w:tcMar>
            <w:vAlign w:val="center"/>
          </w:tcPr>
          <w:p w14:paraId="29EDDBCB" w14:textId="77777777" w:rsidR="00E92709" w:rsidRDefault="00F20B7C">
            <w:pPr>
              <w:pStyle w:val="EngineeringTableText"/>
            </w:pPr>
            <w:r>
              <w:t>Environmental absorption, energy removed by actual electrical output, transfer to the radiator, and surface emission</w:t>
            </w:r>
          </w:p>
        </w:tc>
        <w:tc>
          <w:tcPr>
            <w:tcW w:w="3573" w:type="dxa"/>
            <w:tcMar>
              <w:top w:w="90" w:type="dxa"/>
              <w:left w:w="120" w:type="dxa"/>
              <w:bottom w:w="90" w:type="dxa"/>
              <w:right w:w="120" w:type="dxa"/>
            </w:tcMar>
            <w:vAlign w:val="center"/>
          </w:tcPr>
          <w:p w14:paraId="2515C71A" w14:textId="77777777" w:rsidR="00E92709" w:rsidRDefault="00F20B7C">
            <w:pPr>
              <w:pStyle w:val="EngineeringTableText"/>
            </w:pPr>
            <w:r>
              <w:t>Solar-panel temperature and absorbed/emitted powers</w:t>
            </w:r>
          </w:p>
        </w:tc>
      </w:tr>
      <w:tr w:rsidR="005F462C" w14:paraId="66BCE0B6" w14:textId="77777777">
        <w:trPr>
          <w:cantSplit/>
          <w:jc w:val="center"/>
        </w:trPr>
        <w:tc>
          <w:tcPr>
            <w:tcW w:w="1911" w:type="dxa"/>
            <w:tcMar>
              <w:top w:w="90" w:type="dxa"/>
              <w:left w:w="120" w:type="dxa"/>
              <w:bottom w:w="90" w:type="dxa"/>
              <w:right w:w="120" w:type="dxa"/>
            </w:tcMar>
            <w:vAlign w:val="center"/>
          </w:tcPr>
          <w:p w14:paraId="1252C055" w14:textId="77777777" w:rsidR="00E92709" w:rsidRDefault="00F20B7C">
            <w:pPr>
              <w:pStyle w:val="EngineeringTableText"/>
            </w:pPr>
            <w:r>
              <w:t>Computing node</w:t>
            </w:r>
          </w:p>
        </w:tc>
        <w:tc>
          <w:tcPr>
            <w:tcW w:w="2825" w:type="dxa"/>
            <w:tcMar>
              <w:top w:w="90" w:type="dxa"/>
              <w:left w:w="120" w:type="dxa"/>
              <w:bottom w:w="90" w:type="dxa"/>
              <w:right w:w="120" w:type="dxa"/>
            </w:tcMar>
            <w:vAlign w:val="center"/>
          </w:tcPr>
          <w:p w14:paraId="0BA92E09" w14:textId="77777777" w:rsidR="00E92709" w:rsidRDefault="00F20B7C">
            <w:pPr>
              <w:pStyle w:val="EngineeringTableText"/>
            </w:pPr>
            <w:r>
              <w:t>Conversion of actual electrical consumption to heat and transfer through the cold plate</w:t>
            </w:r>
          </w:p>
        </w:tc>
        <w:tc>
          <w:tcPr>
            <w:tcW w:w="3573" w:type="dxa"/>
            <w:tcMar>
              <w:top w:w="90" w:type="dxa"/>
              <w:left w:w="120" w:type="dxa"/>
              <w:bottom w:w="90" w:type="dxa"/>
              <w:right w:w="120" w:type="dxa"/>
            </w:tcMar>
            <w:vAlign w:val="center"/>
          </w:tcPr>
          <w:p w14:paraId="7457C8BD" w14:textId="77777777" w:rsidR="00E92709" w:rsidRDefault="00F20B7C">
            <w:pPr>
              <w:pStyle w:val="EngineeringTableText"/>
            </w:pPr>
            <w:r>
              <w:t>Equivalent computing-node temperature</w:t>
            </w:r>
          </w:p>
        </w:tc>
      </w:tr>
      <w:tr w:rsidR="005F462C" w14:paraId="0904CC7F" w14:textId="77777777">
        <w:trPr>
          <w:cantSplit/>
          <w:jc w:val="center"/>
        </w:trPr>
        <w:tc>
          <w:tcPr>
            <w:tcW w:w="1911" w:type="dxa"/>
            <w:tcMar>
              <w:top w:w="90" w:type="dxa"/>
              <w:left w:w="120" w:type="dxa"/>
              <w:bottom w:w="90" w:type="dxa"/>
              <w:right w:w="120" w:type="dxa"/>
            </w:tcMar>
            <w:vAlign w:val="center"/>
          </w:tcPr>
          <w:p w14:paraId="77058F3D" w14:textId="77777777" w:rsidR="00E92709" w:rsidRDefault="00F20B7C">
            <w:pPr>
              <w:pStyle w:val="EngineeringTableText"/>
            </w:pPr>
            <w:r>
              <w:t>Cold plate</w:t>
            </w:r>
          </w:p>
        </w:tc>
        <w:tc>
          <w:tcPr>
            <w:tcW w:w="2825" w:type="dxa"/>
            <w:tcMar>
              <w:top w:w="90" w:type="dxa"/>
              <w:left w:w="120" w:type="dxa"/>
              <w:bottom w:w="90" w:type="dxa"/>
              <w:right w:w="120" w:type="dxa"/>
            </w:tcMar>
            <w:vAlign w:val="center"/>
          </w:tcPr>
          <w:p w14:paraId="2B55114B" w14:textId="77777777" w:rsidR="00E92709" w:rsidRDefault="00F20B7C">
            <w:pPr>
              <w:pStyle w:val="EngineeringTableText"/>
            </w:pPr>
            <w:r>
              <w:t>Heat received from the computing node, heat storage, and transfer to the common radiator</w:t>
            </w:r>
          </w:p>
        </w:tc>
        <w:tc>
          <w:tcPr>
            <w:tcW w:w="3573" w:type="dxa"/>
            <w:tcMar>
              <w:top w:w="90" w:type="dxa"/>
              <w:left w:w="120" w:type="dxa"/>
              <w:bottom w:w="90" w:type="dxa"/>
              <w:right w:w="120" w:type="dxa"/>
            </w:tcMar>
            <w:vAlign w:val="center"/>
          </w:tcPr>
          <w:p w14:paraId="79854714" w14:textId="77777777" w:rsidR="00E92709" w:rsidRDefault="00F20B7C">
            <w:pPr>
              <w:pStyle w:val="EngineeringTableText"/>
            </w:pPr>
            <w:r>
              <w:t>Cold-plate temperature</w:t>
            </w:r>
          </w:p>
        </w:tc>
      </w:tr>
      <w:tr w:rsidR="005F462C" w14:paraId="6F433A1B" w14:textId="77777777">
        <w:trPr>
          <w:cantSplit/>
          <w:jc w:val="center"/>
        </w:trPr>
        <w:tc>
          <w:tcPr>
            <w:tcW w:w="1911" w:type="dxa"/>
            <w:tcMar>
              <w:top w:w="90" w:type="dxa"/>
              <w:left w:w="120" w:type="dxa"/>
              <w:bottom w:w="90" w:type="dxa"/>
              <w:right w:w="120" w:type="dxa"/>
            </w:tcMar>
            <w:vAlign w:val="center"/>
          </w:tcPr>
          <w:p w14:paraId="1825CBED" w14:textId="77777777" w:rsidR="00E92709" w:rsidRDefault="00F20B7C">
            <w:pPr>
              <w:pStyle w:val="EngineeringTableText"/>
            </w:pPr>
            <w:r>
              <w:t>Battery</w:t>
            </w:r>
          </w:p>
        </w:tc>
        <w:tc>
          <w:tcPr>
            <w:tcW w:w="2825" w:type="dxa"/>
            <w:tcMar>
              <w:top w:w="90" w:type="dxa"/>
              <w:left w:w="120" w:type="dxa"/>
              <w:bottom w:w="90" w:type="dxa"/>
              <w:right w:w="120" w:type="dxa"/>
            </w:tcMar>
            <w:vAlign w:val="center"/>
          </w:tcPr>
          <w:p w14:paraId="7D0D07E1" w14:textId="77777777" w:rsidR="00E92709" w:rsidRDefault="00F20B7C">
            <w:pPr>
              <w:pStyle w:val="EngineeringTableText"/>
            </w:pPr>
            <w:r>
              <w:t>Signed heat supplied by Power, heat storage, and transfer to the radiator</w:t>
            </w:r>
          </w:p>
        </w:tc>
        <w:tc>
          <w:tcPr>
            <w:tcW w:w="3573" w:type="dxa"/>
            <w:tcMar>
              <w:top w:w="90" w:type="dxa"/>
              <w:left w:w="120" w:type="dxa"/>
              <w:bottom w:w="90" w:type="dxa"/>
              <w:right w:w="120" w:type="dxa"/>
            </w:tcMar>
            <w:vAlign w:val="center"/>
          </w:tcPr>
          <w:p w14:paraId="77F43932" w14:textId="77777777" w:rsidR="00E92709" w:rsidRDefault="00F20B7C">
            <w:pPr>
              <w:pStyle w:val="EngineeringTableText"/>
            </w:pPr>
            <w:r>
              <w:t>Battery temperature returned to Power for electrical/thermal coupling</w:t>
            </w:r>
          </w:p>
        </w:tc>
      </w:tr>
      <w:tr w:rsidR="005F462C" w14:paraId="30BA8D35" w14:textId="77777777">
        <w:trPr>
          <w:cantSplit/>
          <w:jc w:val="center"/>
        </w:trPr>
        <w:tc>
          <w:tcPr>
            <w:tcW w:w="1911" w:type="dxa"/>
            <w:tcMar>
              <w:top w:w="90" w:type="dxa"/>
              <w:left w:w="120" w:type="dxa"/>
              <w:bottom w:w="90" w:type="dxa"/>
              <w:right w:w="120" w:type="dxa"/>
            </w:tcMar>
            <w:vAlign w:val="center"/>
          </w:tcPr>
          <w:p w14:paraId="01192343" w14:textId="77777777" w:rsidR="00E92709" w:rsidRDefault="00F20B7C">
            <w:pPr>
              <w:pStyle w:val="EngineeringTableText"/>
            </w:pPr>
            <w:r>
              <w:t>Power equipment</w:t>
            </w:r>
          </w:p>
        </w:tc>
        <w:tc>
          <w:tcPr>
            <w:tcW w:w="2825" w:type="dxa"/>
            <w:tcMar>
              <w:top w:w="90" w:type="dxa"/>
              <w:left w:w="120" w:type="dxa"/>
              <w:bottom w:w="90" w:type="dxa"/>
              <w:right w:w="120" w:type="dxa"/>
            </w:tcMar>
            <w:vAlign w:val="center"/>
          </w:tcPr>
          <w:p w14:paraId="3C6A61C9" w14:textId="77777777" w:rsidR="00E92709" w:rsidRDefault="00F20B7C">
            <w:pPr>
              <w:pStyle w:val="EngineeringTableText"/>
            </w:pPr>
            <w:r>
              <w:t>Shared controller/distribution temperature, distribution and wiring loss heat, and transfer to the radiator</w:t>
            </w:r>
          </w:p>
        </w:tc>
        <w:tc>
          <w:tcPr>
            <w:tcW w:w="3573" w:type="dxa"/>
            <w:tcMar>
              <w:top w:w="90" w:type="dxa"/>
              <w:left w:w="120" w:type="dxa"/>
              <w:bottom w:w="90" w:type="dxa"/>
              <w:right w:w="120" w:type="dxa"/>
            </w:tcMar>
            <w:vAlign w:val="center"/>
          </w:tcPr>
          <w:p w14:paraId="58362872" w14:textId="77777777" w:rsidR="00E92709" w:rsidRDefault="00F20B7C">
            <w:pPr>
              <w:pStyle w:val="EngineeringTableText"/>
            </w:pPr>
            <w:r>
              <w:t>Equivalent power-equipment temperature</w:t>
            </w:r>
          </w:p>
        </w:tc>
      </w:tr>
      <w:tr w:rsidR="005F462C" w14:paraId="254710A0" w14:textId="77777777">
        <w:trPr>
          <w:cantSplit/>
          <w:jc w:val="center"/>
        </w:trPr>
        <w:tc>
          <w:tcPr>
            <w:tcW w:w="1911" w:type="dxa"/>
            <w:tcMar>
              <w:top w:w="90" w:type="dxa"/>
              <w:left w:w="120" w:type="dxa"/>
              <w:bottom w:w="90" w:type="dxa"/>
              <w:right w:w="120" w:type="dxa"/>
            </w:tcMar>
            <w:vAlign w:val="center"/>
          </w:tcPr>
          <w:p w14:paraId="7FC80464" w14:textId="77777777" w:rsidR="00E92709" w:rsidRDefault="00F20B7C">
            <w:pPr>
              <w:pStyle w:val="EngineeringTableText"/>
            </w:pPr>
            <w:r>
              <w:t>Common radiator</w:t>
            </w:r>
          </w:p>
        </w:tc>
        <w:tc>
          <w:tcPr>
            <w:tcW w:w="2825" w:type="dxa"/>
            <w:tcMar>
              <w:top w:w="90" w:type="dxa"/>
              <w:left w:w="120" w:type="dxa"/>
              <w:bottom w:w="90" w:type="dxa"/>
              <w:right w:w="120" w:type="dxa"/>
            </w:tcMar>
            <w:vAlign w:val="center"/>
          </w:tcPr>
          <w:p w14:paraId="375D5DE0" w14:textId="77777777" w:rsidR="00E92709" w:rsidRDefault="00F20B7C">
            <w:pPr>
              <w:pStyle w:val="EngineeringTableText"/>
            </w:pPr>
            <w:r>
              <w:t>Collection of branch heat flows, heat storage, environmental absorption, and surface emission</w:t>
            </w:r>
          </w:p>
        </w:tc>
        <w:tc>
          <w:tcPr>
            <w:tcW w:w="3573" w:type="dxa"/>
            <w:tcMar>
              <w:top w:w="90" w:type="dxa"/>
              <w:left w:w="120" w:type="dxa"/>
              <w:bottom w:w="90" w:type="dxa"/>
              <w:right w:w="120" w:type="dxa"/>
            </w:tcMar>
            <w:vAlign w:val="center"/>
          </w:tcPr>
          <w:p w14:paraId="13E7236F" w14:textId="77777777" w:rsidR="00E92709" w:rsidRDefault="00F20B7C">
            <w:pPr>
              <w:pStyle w:val="EngineeringTableText"/>
            </w:pPr>
            <w:r>
              <w:t>Radiator temperature and absorbed/emitted powers</w:t>
            </w:r>
          </w:p>
        </w:tc>
      </w:tr>
      <w:tr w:rsidR="005F462C" w14:paraId="2FA724E2" w14:textId="77777777">
        <w:trPr>
          <w:cantSplit/>
          <w:jc w:val="center"/>
        </w:trPr>
        <w:tc>
          <w:tcPr>
            <w:tcW w:w="1911" w:type="dxa"/>
            <w:tcMar>
              <w:top w:w="90" w:type="dxa"/>
              <w:left w:w="120" w:type="dxa"/>
              <w:bottom w:w="90" w:type="dxa"/>
              <w:right w:w="120" w:type="dxa"/>
            </w:tcMar>
            <w:vAlign w:val="center"/>
          </w:tcPr>
          <w:p w14:paraId="32557F8D" w14:textId="77777777" w:rsidR="00E92709" w:rsidRDefault="00F20B7C">
            <w:pPr>
              <w:pStyle w:val="EngineeringTableText"/>
            </w:pPr>
            <w:r>
              <w:t>Heat-transfer connections</w:t>
            </w:r>
          </w:p>
        </w:tc>
        <w:tc>
          <w:tcPr>
            <w:tcW w:w="2825" w:type="dxa"/>
            <w:tcMar>
              <w:top w:w="90" w:type="dxa"/>
              <w:left w:w="120" w:type="dxa"/>
              <w:bottom w:w="90" w:type="dxa"/>
              <w:right w:w="120" w:type="dxa"/>
            </w:tcMar>
            <w:vAlign w:val="center"/>
          </w:tcPr>
          <w:p w14:paraId="150B0B42" w14:textId="77777777" w:rsidR="00E92709" w:rsidRDefault="00F20B7C">
            <w:pPr>
              <w:pStyle w:val="EngineeringTableText"/>
            </w:pPr>
            <w:r>
              <w:t>Signed heat flows along the defined paths, using endpoint temperature differences and thermal resistances</w:t>
            </w:r>
          </w:p>
        </w:tc>
        <w:tc>
          <w:tcPr>
            <w:tcW w:w="3573" w:type="dxa"/>
            <w:tcMar>
              <w:top w:w="90" w:type="dxa"/>
              <w:left w:w="120" w:type="dxa"/>
              <w:bottom w:w="90" w:type="dxa"/>
              <w:right w:w="120" w:type="dxa"/>
            </w:tcMar>
            <w:vAlign w:val="center"/>
          </w:tcPr>
          <w:p w14:paraId="63BB9DF1" w14:textId="77777777" w:rsidR="00E92709" w:rsidRDefault="00F20B7C">
            <w:pPr>
              <w:pStyle w:val="EngineeringTableText"/>
            </w:pPr>
            <w:r>
              <w:t>Heat-transfer power for each path</w:t>
            </w:r>
          </w:p>
        </w:tc>
      </w:tr>
    </w:tbl>
    <w:p w14:paraId="3A3EAF05" w14:textId="77777777" w:rsidR="00992B0C" w:rsidRDefault="0001329A">
      <w:r>
        <w:lastRenderedPageBreak/>
        <w:t>Component temperature calculations correspond to TH-01. Outputs establish cooling capability and temperature constraints. Computing and Power use them to determine their own operating states; Thermal does not add power-off or throttling rules.</w:t>
      </w:r>
    </w:p>
    <w:p w14:paraId="11CD2025" w14:textId="77777777" w:rsidR="005F462C" w:rsidRDefault="005E0DB1">
      <w:pPr>
        <w:pStyle w:val="1"/>
      </w:pPr>
      <w:bookmarkStart w:id="8" w:name="_Toc241858746"/>
      <w:r>
        <w:t>Overall Design</w:t>
      </w:r>
      <w:bookmarkEnd w:id="8"/>
    </w:p>
    <w:p w14:paraId="0556F04E" w14:textId="77777777" w:rsidR="005F462C" w:rsidRDefault="005E0DB1">
      <w:pPr>
        <w:pStyle w:val="21"/>
      </w:pPr>
      <w:bookmarkStart w:id="9" w:name="_Toc241858747"/>
      <w:r>
        <w:t>System architecture</w:t>
      </w:r>
      <w:bookmarkEnd w:id="9"/>
    </w:p>
    <w:p w14:paraId="734D9109" w14:textId="77777777" w:rsidR="005F462C" w:rsidRDefault="005E0DB1">
      <w:r>
        <w:t>The thermal system comprises the solar panel, computing node, cold plate, battery, power equipment, and common radiator. Figure 1 shows the heat-transfer connections between these components. Chapter 4 models each component temperature and the heat flow through each connection.</w:t>
      </w:r>
    </w:p>
    <w:p w14:paraId="01C20906" w14:textId="77777777" w:rsidR="005F462C" w:rsidRDefault="005E0DB1">
      <w:pPr>
        <w:keepNext/>
        <w:keepLines/>
        <w:ind w:firstLine="0"/>
        <w:jc w:val="center"/>
      </w:pPr>
      <w:r>
        <w:rPr>
          <w:noProof/>
        </w:rPr>
        <w:drawing>
          <wp:inline distT="0" distB="0" distL="0" distR="0" wp14:anchorId="740E33E4" wp14:editId="5FE9ABA9">
            <wp:extent cx="5276215" cy="2488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al_EN_1.png"/>
                    <pic:cNvPicPr/>
                  </pic:nvPicPr>
                  <pic:blipFill>
                    <a:blip r:embed="rId12"/>
                    <a:stretch>
                      <a:fillRect/>
                    </a:stretch>
                  </pic:blipFill>
                  <pic:spPr>
                    <a:xfrm>
                      <a:off x="0" y="0"/>
                      <a:ext cx="5276215" cy="2488241"/>
                    </a:xfrm>
                    <a:prstGeom prst="rect">
                      <a:avLst/>
                    </a:prstGeom>
                  </pic:spPr>
                </pic:pic>
              </a:graphicData>
            </a:graphic>
          </wp:inline>
        </w:drawing>
      </w:r>
    </w:p>
    <w:p w14:paraId="0BE0DD4F" w14:textId="77777777" w:rsidR="005F462C" w:rsidRDefault="005E0DB1">
      <w:pPr>
        <w:pStyle w:val="EngineeringCaption"/>
      </w:pPr>
      <w:r>
        <w:t>Figure 1 Heat-transfer connections between components</w:t>
      </w:r>
    </w:p>
    <w:p w14:paraId="4C96E708" w14:textId="77777777" w:rsidR="005F462C" w:rsidRDefault="005E0DB1">
      <w:r>
        <w:t xml:space="preserve">The solar panel, battery, and power equipment connect to the common radiator through </w:t>
      </w:r>
      <m:oMath>
        <m:r>
          <w:rPr>
            <w:rFonts w:ascii="Cambria Math" w:hAnsi="Cambria Math"/>
          </w:rPr>
          <m:t>SR</m:t>
        </m:r>
      </m:oMath>
      <w:r>
        <w:t xml:space="preserve">, </w:t>
      </w:r>
      <m:oMath>
        <m:r>
          <w:rPr>
            <w:rFonts w:ascii="Cambria Math" w:hAnsi="Cambria Math"/>
          </w:rPr>
          <m:t>BR</m:t>
        </m:r>
      </m:oMath>
      <w:r>
        <w:t xml:space="preserve">, and </w:t>
      </w:r>
      <m:oMath>
        <m:r>
          <w:rPr>
            <w:rFonts w:ascii="Cambria Math" w:hAnsi="Cambria Math"/>
          </w:rPr>
          <m:t>DR</m:t>
        </m:r>
      </m:oMath>
      <w:r>
        <w:t xml:space="preserve">. The computing node connects through </w:t>
      </w:r>
      <m:oMath>
        <m:r>
          <w:rPr>
            <w:rFonts w:ascii="Cambria Math" w:hAnsi="Cambria Math"/>
          </w:rPr>
          <m:t>JC</m:t>
        </m:r>
      </m:oMath>
      <w:r>
        <w:t xml:space="preserve"> to the cold plate, which connects through </w:t>
      </w:r>
      <m:oMath>
        <m:r>
          <w:rPr>
            <w:rFonts w:ascii="Cambria Math" w:hAnsi="Cambria Math"/>
          </w:rPr>
          <m:t>CR</m:t>
        </m:r>
      </m:oMath>
      <w:r>
        <w:t xml:space="preserve"> to the radiator. Lines without arrows denote transfer paths; endpoint temperatures determine the actual flow direction. Arrows toward the environment denote emitted thermal radiation. Absorbed sunlight, Earth albedo, and infrared radiation are calculated separately from environmental inputs. Every connection requires actual conducting structure or a supported equivalent resistance.</w:t>
      </w:r>
    </w:p>
    <w:p w14:paraId="542A0BBE" w14:textId="77777777" w:rsidR="00E35E71" w:rsidRDefault="00DD6623">
      <w:r>
        <w:t>Chapter 4 gives the component heat-balance equations, and Chapter 5 describes the functions that evaluate them. Thermal reads scene parameters, the orbital environment, and Power results, calculates heat transfer, and supplies the numerical solver with the information needed to update component temperatures. Simulation outputs are component temperatures and connection heat flows, which are also used by the 3D display.</w:t>
      </w:r>
    </w:p>
    <w:p w14:paraId="6C114D84" w14:textId="77777777" w:rsidR="006B6831" w:rsidRDefault="00795DF4">
      <w:pPr>
        <w:pStyle w:val="21"/>
      </w:pPr>
      <w:bookmarkStart w:id="10" w:name="_Toc241858748"/>
      <w:r>
        <w:t>Package decomposition</w:t>
      </w:r>
      <w:bookmarkEnd w:id="10"/>
    </w:p>
    <w:p w14:paraId="6ED7A475" w14:textId="77777777" w:rsidR="006B6831" w:rsidRDefault="00795DF4">
      <w:r>
        <w:t>The proposed Thermal package contains the following source files, with functions listed beneath their files. Chapter 5 specifies each function.</w:t>
      </w:r>
    </w:p>
    <w:tbl>
      <w:tblPr>
        <w:tblW w:w="8309" w:type="dxa"/>
        <w:jc w:val="center"/>
        <w:tblLayout w:type="fixed"/>
        <w:tblLook w:val="04A0" w:firstRow="1" w:lastRow="0" w:firstColumn="1" w:lastColumn="0" w:noHBand="0" w:noVBand="1"/>
      </w:tblPr>
      <w:tblGrid>
        <w:gridCol w:w="8309"/>
      </w:tblGrid>
      <w:tr w:rsidR="00B42ABF" w14:paraId="1055513C" w14:textId="77777777">
        <w:trPr>
          <w:cantSplit/>
          <w:tblHeader/>
          <w:jc w:val="center"/>
        </w:trPr>
        <w:tc>
          <w:tcPr>
            <w:tcW w:w="8309" w:type="dxa"/>
            <w:shd w:val="clear" w:color="auto" w:fill="F4F4F4"/>
            <w:tcMar>
              <w:top w:w="90" w:type="dxa"/>
              <w:left w:w="120" w:type="dxa"/>
              <w:bottom w:w="90" w:type="dxa"/>
              <w:right w:w="120" w:type="dxa"/>
            </w:tcMar>
            <w:vAlign w:val="center"/>
          </w:tcPr>
          <w:p w14:paraId="61CCFEBC" w14:textId="77777777" w:rsidR="00992B0C" w:rsidRDefault="0001329A">
            <w:pPr>
              <w:pStyle w:val="CodeBlock"/>
            </w:pPr>
            <w:r>
              <w:rPr>
                <w:rFonts w:eastAsia="Consolas"/>
                <w:color w:val="000000"/>
                <w:sz w:val="16"/>
              </w:rPr>
              <w:lastRenderedPageBreak/>
              <w:t>thermal/</w:t>
            </w:r>
            <w:r>
              <w:rPr>
                <w:rFonts w:eastAsia="Consolas"/>
                <w:color w:val="000000"/>
                <w:sz w:val="16"/>
              </w:rPr>
              <w:br/>
              <w:t>├── __init__.py</w:t>
            </w:r>
            <w:r>
              <w:rPr>
                <w:rFonts w:eastAsia="Consolas"/>
                <w:color w:val="000000"/>
                <w:sz w:val="16"/>
              </w:rPr>
              <w:br/>
              <w:t>├── types.py</w:t>
            </w:r>
            <w:r>
              <w:rPr>
                <w:rFonts w:eastAsia="Consolas"/>
                <w:color w:val="000000"/>
                <w:sz w:val="16"/>
              </w:rPr>
              <w:br/>
              <w:t>├── parameters.py</w:t>
            </w:r>
            <w:r>
              <w:rPr>
                <w:rFonts w:eastAsia="Consolas"/>
                <w:color w:val="000000"/>
                <w:sz w:val="16"/>
              </w:rPr>
              <w:br/>
              <w:t>│   └── assemble_thermal_parameters</w:t>
            </w:r>
            <w:r>
              <w:rPr>
                <w:rFonts w:eastAsia="Consolas"/>
                <w:color w:val="000000"/>
                <w:sz w:val="16"/>
              </w:rPr>
              <w:br/>
              <w:t>├── environment.py</w:t>
            </w:r>
            <w:r>
              <w:rPr>
                <w:rFonts w:eastAsia="Consolas"/>
                <w:color w:val="000000"/>
                <w:sz w:val="16"/>
              </w:rPr>
              <w:br/>
              <w:t>│   ├── prepare_surface_environment</w:t>
            </w:r>
            <w:r>
              <w:rPr>
                <w:rFonts w:eastAsia="Consolas"/>
                <w:color w:val="000000"/>
                <w:sz w:val="16"/>
              </w:rPr>
              <w:br/>
              <w:t>│   └── calculate_surface_heat</w:t>
            </w:r>
            <w:r>
              <w:rPr>
                <w:rFonts w:eastAsia="Consolas"/>
                <w:color w:val="000000"/>
                <w:sz w:val="16"/>
              </w:rPr>
              <w:br/>
              <w:t>└── model.py</w:t>
            </w:r>
            <w:r>
              <w:rPr>
                <w:rFonts w:eastAsia="Consolas"/>
                <w:color w:val="000000"/>
                <w:sz w:val="16"/>
              </w:rPr>
              <w:br/>
              <w:t xml:space="preserve">    ├── calculate_heat_flows</w:t>
            </w:r>
            <w:r>
              <w:rPr>
                <w:rFonts w:eastAsia="Consolas"/>
                <w:color w:val="000000"/>
                <w:sz w:val="16"/>
              </w:rPr>
              <w:br/>
              <w:t xml:space="preserve">    └── thermal_derivative</w:t>
            </w:r>
          </w:p>
        </w:tc>
      </w:tr>
    </w:tbl>
    <w:p w14:paraId="341A2398" w14:textId="77777777" w:rsidR="00992B0C" w:rsidRDefault="0001329A">
      <w:r>
        <w:rPr>
          <w:rFonts w:ascii="Consolas" w:hAnsi="Consolas"/>
          <w:sz w:val="19"/>
        </w:rPr>
        <w:t>types.py</w:t>
      </w:r>
      <w:r>
        <w:rPr>
          <w:sz w:val="19"/>
        </w:rPr>
        <w:t xml:space="preserve"> defines the four data objects in Section 5.1. </w:t>
      </w:r>
      <w:r>
        <w:rPr>
          <w:rFonts w:ascii="Consolas" w:hAnsi="Consolas"/>
          <w:sz w:val="19"/>
        </w:rPr>
        <w:t>__init__.py</w:t>
      </w:r>
      <w:r>
        <w:rPr>
          <w:sz w:val="19"/>
        </w:rPr>
        <w:t xml:space="preserve"> exports this domain's public types and functions. </w:t>
      </w:r>
      <w:r>
        <w:rPr>
          <w:rFonts w:ascii="Consolas" w:hAnsi="Consolas"/>
          <w:sz w:val="19"/>
        </w:rPr>
        <w:t>parameters.py</w:t>
      </w:r>
      <w:r>
        <w:rPr>
          <w:sz w:val="19"/>
        </w:rPr>
        <w:t xml:space="preserve"> assembles model parameters, </w:t>
      </w:r>
      <w:r>
        <w:rPr>
          <w:rFonts w:ascii="Consolas" w:hAnsi="Consolas"/>
          <w:sz w:val="19"/>
        </w:rPr>
        <w:t>environment.py</w:t>
      </w:r>
      <w:r>
        <w:rPr>
          <w:sz w:val="19"/>
        </w:rPr>
        <w:t xml:space="preserve"> prepares irradiance and surface heat exchange, and </w:t>
      </w:r>
      <w:r>
        <w:rPr>
          <w:rFonts w:ascii="Consolas" w:hAnsi="Consolas"/>
          <w:sz w:val="19"/>
        </w:rPr>
        <w:t>model.py</w:t>
      </w:r>
      <w:r>
        <w:rPr>
          <w:sz w:val="19"/>
        </w:rPr>
        <w:t xml:space="preserve"> evaluates heat flows and temperature derivatives.</w:t>
      </w:r>
    </w:p>
    <w:p w14:paraId="69D44BEB" w14:textId="77777777" w:rsidR="00992B0C" w:rsidRDefault="0001329A">
      <w:r>
        <w:rPr>
          <w:sz w:val="19"/>
        </w:rPr>
        <w:t xml:space="preserve">SimReady assets provide geometry, materials, and parameters. Scene configuration provides asset references, connections, initial temperatures, and overrides. These inputs are managed separately from source code; </w:t>
      </w:r>
      <w:r>
        <w:rPr>
          <w:rFonts w:ascii="Consolas" w:hAnsi="Consolas"/>
          <w:sz w:val="19"/>
        </w:rPr>
        <w:t>assemble_thermal_parameters</w:t>
      </w:r>
      <w:r>
        <w:rPr>
          <w:sz w:val="19"/>
        </w:rPr>
        <w:t xml:space="preserve"> processes them as specified in Chapter 9.</w:t>
      </w:r>
    </w:p>
    <w:p w14:paraId="10715E13" w14:textId="77777777" w:rsidR="00E35E71" w:rsidRDefault="00DD6623">
      <w:r>
        <w:t xml:space="preserve">Table 3 identifies the function responsible for each calculation. Table 4 lists the inputs and outputs of each component temperature calculation. </w:t>
      </w:r>
      <w:r>
        <w:rPr>
          <w:rFonts w:ascii="Consolas" w:hAnsi="Consolas"/>
        </w:rPr>
        <w:t>thermal_derivative</w:t>
      </w:r>
      <w:r>
        <w:t xml:space="preserve"> combines absorbed, generated, and rejected powers to calculate how much each component heats or cools per second. The numerical solver uses these results to update temperatures.</w:t>
      </w:r>
    </w:p>
    <w:p w14:paraId="6832C15D" w14:textId="77777777" w:rsidR="005F462C" w:rsidRDefault="005E0DB1">
      <w:pPr>
        <w:pStyle w:val="EngineeringCaption"/>
        <w:keepNext/>
      </w:pPr>
      <w:r>
        <w:t>Table 3 System models and corresponding functions</w:t>
      </w:r>
    </w:p>
    <w:tbl>
      <w:tblPr>
        <w:tblStyle w:val="aff1"/>
        <w:tblW w:w="8309" w:type="dxa"/>
        <w:jc w:val="center"/>
        <w:tblLayout w:type="fixed"/>
        <w:tblLook w:val="04A0" w:firstRow="1" w:lastRow="0" w:firstColumn="1" w:lastColumn="0" w:noHBand="0" w:noVBand="1"/>
      </w:tblPr>
      <w:tblGrid>
        <w:gridCol w:w="1911"/>
        <w:gridCol w:w="2825"/>
        <w:gridCol w:w="3573"/>
      </w:tblGrid>
      <w:tr w:rsidR="005F462C" w14:paraId="59C8188F" w14:textId="77777777">
        <w:trPr>
          <w:cantSplit/>
          <w:tblHeader/>
          <w:jc w:val="center"/>
        </w:trPr>
        <w:tc>
          <w:tcPr>
            <w:tcW w:w="1911" w:type="dxa"/>
            <w:shd w:val="clear" w:color="auto" w:fill="E7E6E6"/>
            <w:tcMar>
              <w:top w:w="90" w:type="dxa"/>
              <w:left w:w="120" w:type="dxa"/>
              <w:bottom w:w="90" w:type="dxa"/>
              <w:right w:w="120" w:type="dxa"/>
            </w:tcMar>
            <w:vAlign w:val="center"/>
          </w:tcPr>
          <w:p w14:paraId="7E30EB0B" w14:textId="77777777" w:rsidR="00992B0C" w:rsidRDefault="0001329A">
            <w:pPr>
              <w:pStyle w:val="EngineeringTableText"/>
              <w:keepNext/>
              <w:jc w:val="center"/>
            </w:pPr>
            <w:r>
              <w:rPr>
                <w:b/>
              </w:rPr>
              <w:t>System part and responsibility</w:t>
            </w:r>
          </w:p>
        </w:tc>
        <w:tc>
          <w:tcPr>
            <w:tcW w:w="2825" w:type="dxa"/>
            <w:shd w:val="clear" w:color="auto" w:fill="E7E6E6"/>
            <w:tcMar>
              <w:top w:w="90" w:type="dxa"/>
              <w:left w:w="120" w:type="dxa"/>
              <w:bottom w:w="90" w:type="dxa"/>
              <w:right w:w="120" w:type="dxa"/>
            </w:tcMar>
            <w:vAlign w:val="center"/>
          </w:tcPr>
          <w:p w14:paraId="35B5F22B" w14:textId="77777777" w:rsidR="00992B0C" w:rsidRDefault="0001329A">
            <w:pPr>
              <w:pStyle w:val="EngineeringTableText"/>
              <w:keepNext/>
              <w:jc w:val="center"/>
            </w:pPr>
            <w:r>
              <w:rPr>
                <w:b/>
              </w:rPr>
              <w:t>Mathematical model</w:t>
            </w:r>
          </w:p>
        </w:tc>
        <w:tc>
          <w:tcPr>
            <w:tcW w:w="3573" w:type="dxa"/>
            <w:shd w:val="clear" w:color="auto" w:fill="E7E6E6"/>
            <w:tcMar>
              <w:top w:w="90" w:type="dxa"/>
              <w:left w:w="120" w:type="dxa"/>
              <w:bottom w:w="90" w:type="dxa"/>
              <w:right w:w="120" w:type="dxa"/>
            </w:tcMar>
            <w:vAlign w:val="center"/>
          </w:tcPr>
          <w:p w14:paraId="20182820" w14:textId="77777777" w:rsidR="00992B0C" w:rsidRDefault="0001329A">
            <w:pPr>
              <w:pStyle w:val="EngineeringTableText"/>
              <w:keepNext/>
              <w:jc w:val="center"/>
            </w:pPr>
            <w:r>
              <w:rPr>
                <w:b/>
              </w:rPr>
              <w:t>Implementing functions and results</w:t>
            </w:r>
          </w:p>
        </w:tc>
      </w:tr>
      <w:tr w:rsidR="005F462C" w14:paraId="502755A4" w14:textId="77777777">
        <w:trPr>
          <w:cantSplit/>
          <w:jc w:val="center"/>
        </w:trPr>
        <w:tc>
          <w:tcPr>
            <w:tcW w:w="1911" w:type="dxa"/>
            <w:tcMar>
              <w:top w:w="90" w:type="dxa"/>
              <w:left w:w="120" w:type="dxa"/>
              <w:bottom w:w="90" w:type="dxa"/>
              <w:right w:w="120" w:type="dxa"/>
            </w:tcMar>
            <w:vAlign w:val="center"/>
          </w:tcPr>
          <w:p w14:paraId="6C6303FB" w14:textId="77777777" w:rsidR="00992B0C" w:rsidRDefault="0001329A">
            <w:pPr>
              <w:pStyle w:val="EngineeringTableText"/>
            </w:pPr>
            <w:r>
              <w:t>Temperature changes of all components</w:t>
            </w:r>
          </w:p>
        </w:tc>
        <w:tc>
          <w:tcPr>
            <w:tcW w:w="2825" w:type="dxa"/>
            <w:tcMar>
              <w:top w:w="90" w:type="dxa"/>
              <w:left w:w="120" w:type="dxa"/>
              <w:bottom w:w="90" w:type="dxa"/>
              <w:right w:w="120" w:type="dxa"/>
            </w:tcMar>
            <w:vAlign w:val="center"/>
          </w:tcPr>
          <w:p w14:paraId="2D9CB2D0" w14:textId="77777777" w:rsidR="00992B0C" w:rsidRDefault="0001329A">
            <w:pPr>
              <w:pStyle w:val="EngineeringTableText"/>
            </w:pPr>
            <w:r>
              <w:t>Coupled balances T3</w:t>
            </w:r>
          </w:p>
        </w:tc>
        <w:tc>
          <w:tcPr>
            <w:tcW w:w="3573" w:type="dxa"/>
            <w:tcMar>
              <w:top w:w="90" w:type="dxa"/>
              <w:left w:w="120" w:type="dxa"/>
              <w:bottom w:w="90" w:type="dxa"/>
              <w:right w:w="120" w:type="dxa"/>
            </w:tcMar>
            <w:vAlign w:val="center"/>
          </w:tcPr>
          <w:p w14:paraId="6F84AE80" w14:textId="77777777" w:rsidR="00992B0C" w:rsidRDefault="0001329A">
            <w:pPr>
              <w:pStyle w:val="EngineeringTableText"/>
            </w:pPr>
            <w:r>
              <w:rPr>
                <w:rFonts w:ascii="Consolas" w:hAnsi="Consolas"/>
              </w:rPr>
              <w:t>thermal_derivative</w:t>
            </w:r>
            <w:r>
              <w:t xml:space="preserve"> calculates heating or cooling per second; the numerical solver uses this to update temperatures</w:t>
            </w:r>
          </w:p>
        </w:tc>
      </w:tr>
      <w:tr w:rsidR="005F462C" w14:paraId="0CD178F7" w14:textId="77777777">
        <w:trPr>
          <w:cantSplit/>
          <w:jc w:val="center"/>
        </w:trPr>
        <w:tc>
          <w:tcPr>
            <w:tcW w:w="1911" w:type="dxa"/>
            <w:tcMar>
              <w:top w:w="90" w:type="dxa"/>
              <w:left w:w="120" w:type="dxa"/>
              <w:bottom w:w="90" w:type="dxa"/>
              <w:right w:w="120" w:type="dxa"/>
            </w:tcMar>
            <w:vAlign w:val="center"/>
          </w:tcPr>
          <w:p w14:paraId="100D5936" w14:textId="77777777" w:rsidR="00992B0C" w:rsidRDefault="0001329A">
            <w:pPr>
              <w:pStyle w:val="EngineeringTableText"/>
            </w:pPr>
            <w:r>
              <w:t xml:space="preserve">Exposed surfaces of </w:t>
            </w:r>
            <m:oMath>
              <m:r>
                <w:rPr>
                  <w:rFonts w:ascii="Cambria Math" w:hAnsi="Cambria Math"/>
                </w:rPr>
                <m:t>S</m:t>
              </m:r>
            </m:oMath>
            <w:r>
              <w:t xml:space="preserve"> and </w:t>
            </w:r>
            <m:oMath>
              <m:r>
                <w:rPr>
                  <w:rFonts w:ascii="Cambria Math" w:hAnsi="Cambria Math"/>
                </w:rPr>
                <m:t>R</m:t>
              </m:r>
            </m:oMath>
          </w:p>
        </w:tc>
        <w:tc>
          <w:tcPr>
            <w:tcW w:w="2825" w:type="dxa"/>
            <w:tcMar>
              <w:top w:w="90" w:type="dxa"/>
              <w:left w:w="120" w:type="dxa"/>
              <w:bottom w:w="90" w:type="dxa"/>
              <w:right w:w="120" w:type="dxa"/>
            </w:tcMar>
            <w:vAlign w:val="center"/>
          </w:tcPr>
          <w:p w14:paraId="6B241DEB" w14:textId="77777777" w:rsidR="00992B0C" w:rsidRDefault="0001329A">
            <w:pPr>
              <w:pStyle w:val="EngineeringTableText"/>
            </w:pPr>
            <w:r>
              <w:t>Absorption and emission T4</w:t>
            </w:r>
          </w:p>
        </w:tc>
        <w:tc>
          <w:tcPr>
            <w:tcW w:w="3573" w:type="dxa"/>
            <w:tcMar>
              <w:top w:w="90" w:type="dxa"/>
              <w:left w:w="120" w:type="dxa"/>
              <w:bottom w:w="90" w:type="dxa"/>
              <w:right w:w="120" w:type="dxa"/>
            </w:tcMar>
            <w:vAlign w:val="center"/>
          </w:tcPr>
          <w:p w14:paraId="639CAE24" w14:textId="77777777" w:rsidR="00992B0C" w:rsidRDefault="0001329A">
            <w:pPr>
              <w:pStyle w:val="EngineeringTableText"/>
            </w:pPr>
            <w:r>
              <w:rPr>
                <w:rFonts w:ascii="Consolas" w:hAnsi="Consolas"/>
              </w:rPr>
              <w:t>prepare_surface_environment</w:t>
            </w:r>
            <w:r>
              <w:t xml:space="preserve"> prepares surface inputs; </w:t>
            </w:r>
            <w:r>
              <w:rPr>
                <w:rFonts w:ascii="Consolas" w:hAnsi="Consolas"/>
              </w:rPr>
              <w:t>calculate_surface_heat</w:t>
            </w:r>
            <w:r>
              <w:t xml:space="preserve"> calculates absorbed and emitted powers</w:t>
            </w:r>
          </w:p>
        </w:tc>
      </w:tr>
      <w:tr w:rsidR="005F462C" w14:paraId="5E2CBD7A" w14:textId="77777777">
        <w:trPr>
          <w:cantSplit/>
          <w:jc w:val="center"/>
        </w:trPr>
        <w:tc>
          <w:tcPr>
            <w:tcW w:w="1911" w:type="dxa"/>
            <w:tcMar>
              <w:top w:w="90" w:type="dxa"/>
              <w:left w:w="120" w:type="dxa"/>
              <w:bottom w:w="90" w:type="dxa"/>
              <w:right w:w="120" w:type="dxa"/>
            </w:tcMar>
            <w:vAlign w:val="center"/>
          </w:tcPr>
          <w:p w14:paraId="5B1A660F" w14:textId="77777777" w:rsidR="00992B0C" w:rsidRDefault="0001329A">
            <w:pPr>
              <w:pStyle w:val="EngineeringTableText"/>
            </w:pPr>
            <m:oMath>
              <m:r>
                <w:rPr>
                  <w:rFonts w:ascii="Cambria Math" w:hAnsi="Cambria Math"/>
                </w:rPr>
                <m:t>SR</m:t>
              </m:r>
            </m:oMath>
            <w:r>
              <w:t xml:space="preserve">, </w:t>
            </w:r>
            <m:oMath>
              <m:r>
                <w:rPr>
                  <w:rFonts w:ascii="Cambria Math" w:hAnsi="Cambria Math"/>
                </w:rPr>
                <m:t>JC</m:t>
              </m:r>
            </m:oMath>
            <w:r>
              <w:t xml:space="preserve">, </w:t>
            </w:r>
            <m:oMath>
              <m:r>
                <w:rPr>
                  <w:rFonts w:ascii="Cambria Math" w:hAnsi="Cambria Math"/>
                </w:rPr>
                <m:t>CR</m:t>
              </m:r>
            </m:oMath>
            <w:r>
              <w:t xml:space="preserve">, </w:t>
            </w:r>
            <m:oMath>
              <m:r>
                <w:rPr>
                  <w:rFonts w:ascii="Cambria Math" w:hAnsi="Cambria Math"/>
                </w:rPr>
                <m:t>BR</m:t>
              </m:r>
            </m:oMath>
            <w:r>
              <w:t xml:space="preserve">, and </w:t>
            </w:r>
            <m:oMath>
              <m:r>
                <w:rPr>
                  <w:rFonts w:ascii="Cambria Math" w:hAnsi="Cambria Math"/>
                </w:rPr>
                <m:t>DR</m:t>
              </m:r>
            </m:oMath>
            <w:r>
              <w:t xml:space="preserve"> connections</w:t>
            </w:r>
          </w:p>
        </w:tc>
        <w:tc>
          <w:tcPr>
            <w:tcW w:w="2825" w:type="dxa"/>
            <w:tcMar>
              <w:top w:w="90" w:type="dxa"/>
              <w:left w:w="120" w:type="dxa"/>
              <w:bottom w:w="90" w:type="dxa"/>
              <w:right w:w="120" w:type="dxa"/>
            </w:tcMar>
            <w:vAlign w:val="center"/>
          </w:tcPr>
          <w:p w14:paraId="1ECA2E7C" w14:textId="77777777" w:rsidR="00992B0C" w:rsidRDefault="0001329A">
            <w:pPr>
              <w:pStyle w:val="EngineeringTableText"/>
            </w:pPr>
            <w:r>
              <w:t>Temperature-driven transfer T2</w:t>
            </w:r>
          </w:p>
        </w:tc>
        <w:tc>
          <w:tcPr>
            <w:tcW w:w="3573" w:type="dxa"/>
            <w:tcMar>
              <w:top w:w="90" w:type="dxa"/>
              <w:left w:w="120" w:type="dxa"/>
              <w:bottom w:w="90" w:type="dxa"/>
              <w:right w:w="120" w:type="dxa"/>
            </w:tcMar>
            <w:vAlign w:val="center"/>
          </w:tcPr>
          <w:p w14:paraId="4D660724" w14:textId="77777777" w:rsidR="00992B0C" w:rsidRDefault="0001329A">
            <w:pPr>
              <w:pStyle w:val="EngineeringTableText"/>
            </w:pPr>
            <w:r>
              <w:rPr>
                <w:rFonts w:ascii="Consolas" w:hAnsi="Consolas"/>
              </w:rPr>
              <w:t>calculate_heat_flows</w:t>
            </w:r>
            <w:r>
              <w:t xml:space="preserve"> evaluates connection flows for the balances at both endpoints</w:t>
            </w:r>
          </w:p>
        </w:tc>
      </w:tr>
      <w:tr w:rsidR="005F462C" w14:paraId="76B9ED2B" w14:textId="77777777">
        <w:trPr>
          <w:cantSplit/>
          <w:jc w:val="center"/>
        </w:trPr>
        <w:tc>
          <w:tcPr>
            <w:tcW w:w="1911" w:type="dxa"/>
            <w:tcMar>
              <w:top w:w="90" w:type="dxa"/>
              <w:left w:w="120" w:type="dxa"/>
              <w:bottom w:w="90" w:type="dxa"/>
              <w:right w:w="120" w:type="dxa"/>
            </w:tcMar>
            <w:vAlign w:val="center"/>
          </w:tcPr>
          <w:p w14:paraId="756DE382" w14:textId="77777777" w:rsidR="00992B0C" w:rsidRDefault="0001329A">
            <w:pPr>
              <w:pStyle w:val="EngineeringTableText"/>
            </w:pPr>
            <w:r>
              <w:t>Component materials and connection parameters</w:t>
            </w:r>
          </w:p>
        </w:tc>
        <w:tc>
          <w:tcPr>
            <w:tcW w:w="2825" w:type="dxa"/>
            <w:tcMar>
              <w:top w:w="90" w:type="dxa"/>
              <w:left w:w="120" w:type="dxa"/>
              <w:bottom w:w="90" w:type="dxa"/>
              <w:right w:w="120" w:type="dxa"/>
            </w:tcMar>
            <w:vAlign w:val="center"/>
          </w:tcPr>
          <w:p w14:paraId="13BDEB8A" w14:textId="77777777" w:rsidR="00992B0C" w:rsidRDefault="0001329A">
            <w:pPr>
              <w:pStyle w:val="EngineeringTableText"/>
            </w:pPr>
            <w:r>
              <w:t>Capacitance and resistance T5</w:t>
            </w:r>
          </w:p>
        </w:tc>
        <w:tc>
          <w:tcPr>
            <w:tcW w:w="3573" w:type="dxa"/>
            <w:tcMar>
              <w:top w:w="90" w:type="dxa"/>
              <w:left w:w="120" w:type="dxa"/>
              <w:bottom w:w="90" w:type="dxa"/>
              <w:right w:w="120" w:type="dxa"/>
            </w:tcMar>
            <w:vAlign w:val="center"/>
          </w:tcPr>
          <w:p w14:paraId="7801C39A" w14:textId="77777777" w:rsidR="00992B0C" w:rsidRDefault="0001329A">
            <w:pPr>
              <w:pStyle w:val="EngineeringTableText"/>
            </w:pPr>
            <w:r>
              <w:rPr>
                <w:rFonts w:ascii="Consolas" w:hAnsi="Consolas"/>
              </w:rPr>
              <w:t>assemble_thermal_parameters</w:t>
            </w:r>
            <w:r>
              <w:t xml:space="preserve"> assembles parameters from assets and the scene</w:t>
            </w:r>
          </w:p>
        </w:tc>
      </w:tr>
    </w:tbl>
    <w:p w14:paraId="55CC7F22" w14:textId="77777777" w:rsidR="00E35E71" w:rsidRDefault="00DD6623">
      <w:r>
        <w:t>Table 4 lists the data needed to calculate each component temperature and the resulting output. Every component also reads its current temperature and uses the thermal capacitance, connection resistances, and applicable surface properties supplied by the scene and SimReady assets. Adjacent temperatures and connection heat flows come from the same thermal evaluation. Output temperatures are obtained after the numerical solver updates the state.</w:t>
      </w:r>
    </w:p>
    <w:p w14:paraId="21362693" w14:textId="77777777" w:rsidR="00E35E71" w:rsidRDefault="00DD6623">
      <w:pPr>
        <w:pStyle w:val="EngineeringCaption"/>
        <w:keepNext/>
      </w:pPr>
      <w:r>
        <w:lastRenderedPageBreak/>
        <w:t>Table 4 Component model inputs and outputs</w:t>
      </w:r>
    </w:p>
    <w:tbl>
      <w:tblPr>
        <w:tblStyle w:val="aff1"/>
        <w:tblW w:w="8309" w:type="dxa"/>
        <w:jc w:val="center"/>
        <w:tblLayout w:type="fixed"/>
        <w:tblLook w:val="04A0" w:firstRow="1" w:lastRow="0" w:firstColumn="1" w:lastColumn="0" w:noHBand="0" w:noVBand="1"/>
      </w:tblPr>
      <w:tblGrid>
        <w:gridCol w:w="1800"/>
        <w:gridCol w:w="4450"/>
        <w:gridCol w:w="2059"/>
      </w:tblGrid>
      <w:tr w:rsidR="005F462C" w14:paraId="5865804F" w14:textId="77777777">
        <w:trPr>
          <w:cantSplit/>
          <w:tblHeader/>
          <w:jc w:val="center"/>
        </w:trPr>
        <w:tc>
          <w:tcPr>
            <w:tcW w:w="1800" w:type="dxa"/>
            <w:shd w:val="clear" w:color="auto" w:fill="E7E6E6"/>
            <w:tcMar>
              <w:top w:w="90" w:type="dxa"/>
              <w:left w:w="120" w:type="dxa"/>
              <w:bottom w:w="90" w:type="dxa"/>
              <w:right w:w="120" w:type="dxa"/>
            </w:tcMar>
            <w:vAlign w:val="center"/>
          </w:tcPr>
          <w:p w14:paraId="3572AC78" w14:textId="77777777" w:rsidR="00E35E71" w:rsidRDefault="00DD6623">
            <w:pPr>
              <w:pStyle w:val="EngineeringTableText"/>
              <w:keepNext/>
              <w:jc w:val="center"/>
            </w:pPr>
            <w:r>
              <w:rPr>
                <w:b/>
              </w:rPr>
              <w:t>Component</w:t>
            </w:r>
          </w:p>
        </w:tc>
        <w:tc>
          <w:tcPr>
            <w:tcW w:w="4450" w:type="dxa"/>
            <w:shd w:val="clear" w:color="auto" w:fill="E7E6E6"/>
            <w:tcMar>
              <w:top w:w="90" w:type="dxa"/>
              <w:left w:w="120" w:type="dxa"/>
              <w:bottom w:w="90" w:type="dxa"/>
              <w:right w:w="120" w:type="dxa"/>
            </w:tcMar>
            <w:vAlign w:val="center"/>
          </w:tcPr>
          <w:p w14:paraId="0B4F53FC" w14:textId="77777777" w:rsidR="00E35E71" w:rsidRDefault="00DD6623">
            <w:pPr>
              <w:pStyle w:val="EngineeringTableText"/>
              <w:keepNext/>
              <w:jc w:val="center"/>
            </w:pPr>
            <w:r>
              <w:rPr>
                <w:b/>
              </w:rPr>
              <w:t>Inputs</w:t>
            </w:r>
          </w:p>
        </w:tc>
        <w:tc>
          <w:tcPr>
            <w:tcW w:w="2059" w:type="dxa"/>
            <w:shd w:val="clear" w:color="auto" w:fill="E7E6E6"/>
            <w:tcMar>
              <w:top w:w="90" w:type="dxa"/>
              <w:left w:w="120" w:type="dxa"/>
              <w:bottom w:w="90" w:type="dxa"/>
              <w:right w:w="120" w:type="dxa"/>
            </w:tcMar>
            <w:vAlign w:val="center"/>
          </w:tcPr>
          <w:p w14:paraId="7D559C98" w14:textId="77777777" w:rsidR="00E35E71" w:rsidRDefault="00DD6623">
            <w:pPr>
              <w:pStyle w:val="EngineeringTableText"/>
              <w:keepNext/>
              <w:jc w:val="center"/>
            </w:pPr>
            <w:r>
              <w:rPr>
                <w:b/>
              </w:rPr>
              <w:t>Output</w:t>
            </w:r>
          </w:p>
        </w:tc>
      </w:tr>
      <w:tr w:rsidR="005F462C" w14:paraId="5775019D" w14:textId="77777777">
        <w:trPr>
          <w:cantSplit/>
          <w:jc w:val="center"/>
        </w:trPr>
        <w:tc>
          <w:tcPr>
            <w:tcW w:w="1800" w:type="dxa"/>
            <w:tcMar>
              <w:top w:w="90" w:type="dxa"/>
              <w:left w:w="120" w:type="dxa"/>
              <w:bottom w:w="90" w:type="dxa"/>
              <w:right w:w="120" w:type="dxa"/>
            </w:tcMar>
            <w:vAlign w:val="center"/>
          </w:tcPr>
          <w:p w14:paraId="48F831BD" w14:textId="77777777" w:rsidR="00E35E71" w:rsidRDefault="00DD6623">
            <w:pPr>
              <w:pStyle w:val="EngineeringTableText"/>
            </w:pPr>
            <w:r>
              <w:t xml:space="preserve">Solar array </w:t>
            </w:r>
            <m:oMath>
              <m:r>
                <w:rPr>
                  <w:rFonts w:ascii="Cambria Math" w:hAnsi="Cambria Math"/>
                </w:rPr>
                <m:t>S</m:t>
              </m:r>
            </m:oMath>
          </w:p>
        </w:tc>
        <w:tc>
          <w:tcPr>
            <w:tcW w:w="4450" w:type="dxa"/>
            <w:tcMar>
              <w:top w:w="90" w:type="dxa"/>
              <w:left w:w="120" w:type="dxa"/>
              <w:bottom w:w="90" w:type="dxa"/>
              <w:right w:w="120" w:type="dxa"/>
            </w:tcMar>
            <w:vAlign w:val="center"/>
          </w:tcPr>
          <w:p w14:paraId="7498EDBC" w14:textId="77777777" w:rsidR="00E35E71" w:rsidRDefault="00DD6623">
            <w:pPr>
              <w:pStyle w:val="EngineeringTableText"/>
            </w:pPr>
            <w:r>
              <w:t>Environmental radiation, actual electrical output, radiator temperature</w:t>
            </w:r>
          </w:p>
        </w:tc>
        <w:tc>
          <w:tcPr>
            <w:tcW w:w="2059" w:type="dxa"/>
            <w:tcMar>
              <w:top w:w="90" w:type="dxa"/>
              <w:left w:w="120" w:type="dxa"/>
              <w:bottom w:w="90" w:type="dxa"/>
              <w:right w:w="120" w:type="dxa"/>
            </w:tcMar>
            <w:vAlign w:val="center"/>
          </w:tcPr>
          <w:p w14:paraId="29E5297A" w14:textId="77777777" w:rsidR="00E35E71" w:rsidRDefault="00DD6623">
            <w:pPr>
              <w:pStyle w:val="EngineeringTableText"/>
            </w:pPr>
            <w:r>
              <w:t xml:space="preserve">Array temperature </w:t>
            </w:r>
            <m:oMath>
              <m:sSub>
                <m:sSubPr>
                  <m:ctrlPr>
                    <w:rPr>
                      <w:rFonts w:ascii="Cambria Math" w:hAnsi="Cambria Math"/>
                    </w:rPr>
                  </m:ctrlPr>
                </m:sSubPr>
                <m:e>
                  <m:r>
                    <w:rPr>
                      <w:rFonts w:ascii="Cambria Math" w:hAnsi="Cambria Math"/>
                    </w:rPr>
                    <m:t>T</m:t>
                  </m:r>
                </m:e>
                <m:sub>
                  <m:r>
                    <w:rPr>
                      <w:rFonts w:ascii="Cambria Math" w:hAnsi="Cambria Math"/>
                    </w:rPr>
                    <m:t>S</m:t>
                  </m:r>
                </m:sub>
              </m:sSub>
            </m:oMath>
          </w:p>
        </w:tc>
      </w:tr>
      <w:tr w:rsidR="005F462C" w14:paraId="03E264DE" w14:textId="77777777">
        <w:trPr>
          <w:cantSplit/>
          <w:jc w:val="center"/>
        </w:trPr>
        <w:tc>
          <w:tcPr>
            <w:tcW w:w="1800" w:type="dxa"/>
            <w:tcMar>
              <w:top w:w="90" w:type="dxa"/>
              <w:left w:w="120" w:type="dxa"/>
              <w:bottom w:w="90" w:type="dxa"/>
              <w:right w:w="120" w:type="dxa"/>
            </w:tcMar>
            <w:vAlign w:val="center"/>
          </w:tcPr>
          <w:p w14:paraId="3ECBCB23" w14:textId="77777777" w:rsidR="00E35E71" w:rsidRDefault="00DD6623">
            <w:pPr>
              <w:pStyle w:val="EngineeringTableText"/>
            </w:pPr>
            <w:r>
              <w:t xml:space="preserve">Computing node </w:t>
            </w:r>
            <m:oMath>
              <m:r>
                <w:rPr>
                  <w:rFonts w:ascii="Cambria Math" w:hAnsi="Cambria Math"/>
                </w:rPr>
                <m:t>J</m:t>
              </m:r>
            </m:oMath>
          </w:p>
        </w:tc>
        <w:tc>
          <w:tcPr>
            <w:tcW w:w="4450" w:type="dxa"/>
            <w:tcMar>
              <w:top w:w="90" w:type="dxa"/>
              <w:left w:w="120" w:type="dxa"/>
              <w:bottom w:w="90" w:type="dxa"/>
              <w:right w:w="120" w:type="dxa"/>
            </w:tcMar>
            <w:vAlign w:val="center"/>
          </w:tcPr>
          <w:p w14:paraId="2B3CD528" w14:textId="77777777" w:rsidR="00E35E71" w:rsidRDefault="00DD6623">
            <w:pPr>
              <w:pStyle w:val="EngineeringTableText"/>
            </w:pPr>
            <w:r>
              <w:t>Actual electrical consumption, cold-plate temperature</w:t>
            </w:r>
          </w:p>
        </w:tc>
        <w:tc>
          <w:tcPr>
            <w:tcW w:w="2059" w:type="dxa"/>
            <w:tcMar>
              <w:top w:w="90" w:type="dxa"/>
              <w:left w:w="120" w:type="dxa"/>
              <w:bottom w:w="90" w:type="dxa"/>
              <w:right w:w="120" w:type="dxa"/>
            </w:tcMar>
            <w:vAlign w:val="center"/>
          </w:tcPr>
          <w:p w14:paraId="57CA3865" w14:textId="77777777" w:rsidR="00E35E71" w:rsidRDefault="00DD6623">
            <w:pPr>
              <w:pStyle w:val="EngineeringTableText"/>
            </w:pPr>
            <w:r>
              <w:t xml:space="preserve">Computing-node temperature </w:t>
            </w:r>
            <m:oMath>
              <m:sSub>
                <m:sSubPr>
                  <m:ctrlPr>
                    <w:rPr>
                      <w:rFonts w:ascii="Cambria Math" w:hAnsi="Cambria Math"/>
                    </w:rPr>
                  </m:ctrlPr>
                </m:sSubPr>
                <m:e>
                  <m:r>
                    <w:rPr>
                      <w:rFonts w:ascii="Cambria Math" w:hAnsi="Cambria Math"/>
                    </w:rPr>
                    <m:t>T</m:t>
                  </m:r>
                </m:e>
                <m:sub>
                  <m:r>
                    <w:rPr>
                      <w:rFonts w:ascii="Cambria Math" w:hAnsi="Cambria Math"/>
                    </w:rPr>
                    <m:t>J</m:t>
                  </m:r>
                </m:sub>
              </m:sSub>
            </m:oMath>
          </w:p>
        </w:tc>
      </w:tr>
      <w:tr w:rsidR="005F462C" w14:paraId="1615702C" w14:textId="77777777">
        <w:trPr>
          <w:cantSplit/>
          <w:jc w:val="center"/>
        </w:trPr>
        <w:tc>
          <w:tcPr>
            <w:tcW w:w="1800" w:type="dxa"/>
            <w:tcMar>
              <w:top w:w="90" w:type="dxa"/>
              <w:left w:w="120" w:type="dxa"/>
              <w:bottom w:w="90" w:type="dxa"/>
              <w:right w:w="120" w:type="dxa"/>
            </w:tcMar>
            <w:vAlign w:val="center"/>
          </w:tcPr>
          <w:p w14:paraId="1F445AE3" w14:textId="77777777" w:rsidR="00E35E71" w:rsidRDefault="00DD6623">
            <w:pPr>
              <w:pStyle w:val="EngineeringTableText"/>
            </w:pPr>
            <w:r>
              <w:t xml:space="preserve">Cold plate </w:t>
            </w:r>
            <m:oMath>
              <m:r>
                <w:rPr>
                  <w:rFonts w:ascii="Cambria Math" w:hAnsi="Cambria Math"/>
                </w:rPr>
                <m:t>C</m:t>
              </m:r>
            </m:oMath>
          </w:p>
        </w:tc>
        <w:tc>
          <w:tcPr>
            <w:tcW w:w="4450" w:type="dxa"/>
            <w:tcMar>
              <w:top w:w="90" w:type="dxa"/>
              <w:left w:w="120" w:type="dxa"/>
              <w:bottom w:w="90" w:type="dxa"/>
              <w:right w:w="120" w:type="dxa"/>
            </w:tcMar>
            <w:vAlign w:val="center"/>
          </w:tcPr>
          <w:p w14:paraId="1C5F7FD2" w14:textId="77777777" w:rsidR="00E35E71" w:rsidRDefault="00DD6623">
            <w:pPr>
              <w:pStyle w:val="EngineeringTableText"/>
            </w:pPr>
            <w:r>
              <w:t>Computing-node and radiator temperatures</w:t>
            </w:r>
          </w:p>
        </w:tc>
        <w:tc>
          <w:tcPr>
            <w:tcW w:w="2059" w:type="dxa"/>
            <w:tcMar>
              <w:top w:w="90" w:type="dxa"/>
              <w:left w:w="120" w:type="dxa"/>
              <w:bottom w:w="90" w:type="dxa"/>
              <w:right w:w="120" w:type="dxa"/>
            </w:tcMar>
            <w:vAlign w:val="center"/>
          </w:tcPr>
          <w:p w14:paraId="16B76E76" w14:textId="77777777" w:rsidR="00E35E71" w:rsidRDefault="00DD6623">
            <w:pPr>
              <w:pStyle w:val="EngineeringTableText"/>
            </w:pPr>
            <w:r>
              <w:t xml:space="preserve">Cold-plate temperature </w:t>
            </w:r>
            <m:oMath>
              <m:sSub>
                <m:sSubPr>
                  <m:ctrlPr>
                    <w:rPr>
                      <w:rFonts w:ascii="Cambria Math" w:hAnsi="Cambria Math"/>
                    </w:rPr>
                  </m:ctrlPr>
                </m:sSubPr>
                <m:e>
                  <m:r>
                    <w:rPr>
                      <w:rFonts w:ascii="Cambria Math" w:hAnsi="Cambria Math"/>
                    </w:rPr>
                    <m:t>T</m:t>
                  </m:r>
                </m:e>
                <m:sub>
                  <m:r>
                    <w:rPr>
                      <w:rFonts w:ascii="Cambria Math" w:hAnsi="Cambria Math"/>
                    </w:rPr>
                    <m:t>C</m:t>
                  </m:r>
                </m:sub>
              </m:sSub>
            </m:oMath>
          </w:p>
        </w:tc>
      </w:tr>
      <w:tr w:rsidR="005F462C" w14:paraId="71185DE1" w14:textId="77777777">
        <w:trPr>
          <w:cantSplit/>
          <w:jc w:val="center"/>
        </w:trPr>
        <w:tc>
          <w:tcPr>
            <w:tcW w:w="1800" w:type="dxa"/>
            <w:tcMar>
              <w:top w:w="90" w:type="dxa"/>
              <w:left w:w="120" w:type="dxa"/>
              <w:bottom w:w="90" w:type="dxa"/>
              <w:right w:w="120" w:type="dxa"/>
            </w:tcMar>
            <w:vAlign w:val="center"/>
          </w:tcPr>
          <w:p w14:paraId="4F7D1084" w14:textId="77777777" w:rsidR="00E35E71" w:rsidRDefault="00DD6623">
            <w:pPr>
              <w:pStyle w:val="EngineeringTableText"/>
            </w:pPr>
            <w:r>
              <w:t xml:space="preserve">Battery </w:t>
            </w:r>
            <m:oMath>
              <m:r>
                <w:rPr>
                  <w:rFonts w:ascii="Cambria Math" w:hAnsi="Cambria Math"/>
                </w:rPr>
                <m:t>B</m:t>
              </m:r>
            </m:oMath>
          </w:p>
        </w:tc>
        <w:tc>
          <w:tcPr>
            <w:tcW w:w="4450" w:type="dxa"/>
            <w:tcMar>
              <w:top w:w="90" w:type="dxa"/>
              <w:left w:w="120" w:type="dxa"/>
              <w:bottom w:w="90" w:type="dxa"/>
              <w:right w:w="120" w:type="dxa"/>
            </w:tcMar>
            <w:vAlign w:val="center"/>
          </w:tcPr>
          <w:p w14:paraId="0BEF6B34" w14:textId="77777777" w:rsidR="00E35E71" w:rsidRDefault="00DD6623">
            <w:pPr>
              <w:pStyle w:val="EngineeringTableText"/>
            </w:pPr>
            <w:r>
              <w:t>Net battery heat generation from Power, radiator temperature</w:t>
            </w:r>
          </w:p>
        </w:tc>
        <w:tc>
          <w:tcPr>
            <w:tcW w:w="2059" w:type="dxa"/>
            <w:tcMar>
              <w:top w:w="90" w:type="dxa"/>
              <w:left w:w="120" w:type="dxa"/>
              <w:bottom w:w="90" w:type="dxa"/>
              <w:right w:w="120" w:type="dxa"/>
            </w:tcMar>
            <w:vAlign w:val="center"/>
          </w:tcPr>
          <w:p w14:paraId="7AF055CC" w14:textId="77777777" w:rsidR="00E35E71" w:rsidRDefault="00DD6623">
            <w:pPr>
              <w:pStyle w:val="EngineeringTableText"/>
            </w:pPr>
            <w:r>
              <w:t xml:space="preserve">Battery temperature </w:t>
            </w:r>
            <m:oMath>
              <m:sSub>
                <m:sSubPr>
                  <m:ctrlPr>
                    <w:rPr>
                      <w:rFonts w:ascii="Cambria Math" w:hAnsi="Cambria Math"/>
                    </w:rPr>
                  </m:ctrlPr>
                </m:sSubPr>
                <m:e>
                  <m:r>
                    <w:rPr>
                      <w:rFonts w:ascii="Cambria Math" w:hAnsi="Cambria Math"/>
                    </w:rPr>
                    <m:t>T</m:t>
                  </m:r>
                </m:e>
                <m:sub>
                  <m:r>
                    <w:rPr>
                      <w:rFonts w:ascii="Cambria Math" w:hAnsi="Cambria Math"/>
                    </w:rPr>
                    <m:t>B</m:t>
                  </m:r>
                </m:sub>
              </m:sSub>
            </m:oMath>
          </w:p>
        </w:tc>
      </w:tr>
      <w:tr w:rsidR="005F462C" w14:paraId="6791C192" w14:textId="77777777">
        <w:trPr>
          <w:cantSplit/>
          <w:jc w:val="center"/>
        </w:trPr>
        <w:tc>
          <w:tcPr>
            <w:tcW w:w="1800" w:type="dxa"/>
            <w:tcMar>
              <w:top w:w="90" w:type="dxa"/>
              <w:left w:w="120" w:type="dxa"/>
              <w:bottom w:w="90" w:type="dxa"/>
              <w:right w:w="120" w:type="dxa"/>
            </w:tcMar>
            <w:vAlign w:val="center"/>
          </w:tcPr>
          <w:p w14:paraId="4ED67ACC" w14:textId="77777777" w:rsidR="00E35E71" w:rsidRDefault="00DD6623">
            <w:pPr>
              <w:pStyle w:val="EngineeringTableText"/>
            </w:pPr>
            <w:r>
              <w:t xml:space="preserve">Power equipment </w:t>
            </w:r>
            <m:oMath>
              <m:r>
                <w:rPr>
                  <w:rFonts w:ascii="Cambria Math" w:hAnsi="Cambria Math"/>
                </w:rPr>
                <m:t>D</m:t>
              </m:r>
            </m:oMath>
          </w:p>
        </w:tc>
        <w:tc>
          <w:tcPr>
            <w:tcW w:w="4450" w:type="dxa"/>
            <w:tcMar>
              <w:top w:w="90" w:type="dxa"/>
              <w:left w:w="120" w:type="dxa"/>
              <w:bottom w:w="90" w:type="dxa"/>
              <w:right w:w="120" w:type="dxa"/>
            </w:tcMar>
            <w:vAlign w:val="center"/>
          </w:tcPr>
          <w:p w14:paraId="1531B9E8" w14:textId="77777777" w:rsidR="00E35E71" w:rsidRDefault="00DD6623">
            <w:pPr>
              <w:pStyle w:val="EngineeringTableText"/>
            </w:pPr>
            <w:r>
              <w:t>Distribution and wiring heat generation from Power, radiator temperature</w:t>
            </w:r>
          </w:p>
        </w:tc>
        <w:tc>
          <w:tcPr>
            <w:tcW w:w="2059" w:type="dxa"/>
            <w:tcMar>
              <w:top w:w="90" w:type="dxa"/>
              <w:left w:w="120" w:type="dxa"/>
              <w:bottom w:w="90" w:type="dxa"/>
              <w:right w:w="120" w:type="dxa"/>
            </w:tcMar>
            <w:vAlign w:val="center"/>
          </w:tcPr>
          <w:p w14:paraId="2FB5ABEF" w14:textId="77777777" w:rsidR="00E35E71" w:rsidRDefault="00DD6623">
            <w:pPr>
              <w:pStyle w:val="EngineeringTableText"/>
            </w:pPr>
            <w:r>
              <w:t xml:space="preserve">Equipment temperature </w:t>
            </w:r>
            <m:oMath>
              <m:sSub>
                <m:sSubPr>
                  <m:ctrlPr>
                    <w:rPr>
                      <w:rFonts w:ascii="Cambria Math" w:hAnsi="Cambria Math"/>
                    </w:rPr>
                  </m:ctrlPr>
                </m:sSubPr>
                <m:e>
                  <m:r>
                    <w:rPr>
                      <w:rFonts w:ascii="Cambria Math" w:hAnsi="Cambria Math"/>
                    </w:rPr>
                    <m:t>T</m:t>
                  </m:r>
                </m:e>
                <m:sub>
                  <m:r>
                    <w:rPr>
                      <w:rFonts w:ascii="Cambria Math" w:hAnsi="Cambria Math"/>
                    </w:rPr>
                    <m:t>D</m:t>
                  </m:r>
                </m:sub>
              </m:sSub>
            </m:oMath>
          </w:p>
        </w:tc>
      </w:tr>
      <w:tr w:rsidR="005F462C" w14:paraId="04E27CA4" w14:textId="77777777">
        <w:trPr>
          <w:cantSplit/>
          <w:jc w:val="center"/>
        </w:trPr>
        <w:tc>
          <w:tcPr>
            <w:tcW w:w="1800" w:type="dxa"/>
            <w:tcMar>
              <w:top w:w="90" w:type="dxa"/>
              <w:left w:w="120" w:type="dxa"/>
              <w:bottom w:w="90" w:type="dxa"/>
              <w:right w:w="120" w:type="dxa"/>
            </w:tcMar>
            <w:vAlign w:val="center"/>
          </w:tcPr>
          <w:p w14:paraId="5DBBDE65" w14:textId="77777777" w:rsidR="00E35E71" w:rsidRDefault="00DD6623">
            <w:pPr>
              <w:pStyle w:val="EngineeringTableText"/>
            </w:pPr>
            <w:r>
              <w:t xml:space="preserve">Radiator </w:t>
            </w:r>
            <m:oMath>
              <m:r>
                <w:rPr>
                  <w:rFonts w:ascii="Cambria Math" w:hAnsi="Cambria Math"/>
                </w:rPr>
                <m:t>R</m:t>
              </m:r>
            </m:oMath>
          </w:p>
        </w:tc>
        <w:tc>
          <w:tcPr>
            <w:tcW w:w="4450" w:type="dxa"/>
            <w:tcMar>
              <w:top w:w="90" w:type="dxa"/>
              <w:left w:w="120" w:type="dxa"/>
              <w:bottom w:w="90" w:type="dxa"/>
              <w:right w:w="120" w:type="dxa"/>
            </w:tcMar>
            <w:vAlign w:val="center"/>
          </w:tcPr>
          <w:p w14:paraId="0B4FB92A" w14:textId="77777777" w:rsidR="00E35E71" w:rsidRDefault="00DD6623">
            <w:pPr>
              <w:pStyle w:val="EngineeringTableText"/>
            </w:pPr>
            <w:r>
              <w:t>Heat flows from the solar array, cold plate, battery, and power equipment; environmental radiation</w:t>
            </w:r>
          </w:p>
        </w:tc>
        <w:tc>
          <w:tcPr>
            <w:tcW w:w="2059" w:type="dxa"/>
            <w:tcMar>
              <w:top w:w="90" w:type="dxa"/>
              <w:left w:w="120" w:type="dxa"/>
              <w:bottom w:w="90" w:type="dxa"/>
              <w:right w:w="120" w:type="dxa"/>
            </w:tcMar>
            <w:vAlign w:val="center"/>
          </w:tcPr>
          <w:p w14:paraId="0C7F2606" w14:textId="77777777" w:rsidR="00E35E71" w:rsidRDefault="00DD6623">
            <w:pPr>
              <w:pStyle w:val="EngineeringTableText"/>
            </w:pPr>
            <w:r>
              <w:t xml:space="preserve">Radiator temperature </w:t>
            </w:r>
            <m:oMath>
              <m:sSub>
                <m:sSubPr>
                  <m:ctrlPr>
                    <w:rPr>
                      <w:rFonts w:ascii="Cambria Math" w:hAnsi="Cambria Math"/>
                    </w:rPr>
                  </m:ctrlPr>
                </m:sSubPr>
                <m:e>
                  <m:r>
                    <w:rPr>
                      <w:rFonts w:ascii="Cambria Math" w:hAnsi="Cambria Math"/>
                    </w:rPr>
                    <m:t>T</m:t>
                  </m:r>
                </m:e>
                <m:sub>
                  <m:r>
                    <w:rPr>
                      <w:rFonts w:ascii="Cambria Math" w:hAnsi="Cambria Math"/>
                    </w:rPr>
                    <m:t>R</m:t>
                  </m:r>
                </m:sub>
              </m:sSub>
            </m:oMath>
          </w:p>
        </w:tc>
      </w:tr>
    </w:tbl>
    <w:p w14:paraId="7FD4457D" w14:textId="77777777" w:rsidR="00E35E71" w:rsidRDefault="00DD6623">
      <w:r>
        <w:t>The rows correspond to SolarArray01, Compute01, ColdPlate01, Battery01, power equipment, and Radiator01. Power equipment includes Controller01, PDU01, and assigned wiring at one shared temperature. Each material portion contributes to one component capacitance only. The computing node uses the equivalent whole-board model described in Section 4.3.</w:t>
      </w:r>
    </w:p>
    <w:p w14:paraId="0D7AC92B" w14:textId="77777777" w:rsidR="00E35E71" w:rsidRDefault="00DD6623">
      <w:pPr>
        <w:pStyle w:val="21"/>
      </w:pPr>
      <w:bookmarkStart w:id="11" w:name="_Toc241858749"/>
      <w:r>
        <w:t>Simulation workflow</w:t>
      </w:r>
      <w:bookmarkEnd w:id="11"/>
    </w:p>
    <w:p w14:paraId="3A843ABB" w14:textId="77777777" w:rsidR="00E35E71" w:rsidRDefault="00DD6623">
      <w:r>
        <w:t>Before simulation, read components, connections, and material parameters from the scene and SimReady assets, calculate thermal capacitances and resistances, and set initial temperatures. Then repeat the calculations in Figure 2 until the simulation ends.</w:t>
      </w:r>
    </w:p>
    <w:p w14:paraId="7DCDF60A" w14:textId="77777777" w:rsidR="005F462C" w:rsidRDefault="005E0DB1">
      <w:pPr>
        <w:keepNext/>
        <w:keepLines/>
        <w:ind w:firstLine="0"/>
        <w:jc w:val="center"/>
      </w:pPr>
      <w:r>
        <w:rPr>
          <w:noProof/>
        </w:rPr>
        <w:drawing>
          <wp:inline distT="0" distB="0" distL="0" distR="0" wp14:anchorId="226B59B9" wp14:editId="0B5DD432">
            <wp:extent cx="3814885" cy="30948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al_EN_2.png"/>
                    <pic:cNvPicPr/>
                  </pic:nvPicPr>
                  <pic:blipFill>
                    <a:blip r:embed="rId13"/>
                    <a:stretch>
                      <a:fillRect/>
                    </a:stretch>
                  </pic:blipFill>
                  <pic:spPr>
                    <a:xfrm>
                      <a:off x="0" y="0"/>
                      <a:ext cx="3814885" cy="3094892"/>
                    </a:xfrm>
                    <a:prstGeom prst="rect">
                      <a:avLst/>
                    </a:prstGeom>
                  </pic:spPr>
                </pic:pic>
              </a:graphicData>
            </a:graphic>
          </wp:inline>
        </w:drawing>
      </w:r>
    </w:p>
    <w:p w14:paraId="6164E33A" w14:textId="77777777" w:rsidR="00E35E71" w:rsidRDefault="00DD6623">
      <w:pPr>
        <w:pStyle w:val="EngineeringCaption"/>
      </w:pPr>
      <w:r>
        <w:t>Figure 2 Thermal simulation workflow</w:t>
      </w:r>
    </w:p>
    <w:p w14:paraId="766E232D" w14:textId="77777777" w:rsidR="00E35E71" w:rsidRDefault="00DD6623">
      <w:r>
        <w:lastRenderedPageBreak/>
        <w:t>Each calculation reads orbital position, attitude, solar irradiance, Earth-environment data, and all current component temperatures at the same instant. Power uses the current battery state and temperature to calculate actual solar electrical output, actual computing-node consumption, battery heat generation, and distribution losses for Thermal.</w:t>
      </w:r>
    </w:p>
    <w:p w14:paraId="7A485FE4" w14:textId="77777777" w:rsidR="00E35E71" w:rsidRDefault="00DD6623">
      <w:r>
        <w:t>Thermal first calculates radiation absorbed and emitted by the solar array and radiator, then calculates heat transfer from the temperatures at both ends of each connection. Combining these results with equipment heat generation in the heat-balance equations gives how much each component heats or cools per second. The numerical solver uses these results to obtain later temperatures. This heating or cooling per second is the temperature-change rate used in Chapter 4.</w:t>
      </w:r>
    </w:p>
    <w:p w14:paraId="4593B96B" w14:textId="77777777" w:rsidR="00E35E71" w:rsidRDefault="00DD6623">
      <w:r>
        <w:t>Updated component temperatures and connection heat flows are saved as simulation results. Battery temperature returns to Power for subsequent battery calculations. Computing-node temperature goes to Compute to calculate its effect on performance. Other component temperatures remain in Thermal and are used in subsequent heat-transfer calculations.</w:t>
      </w:r>
    </w:p>
    <w:p w14:paraId="4F3D26FF" w14:textId="77777777" w:rsidR="00E35E71" w:rsidRDefault="00DD6623">
      <w:r>
        <w:t xml:space="preserve">The numerical solver performs the temperature update shown in the figure. </w:t>
      </w:r>
      <w:r>
        <w:rPr>
          <w:rFonts w:ascii="Consolas" w:hAnsi="Consolas"/>
        </w:rPr>
        <w:t>thermal_derivative</w:t>
      </w:r>
      <w:r>
        <w:t xml:space="preserve"> only calculates heating or cooling per second. Battery temperature is solved once through the Thermal equations. When this model is enabled, Orbit's </w:t>
      </w:r>
      <w:r>
        <w:rPr>
          <w:rFonts w:ascii="Consolas" w:hAnsi="Consolas"/>
        </w:rPr>
        <w:t>power_considering_thermal</w:t>
      </w:r>
      <w:r>
        <w:t xml:space="preserve"> stops updating the same solar-array temperature; Orbit continues to supply position, attitude, and solar-environment results. [4]</w:t>
      </w:r>
    </w:p>
    <w:p w14:paraId="780DD867" w14:textId="77777777" w:rsidR="005F462C" w:rsidRDefault="005E0DB1">
      <w:pPr>
        <w:pStyle w:val="1"/>
      </w:pPr>
      <w:bookmarkStart w:id="12" w:name="_Toc241858750"/>
      <w:r>
        <w:t>Concise Thermal Modeling Background</w:t>
      </w:r>
      <w:bookmarkEnd w:id="12"/>
    </w:p>
    <w:p w14:paraId="4633EA78" w14:textId="77777777" w:rsidR="008A2350" w:rsidRDefault="00604910">
      <w:pPr>
        <w:pStyle w:val="21"/>
      </w:pPr>
      <w:bookmarkStart w:id="13" w:name="_Toc241858751"/>
      <w:r>
        <w:t>Overall Heat Balance</w:t>
      </w:r>
      <w:bookmarkEnd w:id="13"/>
    </w:p>
    <w:p w14:paraId="50B6CB98" w14:textId="77777777" w:rsidR="008A2350" w:rsidRDefault="00604910">
      <w:r>
        <w:t xml:space="preserve">The thermal model calculates how component temperatures change with time. Each component is represented by one temperature and is called a node in the thermal network. The solar array is labeled </w:t>
      </w:r>
      <m:oMath>
        <m:r>
          <w:rPr>
            <w:rFonts w:ascii="Cambria Math" w:hAnsi="Cambria Math"/>
          </w:rPr>
          <m:t>S</m:t>
        </m:r>
      </m:oMath>
      <w:r>
        <w:t xml:space="preserve">, the computing node </w:t>
      </w:r>
      <m:oMath>
        <m:r>
          <w:rPr>
            <w:rFonts w:ascii="Cambria Math" w:hAnsi="Cambria Math"/>
          </w:rPr>
          <m:t>J</m:t>
        </m:r>
      </m:oMath>
      <w:r>
        <w:t xml:space="preserve">, the cold plate </w:t>
      </w:r>
      <m:oMath>
        <m:r>
          <w:rPr>
            <w:rFonts w:ascii="Cambria Math" w:hAnsi="Cambria Math"/>
          </w:rPr>
          <m:t>C</m:t>
        </m:r>
      </m:oMath>
      <w:r>
        <w:t xml:space="preserve">, the battery </w:t>
      </w:r>
      <m:oMath>
        <m:r>
          <w:rPr>
            <w:rFonts w:ascii="Cambria Math" w:hAnsi="Cambria Math"/>
          </w:rPr>
          <m:t>B</m:t>
        </m:r>
      </m:oMath>
      <w:r>
        <w:t xml:space="preserve">, the power equipment </w:t>
      </w:r>
      <m:oMath>
        <m:r>
          <w:rPr>
            <w:rFonts w:ascii="Cambria Math" w:hAnsi="Cambria Math"/>
          </w:rPr>
          <m:t>D</m:t>
        </m:r>
      </m:oMath>
      <w:r>
        <w:t xml:space="preserve">, and the common radiator </w:t>
      </w:r>
      <m:oMath>
        <m:r>
          <w:rPr>
            <w:rFonts w:ascii="Cambria Math" w:hAnsi="Cambria Math"/>
          </w:rPr>
          <m:t>R</m:t>
        </m:r>
      </m:oMath>
      <w:r>
        <w:t xml:space="preserve">. These subscripts identify components. Thus,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is battery temperature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is radiator temperature; the general notation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means the temperature of component </w:t>
      </w:r>
      <m:oMath>
        <m:r>
          <w:rPr>
            <w:rFonts w:ascii="Cambria Math" w:hAnsi="Cambria Math"/>
          </w:rPr>
          <m:t>i</m:t>
        </m:r>
      </m:oMath>
      <w:r>
        <w:t>.</w:t>
      </w:r>
    </w:p>
    <w:p w14:paraId="0FAD636F" w14:textId="77777777" w:rsidR="008A2350" w:rsidRDefault="00604910">
      <m:oMath>
        <m:r>
          <w:rPr>
            <w:rFonts w:ascii="Cambria Math" w:hAnsi="Cambria Math"/>
          </w:rPr>
          <m:t>T</m:t>
        </m:r>
      </m:oMath>
      <w:r>
        <w:t xml:space="preserve"> denotes temperature, while lowercase </w:t>
      </w:r>
      <m:oMath>
        <m:r>
          <w:rPr>
            <w:rFonts w:ascii="Cambria Math" w:hAnsi="Cambria Math"/>
          </w:rPr>
          <m:t>t</m:t>
        </m:r>
      </m:oMath>
      <w:r>
        <w:t xml:space="preserve"> denotes time. Equations use temperature in kelvin, </w:t>
      </w:r>
      <m:oMath>
        <m:r>
          <m:rPr>
            <m:sty m:val="p"/>
          </m:rPr>
          <w:rPr>
            <w:rFonts w:ascii="Cambria Math" w:hAnsi="Cambria Math"/>
          </w:rPr>
          <m:t>K</m:t>
        </m:r>
      </m:oMath>
      <w:r>
        <w:t xml:space="preserve">, and time in seconds, </w:t>
      </w:r>
      <m:oMath>
        <m:r>
          <m:rPr>
            <m:sty m:val="p"/>
          </m:rPr>
          <w:rPr>
            <w:rFonts w:ascii="Cambria Math" w:hAnsi="Cambria Math"/>
          </w:rPr>
          <m:t>s</m:t>
        </m:r>
      </m:oMath>
      <w:r>
        <w:t xml:space="preserve">. Adding </w:t>
      </w:r>
      <m:oMath>
        <m:r>
          <w:rPr>
            <w:rFonts w:ascii="Cambria Math" w:hAnsi="Cambria Math"/>
          </w:rPr>
          <m:t>273.15</m:t>
        </m:r>
      </m:oMath>
      <w:r>
        <w:t xml:space="preserve"> to a temperature in degrees Celsius gives its value in kelvin: </w:t>
      </w:r>
      <m:oMath>
        <m:r>
          <w:rPr>
            <w:rFonts w:ascii="Cambria Math" w:hAnsi="Cambria Math"/>
          </w:rPr>
          <m:t>20</m:t>
        </m:r>
        <m:r>
          <m:rPr>
            <m:nor/>
          </m:rPr>
          <m:t> </m:t>
        </m:r>
        <m:r>
          <m:rPr>
            <m:sty m:val="p"/>
          </m:rPr>
          <w:rPr>
            <w:rFonts w:ascii="Cambria Math" w:hAnsi="Cambria Math"/>
          </w:rPr>
          <m:t>°C</m:t>
        </m:r>
      </m:oMath>
      <w:r>
        <w:t xml:space="preserve"> is </w:t>
      </w:r>
      <m:oMath>
        <m:r>
          <w:rPr>
            <w:rFonts w:ascii="Cambria Math" w:hAnsi="Cambria Math"/>
          </w:rPr>
          <m:t>293.15</m:t>
        </m:r>
        <m:r>
          <m:rPr>
            <m:nor/>
          </m:rPr>
          <m:t> </m:t>
        </m:r>
        <m:r>
          <m:rPr>
            <m:sty m:val="p"/>
          </m:rPr>
          <w:rPr>
            <w:rFonts w:ascii="Cambria Math" w:hAnsi="Cambria Math"/>
          </w:rPr>
          <m:t>K</m:t>
        </m:r>
      </m:oMath>
      <w:r>
        <w:t xml:space="preserve">. A rise of </w:t>
      </w:r>
      <m:oMath>
        <m:r>
          <w:rPr>
            <w:rFonts w:ascii="Cambria Math" w:hAnsi="Cambria Math"/>
          </w:rPr>
          <m:t>1</m:t>
        </m:r>
        <m:r>
          <m:rPr>
            <m:nor/>
          </m:rPr>
          <m:t> </m:t>
        </m:r>
        <m:r>
          <m:rPr>
            <m:sty m:val="p"/>
          </m:rPr>
          <w:rPr>
            <w:rFonts w:ascii="Cambria Math" w:hAnsi="Cambria Math"/>
          </w:rPr>
          <m:t>K</m:t>
        </m:r>
      </m:oMath>
      <w:r>
        <w:t xml:space="preserve"> is the same temperature change as a rise of </w:t>
      </w:r>
      <m:oMath>
        <m:r>
          <w:rPr>
            <w:rFonts w:ascii="Cambria Math" w:hAnsi="Cambria Math"/>
          </w:rPr>
          <m:t>1</m:t>
        </m:r>
        <m:r>
          <m:rPr>
            <m:nor/>
          </m:rPr>
          <m:t> </m:t>
        </m:r>
        <m:r>
          <m:rPr>
            <m:sty m:val="p"/>
          </m:rPr>
          <w:rPr>
            <w:rFonts w:ascii="Cambria Math" w:hAnsi="Cambria Math"/>
          </w:rPr>
          <m:t>°C</m:t>
        </m:r>
      </m:oMath>
      <w:r>
        <w:t xml:space="preserve">. The notation </w:t>
      </w:r>
      <m:oMath>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/dt</m:t>
        </m:r>
      </m:oMath>
      <w:r>
        <w:t xml:space="preserve"> means how much the component temperature changes per second, in </w:t>
      </w:r>
      <m:oMath>
        <m:f>
          <m:fPr>
            <m:type m:val="lin"/>
            <m:ctrlPr>
              <w:rPr>
                <w:rFonts w:ascii="Cambria Math" w:hAnsi="Cambria Math"/>
              </w:rPr>
            </m:ctrlPr>
          </m:fPr>
          <m:num>
            <m:r>
              <m:rPr>
                <m:sty m:val="p"/>
              </m:rPr>
              <w:rPr>
                <w:rFonts w:ascii="Cambria Math" w:hAnsi="Cambria Math"/>
              </w:rPr>
              <m:t>K</m:t>
            </m:r>
          </m:num>
          <m:den>
            <m:r>
              <m:rPr>
                <m:sty m:val="p"/>
              </m:rPr>
              <w:rPr>
                <w:rFonts w:ascii="Cambria Math" w:hAnsi="Cambria Math"/>
              </w:rPr>
              <m:t>s</m:t>
            </m:r>
          </m:den>
        </m:f>
      </m:oMath>
      <w:r>
        <w:t>. Positive values mean heating and negative values mean cooling.</w:t>
      </w:r>
    </w:p>
    <w:p w14:paraId="09CC4B4E" w14:textId="77777777" w:rsidR="008A2350" w:rsidRDefault="0001329A">
      <m:oMath>
        <m:sSub>
          <m:sSubPr>
            <m:ctrlPr>
              <w:rPr>
                <w:rFonts w:ascii="Cambria Math" w:hAnsi="Cambria Math"/>
              </w:rPr>
            </m:ctrlPr>
          </m:sSubPr>
          <m:e>
            <m:r>
              <w:rPr>
                <w:rFonts w:ascii="Cambria Math" w:hAnsi="Cambria Math"/>
              </w:rPr>
              <m:t>C</m:t>
            </m:r>
          </m:e>
          <m:sub>
            <m:r>
              <w:rPr>
                <w:rFonts w:ascii="Cambria Math" w:hAnsi="Cambria Math"/>
              </w:rPr>
              <m:t>i</m:t>
            </m:r>
          </m:sub>
        </m:sSub>
      </m:oMath>
      <w:r w:rsidR="00604910">
        <w:t xml:space="preserve"> is the thermal capacitance of component </w:t>
      </w:r>
      <m:oMath>
        <m:r>
          <w:rPr>
            <w:rFonts w:ascii="Cambria Math" w:hAnsi="Cambria Math"/>
          </w:rPr>
          <m:t>i</m:t>
        </m:r>
      </m:oMath>
      <w:r w:rsidR="00604910">
        <w:t xml:space="preserve">, in </w:t>
      </w:r>
      <m:oMath>
        <m:f>
          <m:fPr>
            <m:type m:val="lin"/>
            <m:ctrlPr>
              <w:rPr>
                <w:rFonts w:ascii="Cambria Math" w:hAnsi="Cambria Math"/>
              </w:rPr>
            </m:ctrlPr>
          </m:fPr>
          <m:num>
            <m:r>
              <m:rPr>
                <m:sty m:val="p"/>
              </m:rPr>
              <w:rPr>
                <w:rFonts w:ascii="Cambria Math" w:hAnsi="Cambria Math"/>
              </w:rPr>
              <m:t>J</m:t>
            </m:r>
          </m:num>
          <m:den>
            <m:r>
              <m:rPr>
                <m:sty m:val="p"/>
              </m:rPr>
              <w:rPr>
                <w:rFonts w:ascii="Cambria Math" w:hAnsi="Cambria Math"/>
              </w:rPr>
              <m:t>K</m:t>
            </m:r>
          </m:den>
        </m:f>
      </m:oMath>
      <w:r w:rsidR="00604910">
        <w:t xml:space="preserve">. It specifies the energy needed to raise that component's temperature by one degree. For example, </w:t>
      </w:r>
      <m:oMath>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=1000</m:t>
        </m:r>
        <m:r>
          <m:rPr>
            <m:nor/>
          </m:rPr>
          <m:t> </m:t>
        </m:r>
        <m:f>
          <m:fPr>
            <m:type m:val="lin"/>
            <m:ctrlPr>
              <w:rPr>
                <w:rFonts w:ascii="Cambria Math" w:hAnsi="Cambria Math"/>
              </w:rPr>
            </m:ctrlPr>
          </m:fPr>
          <m:num>
            <m:r>
              <m:rPr>
                <m:sty m:val="p"/>
              </m:rPr>
              <w:rPr>
                <w:rFonts w:ascii="Cambria Math" w:hAnsi="Cambria Math"/>
              </w:rPr>
              <m:t>J</m:t>
            </m:r>
          </m:num>
          <m:den>
            <m:r>
              <m:rPr>
                <m:sty m:val="p"/>
              </m:rPr>
              <w:rPr>
                <w:rFonts w:ascii="Cambria Math" w:hAnsi="Cambria Math"/>
              </w:rPr>
              <m:t>K</m:t>
            </m:r>
          </m:den>
        </m:f>
      </m:oMath>
      <w:r w:rsidR="00604910">
        <w:t xml:space="preserve"> means that a net increase of </w:t>
      </w:r>
      <m:oMath>
        <m:r>
          <w:rPr>
            <w:rFonts w:ascii="Cambria Math" w:hAnsi="Cambria Math"/>
          </w:rPr>
          <m:t>1000</m:t>
        </m:r>
        <m:r>
          <m:rPr>
            <m:nor/>
          </m:rPr>
          <m:t> </m:t>
        </m:r>
        <m:r>
          <m:rPr>
            <m:sty m:val="p"/>
          </m:rPr>
          <w:rPr>
            <w:rFonts w:ascii="Cambria Math" w:hAnsi="Cambria Math"/>
          </w:rPr>
          <m:t>J</m:t>
        </m:r>
      </m:oMath>
      <w:r w:rsidR="00604910">
        <w:t xml:space="preserve"> in stored thermal energy raises the battery temperature by one degree. Under the same net heating power, a larger capacitance gives a slower temperature change. In </w:t>
      </w:r>
      <m:oMath>
        <m:sSub>
          <m:sSubPr>
            <m:ctrlPr>
              <w:rPr>
                <w:rFonts w:ascii="Cambria Math" w:hAnsi="Cambria Math"/>
              </w:rPr>
            </m:ctrlPr>
          </m:sSubPr>
          <m:e>
            <m:r>
              <w:rPr>
                <w:rFonts w:ascii="Cambria Math" w:hAnsi="Cambria Math"/>
              </w:rPr>
              <m:t>C</m:t>
            </m:r>
          </m:e>
          <m:sub>
            <m:r>
              <w:rPr>
                <w:rFonts w:ascii="Cambria Math" w:hAnsi="Cambria Math"/>
              </w:rPr>
              <m:t>C</m:t>
            </m:r>
          </m:sub>
        </m:sSub>
      </m:oMath>
      <w:r w:rsidR="00604910">
        <w:t xml:space="preserve">, the first </w:t>
      </w:r>
      <m:oMath>
        <m:r>
          <w:rPr>
            <w:rFonts w:ascii="Cambria Math" w:hAnsi="Cambria Math"/>
          </w:rPr>
          <m:t>C</m:t>
        </m:r>
      </m:oMath>
      <w:r w:rsidR="00604910">
        <w:t xml:space="preserve"> denotes thermal capacitance and the subscript </w:t>
      </w:r>
      <m:oMath>
        <m:r>
          <w:rPr>
            <w:rFonts w:ascii="Cambria Math" w:hAnsi="Cambria Math"/>
          </w:rPr>
          <m:t>C</m:t>
        </m:r>
      </m:oMath>
      <w:r w:rsidR="00604910">
        <w:t xml:space="preserve"> identifies the cold plate. [1,2]</w:t>
      </w:r>
    </w:p>
    <w:p w14:paraId="7D71A8BA" w14:textId="77777777" w:rsidR="008A2350" w:rsidRDefault="00604910">
      <w:r>
        <w:lastRenderedPageBreak/>
        <w:t xml:space="preserve">This report uses </w:t>
      </w:r>
      <m:oMath>
        <m:r>
          <w:rPr>
            <w:rFonts w:ascii="Cambria Math" w:hAnsi="Cambria Math"/>
          </w:rPr>
          <m:t>P</m:t>
        </m:r>
      </m:oMath>
      <w:r>
        <w:t xml:space="preserve"> for electrical power, </w:t>
      </w:r>
      <m:oMath>
        <m:r>
          <w:rPr>
            <w:rFonts w:ascii="Cambria Math" w:hAnsi="Cambria Math"/>
          </w:rPr>
          <m:t>Q</m:t>
        </m:r>
      </m:oMath>
      <w:r>
        <w:t xml:space="preserve"> for absorbed, generated, or emitted thermal-related power, and </w:t>
      </w:r>
      <m:oMath>
        <m:r>
          <w:rPr>
            <w:rFonts w:ascii="Cambria Math" w:hAnsi="Cambria Math"/>
          </w:rPr>
          <m:t>q</m:t>
        </m:r>
      </m:oMath>
      <w:r>
        <w:t xml:space="preserve"> for heat-transfer power between components. All have units of watts, </w:t>
      </w:r>
      <m:oMath>
        <m:r>
          <m:rPr>
            <m:sty m:val="p"/>
          </m:rPr>
          <w:rPr>
            <w:rFonts w:ascii="Cambria Math" w:hAnsi="Cambria Math"/>
          </w:rPr>
          <m:t>W</m:t>
        </m:r>
      </m:oMath>
      <w:r>
        <w:t xml:space="preserve">. A power of </w:t>
      </w:r>
      <m:oMath>
        <m:r>
          <w:rPr>
            <w:rFonts w:ascii="Cambria Math" w:hAnsi="Cambria Math"/>
          </w:rPr>
          <m:t>1</m:t>
        </m:r>
        <m:r>
          <m:rPr>
            <m:nor/>
          </m:rPr>
          <m:t> </m:t>
        </m:r>
        <m:r>
          <m:rPr>
            <m:sty m:val="p"/>
          </m:rPr>
          <w:rPr>
            <w:rFonts w:ascii="Cambria Math" w:hAnsi="Cambria Math"/>
          </w:rPr>
          <m:t>W</m:t>
        </m:r>
      </m:oMath>
      <w:r>
        <w:t xml:space="preserve"> transfers </w:t>
      </w:r>
      <m:oMath>
        <m:r>
          <w:rPr>
            <w:rFonts w:ascii="Cambria Math" w:hAnsi="Cambria Math"/>
          </w:rPr>
          <m:t>1</m:t>
        </m:r>
        <m:r>
          <m:rPr>
            <m:nor/>
          </m:rPr>
          <m:t> </m:t>
        </m:r>
        <m:r>
          <m:rPr>
            <m:sty m:val="p"/>
          </m:rPr>
          <w:rPr>
            <w:rFonts w:ascii="Cambria Math" w:hAnsi="Cambria Math"/>
          </w:rPr>
          <m:t>J</m:t>
        </m:r>
      </m:oMath>
      <w:r>
        <w:t xml:space="preserve"> each second. Consequently, </w:t>
      </w:r>
      <m:oMath>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i</m:t>
            </m:r>
          </m:sub>
        </m:sSub>
      </m:oMath>
      <w:r>
        <w:t xml:space="preserve"> is the rate at which thermal energy stored in a component increases or decreases, also in </w:t>
      </w:r>
      <m:oMath>
        <m:r>
          <m:rPr>
            <m:sty m:val="p"/>
          </m:rPr>
          <w:rPr>
            <w:rFonts w:ascii="Cambria Math" w:hAnsi="Cambria Math"/>
          </w:rPr>
          <m:t>W</m:t>
        </m:r>
      </m:oMath>
      <w:r>
        <w:t>.</w:t>
      </w:r>
    </w:p>
    <w:p w14:paraId="0C62ED05" w14:textId="77777777" w:rsidR="008A2350" w:rsidRDefault="00604910">
      <w:r>
        <w:t xml:space="preserve">Thermal receives four powers from Power.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t xml:space="preserve"> is the actual electrical output of the solar array.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t xml:space="preserve"> is the electrical power actually delivered to and consumed by the computing node.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is the battery's net internal heat-generation rate, and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is heat from losses in the distribution unit and its assigned wiring. This version treats all actual computing-node consumption as heat and neglects the controller's own losses. Power handles the battery's chemical energy storage during charging and supplies its separately calculated heat-generation result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to Thermal.</w:t>
      </w:r>
    </w:p>
    <w:p w14:paraId="4A2B9FA0" w14:textId="77777777" w:rsidR="008A2350" w:rsidRDefault="00604910">
      <w:r>
        <w:t xml:space="preserve">The environment also supplies energy to exposed surfaces. </w:t>
      </w:r>
      <m:oMath>
        <m:sSub>
          <m:sSubPr>
            <m:ctrlPr>
              <w:rPr>
                <w:rFonts w:ascii="Cambria Math" w:hAnsi="Cambria Math"/>
              </w:rPr>
            </m:ctrlPr>
          </m:sSubPr>
          <m:e>
            <m:r>
              <w:rPr>
                <w:rFonts w:ascii="Cambria Math" w:hAnsi="Cambria Math"/>
              </w:rPr>
              <m:t>Q</m:t>
            </m:r>
          </m:e>
          <m:sub>
            <m:r>
              <m:rPr>
                <m:sty m:val="p"/>
              </m:rPr>
              <w:rPr>
                <w:rFonts w:ascii="Cambria Math" w:hAnsi="Cambria Math"/>
              </w:rPr>
              <m:t>env</m:t>
            </m:r>
            <m:r>
              <w:rPr>
                <w:rFonts w:ascii="Cambria Math" w:hAnsi="Cambria Math"/>
              </w:rPr>
              <m:t>,i</m:t>
            </m:r>
          </m:sub>
        </m:sSub>
      </m:oMath>
      <w:r>
        <w:t xml:space="preserve"> is the power actually absorbed by component </w:t>
      </w:r>
      <m:oMath>
        <m:r>
          <w:rPr>
            <w:rFonts w:ascii="Cambria Math" w:hAnsi="Cambria Math"/>
          </w:rPr>
          <m:t>i</m:t>
        </m:r>
      </m:oMath>
      <w:r>
        <w:t xml:space="preserve"> from direct sunlight, sunlight reflected by Earth, and Earth's infrared radiation, in </w:t>
      </w:r>
      <m:oMath>
        <m:r>
          <m:rPr>
            <m:sty m:val="p"/>
          </m:rPr>
          <w:rPr>
            <w:rFonts w:ascii="Cambria Math" w:hAnsi="Cambria Math"/>
          </w:rPr>
          <m:t>W</m:t>
        </m:r>
      </m:oMath>
      <w:r>
        <w:t xml:space="preserve">. The subscript </w:t>
      </w:r>
      <m:oMath>
        <m:r>
          <m:rPr>
            <m:sty m:val="p"/>
          </m:rPr>
          <w:rPr>
            <w:rFonts w:ascii="Cambria Math" w:hAnsi="Cambria Math"/>
          </w:rPr>
          <m:t>env</m:t>
        </m:r>
      </m:oMath>
      <w:r>
        <w:t xml:space="preserve"> means environment. The component emits thermal radiation outward at a rate </w:t>
      </w:r>
      <m:oMath>
        <m:sSub>
          <m:sSubPr>
            <m:ctrlPr>
              <w:rPr>
                <w:rFonts w:ascii="Cambria Math" w:hAnsi="Cambria Math"/>
              </w:rPr>
            </m:ctrlPr>
          </m:sSubPr>
          <m:e>
            <m:r>
              <w:rPr>
                <w:rFonts w:ascii="Cambria Math" w:hAnsi="Cambria Math"/>
              </w:rPr>
              <m:t>Q</m:t>
            </m:r>
          </m:e>
          <m:sub>
            <m:r>
              <m:rPr>
                <m:sty m:val="p"/>
              </m:rPr>
              <w:rPr>
                <w:rFonts w:ascii="Cambria Math" w:hAnsi="Cambria Math"/>
              </w:rPr>
              <m:t>emit</m:t>
            </m:r>
            <m:r>
              <w:rPr>
                <w:rFonts w:ascii="Cambria Math" w:hAnsi="Cambria Math"/>
              </w:rPr>
              <m:t>,i</m:t>
            </m:r>
          </m:sub>
        </m:sSub>
      </m:oMath>
      <w:r>
        <w:t xml:space="preserve">, where </w:t>
      </w:r>
      <m:oMath>
        <m:r>
          <m:rPr>
            <m:sty m:val="p"/>
          </m:rPr>
          <w:rPr>
            <w:rFonts w:ascii="Cambria Math" w:hAnsi="Cambria Math"/>
          </w:rPr>
          <m:t>emit</m:t>
        </m:r>
      </m:oMath>
      <w:r>
        <w:t xml:space="preserve"> means emission. Section 4.4 calculates these two powers. This version evaluates external exchange for the solar array and radiator; internal components exchange heat through their connecting paths. [3]</w:t>
      </w:r>
    </w:p>
    <w:p w14:paraId="0697898E" w14:textId="77777777" w:rsidR="008A2350" w:rsidRDefault="00604910">
      <w:pPr>
        <w:keepNext/>
      </w:pPr>
      <w:r>
        <w:t>Adding the thermal-energy changes of all components gives the overall heat balance:</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5F462C" w14:paraId="184D1248" w14:textId="77777777">
        <w:trPr>
          <w:cantSplit/>
          <w:jc w:val="center"/>
        </w:trPr>
        <w:tc>
          <w:tcPr>
            <w:tcW w:w="7509" w:type="dxa"/>
            <w:tcMar>
              <w:top w:w="0" w:type="dxa"/>
              <w:left w:w="0" w:type="dxa"/>
              <w:bottom w:w="0" w:type="dxa"/>
              <w:right w:w="0" w:type="dxa"/>
            </w:tcMar>
            <w:vAlign w:val="center"/>
          </w:tcPr>
          <w:p w14:paraId="7E84CA8C" w14:textId="77777777" w:rsidR="005F462C" w:rsidRDefault="0001329A">
            <w:pPr>
              <w:pStyle w:val="EngineeringEquation"/>
            </w:pPr>
            <m:oMathPara>
              <m:oMathParaPr>
                <m:jc m:val="center"/>
              </m:oMathParaPr>
              <m:oMath>
                <m:m>
                  <m:mPr>
                    <m:plcHide m:val="1"/>
                    <m:mcs>
                      <m:mc>
                        <m:mcPr>
                          <m:count m:val="2"/>
                          <m:mcJc m:val="center"/>
                        </m:mcPr>
                      </m:mc>
                    </m:mcs>
                    <m:ctrlPr/>
                  </m:mPr>
                  <m:mr>
                    <m:e>
                      <m:nary>
                        <m:naryPr>
                          <m:chr m:val="∑"/>
                          <m:limLoc m:val="undOvr"/>
                          <m:grow m:val="1"/>
                          <m:supHide m:val="1"/>
                          <m:ctrlPr/>
                        </m:naryPr>
                        <m:sub>
                          <m:r>
                            <m:t>i</m:t>
                          </m:r>
                        </m:sub>
                        <m:sup/>
                        <m:e>
                          <m:sSub>
                            <m:sSubPr>
                              <m:ctrlPr/>
                            </m:sSubPr>
                            <m:e>
                              <m:r>
                                <m:t>C</m:t>
                              </m:r>
                            </m:e>
                            <m:sub>
                              <m:r>
                                <m:t>i</m:t>
                              </m:r>
                            </m:sub>
                          </m:sSub>
                        </m:e>
                      </m:nary>
                      <m:sSub>
                        <m:sSubPr>
                          <m:ctrlPr/>
                        </m:sSubPr>
                        <m:e>
                          <m:limUpp>
                            <m:limUppPr>
                              <m:ctrlPr/>
                            </m:limUppPr>
                            <m:e>
                              <m:r>
                                <m:t>T</m:t>
                              </m:r>
                            </m:e>
                            <m:lim>
                              <m:r>
                                <m:t>˙</m:t>
                              </m:r>
                            </m:lim>
                          </m:limUpp>
                        </m:e>
                        <m:sub>
                          <m:r>
                            <m:t>i</m:t>
                          </m:r>
                        </m:sub>
                      </m:sSub>
                      <m:r>
                        <m:t>=</m:t>
                      </m:r>
                    </m:e>
                    <m:e>
                      <m:sSub>
                        <m:sSubPr>
                          <m:ctrlPr/>
                        </m:sSubPr>
                        <m:e>
                          <m:r>
                            <m:t>Q</m:t>
                          </m:r>
                        </m:e>
                        <m:sub>
                          <m:r>
                            <m:rPr>
                              <m:sty m:val="p"/>
                            </m:rPr>
                            <m:t>env</m:t>
                          </m:r>
                          <m:r>
                            <m:t>,S</m:t>
                          </m:r>
                        </m:sub>
                      </m:sSub>
                      <m:r>
                        <m:t>+</m:t>
                      </m:r>
                      <m:sSub>
                        <m:sSubPr>
                          <m:ctrlPr/>
                        </m:sSubPr>
                        <m:e>
                          <m:r>
                            <m:t>Q</m:t>
                          </m:r>
                        </m:e>
                        <m:sub>
                          <m:r>
                            <m:rPr>
                              <m:sty m:val="p"/>
                            </m:rPr>
                            <m:t>env</m:t>
                          </m:r>
                          <m:r>
                            <m:t>,R</m:t>
                          </m:r>
                        </m:sub>
                      </m:sSub>
                      <m:r>
                        <m:t>-</m:t>
                      </m:r>
                      <m:sSub>
                        <m:sSubPr>
                          <m:ctrlPr/>
                        </m:sSubPr>
                        <m:e>
                          <m:r>
                            <m:t>P</m:t>
                          </m:r>
                        </m:e>
                        <m:sub>
                          <m:r>
                            <m:rPr>
                              <m:sty m:val="p"/>
                            </m:rPr>
                            <m:t>pv</m:t>
                          </m:r>
                        </m:sub>
                      </m:sSub>
                      <m:r>
                        <m:t>+</m:t>
                      </m:r>
                      <m:sSub>
                        <m:sSubPr>
                          <m:ctrlPr/>
                        </m:sSubPr>
                        <m:e>
                          <m:r>
                            <m:t>P</m:t>
                          </m:r>
                        </m:e>
                        <m:sub>
                          <m:r>
                            <m:rPr>
                              <m:sty m:val="p"/>
                            </m:rPr>
                            <m:t>load</m:t>
                          </m:r>
                        </m:sub>
                      </m:sSub>
                      <m:r>
                        <m:t>+</m:t>
                      </m:r>
                      <m:sSub>
                        <m:sSubPr>
                          <m:ctrlPr/>
                        </m:sSubPr>
                        <m:e>
                          <m:r>
                            <m:t>Q</m:t>
                          </m:r>
                        </m:e>
                        <m:sub>
                          <m:r>
                            <m:t>B</m:t>
                          </m:r>
                        </m:sub>
                      </m:sSub>
                      <m:r>
                        <m:t>+</m:t>
                      </m:r>
                      <m:sSub>
                        <m:sSubPr>
                          <m:ctrlPr/>
                        </m:sSubPr>
                        <m:e>
                          <m:r>
                            <m:t>Q</m:t>
                          </m:r>
                        </m:e>
                        <m:sub>
                          <m:r>
                            <m:t>D</m:t>
                          </m:r>
                        </m:sub>
                      </m:sSub>
                    </m:e>
                  </m:mr>
                  <m:mr>
                    <m:e/>
                    <m:e>
                      <m:r>
                        <m:t>-</m:t>
                      </m:r>
                      <m:sSub>
                        <m:sSubPr>
                          <m:ctrlPr/>
                        </m:sSubPr>
                        <m:e>
                          <m:r>
                            <m:t>Q</m:t>
                          </m:r>
                        </m:e>
                        <m:sub>
                          <m:r>
                            <m:rPr>
                              <m:sty m:val="p"/>
                            </m:rPr>
                            <m:t>emit</m:t>
                          </m:r>
                          <m:r>
                            <m:t>,S</m:t>
                          </m:r>
                        </m:sub>
                      </m:sSub>
                      <m:r>
                        <m:t>-</m:t>
                      </m:r>
                      <m:sSub>
                        <m:sSubPr>
                          <m:ctrlPr/>
                        </m:sSubPr>
                        <m:e>
                          <m:r>
                            <m:t>Q</m:t>
                          </m:r>
                        </m:e>
                        <m:sub>
                          <m:r>
                            <m:rPr>
                              <m:sty m:val="p"/>
                            </m:rPr>
                            <m:t>emit</m:t>
                          </m:r>
                          <m:r>
                            <m:t>,R</m:t>
                          </m:r>
                        </m:sub>
                      </m:sSub>
                      <m:r>
                        <m:t>.</m:t>
                      </m:r>
                    </m:e>
                  </m:mr>
                </m:m>
              </m:oMath>
            </m:oMathPara>
          </w:p>
        </w:tc>
        <w:tc>
          <w:tcPr>
            <w:tcW w:w="800" w:type="dxa"/>
            <w:tcMar>
              <w:top w:w="0" w:type="dxa"/>
              <w:left w:w="0" w:type="dxa"/>
              <w:bottom w:w="0" w:type="dxa"/>
              <w:right w:w="0" w:type="dxa"/>
            </w:tcMar>
            <w:vAlign w:val="center"/>
          </w:tcPr>
          <w:p w14:paraId="475B6561" w14:textId="77777777" w:rsidR="005F462C" w:rsidRDefault="005E0DB1">
            <w:pPr>
              <w:pStyle w:val="EngineeringEquation"/>
              <w:jc w:val="right"/>
            </w:pPr>
            <w:r>
              <w:t>(T1)</w:t>
            </w:r>
          </w:p>
        </w:tc>
      </w:tr>
    </w:tbl>
    <w:p w14:paraId="5FC3180A" w14:textId="77777777" w:rsidR="008A2350" w:rsidRDefault="00604910">
      <w:r>
        <w:t xml:space="preserve">On the left of T1, </w:t>
      </w:r>
      <m:oMath>
        <m:sSub>
          <m:sSubPr>
            <m:ctrlPr>
              <w:rPr>
                <w:rFonts w:ascii="Cambria Math" w:hAnsi="Cambria Math"/>
              </w:rPr>
            </m:ctrlPr>
          </m:sSubPr>
          <m:e>
            <m:r>
              <w:rPr>
                <w:rFonts w:ascii="Cambria Math" w:hAnsi="Cambria Math"/>
              </w:rPr>
              <m:t>∑</m:t>
            </m:r>
          </m:e>
          <m:sub>
            <m:r>
              <w:rPr>
                <w:rFonts w:ascii="Cambria Math" w:hAnsi="Cambria Math"/>
              </w:rPr>
              <m:t>i</m:t>
            </m:r>
          </m:sub>
        </m:sSub>
      </m:oMath>
      <w:r>
        <w:t xml:space="preserve"> means summing over all the components listed above. The result is the total rate of change of their stored thermal energy. The right-hand side adds environmental power absorbed by the solar array and radiator, subtracts the array's electrical output, adds heat from computing, the battery, and distribution losses, then subtracts radiation emitted by the array and radiator. A positive total means increasing stored thermal energy.</w:t>
      </w:r>
    </w:p>
    <w:p w14:paraId="5A7E2733" w14:textId="77777777" w:rsidR="00992B0C" w:rsidRDefault="0001329A">
      <w:r>
        <w:t>Transfer between components does not appear on the right of T1. Heat leaving the battery for the radiator reduces battery energy and increases radiator energy by the same amount, so the two terms cancel when added. T1 describes the thermal-energy balance of the complete set of components. Section 4.3 calculates each component's temperature.</w:t>
      </w:r>
    </w:p>
    <w:p w14:paraId="34B2BB20" w14:textId="77777777" w:rsidR="008A2350" w:rsidRDefault="00604910">
      <w:r>
        <w:t>Scene configuration supplies initial component temperatures. The model then calculates temperature changes from heat generation and transfer. The lumped model uses one temperature to represent each component's thermal state; different components may have different temperatures. The radiator also stores heat and changes temperature. The first version uses a lumped thermal model. Tests or finite-element analysis can supply equivalent parameters when local hot spots or complex contacts require further analysis. Sunlight and infrared heat exchange are modeled separately from ionizing-particle faults in Radiation.</w:t>
      </w:r>
    </w:p>
    <w:p w14:paraId="47C18E2B" w14:textId="77777777" w:rsidR="008A2350" w:rsidRDefault="00604910">
      <w:pPr>
        <w:pStyle w:val="21"/>
      </w:pPr>
      <w:bookmarkStart w:id="14" w:name="_Toc241858752"/>
      <w:r>
        <w:lastRenderedPageBreak/>
        <w:t>Heat Transfer Between Components</w:t>
      </w:r>
      <w:bookmarkEnd w:id="14"/>
    </w:p>
    <w:p w14:paraId="6777F5C3" w14:textId="77777777" w:rsidR="008A2350" w:rsidRDefault="00604910">
      <w:pPr>
        <w:keepNext/>
      </w:pPr>
      <w:r>
        <w:t xml:space="preserve">Two components exchange heat through their mounting structure or another thermal connection. Indices </w:t>
      </w:r>
      <m:oMath>
        <m:r>
          <w:rPr>
            <w:rFonts w:ascii="Cambria Math" w:hAnsi="Cambria Math"/>
          </w:rPr>
          <m:t>i</m:t>
        </m:r>
      </m:oMath>
      <w:r>
        <w:t xml:space="preserve"> and </w:t>
      </w:r>
      <m:oMath>
        <m:r>
          <w:rPr>
            <w:rFonts w:ascii="Cambria Math" w:hAnsi="Cambria Math"/>
          </w:rPr>
          <m:t>j</m:t>
        </m:r>
      </m:oMath>
      <w:r>
        <w:t xml:space="preserve"> identify the two ends, and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are their temperatures at the same instant.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is the connection's thermal resistance in </w:t>
      </w:r>
      <m:oMath>
        <m:f>
          <m:fPr>
            <m:type m:val="lin"/>
            <m:ctrlPr>
              <w:rPr>
                <w:rFonts w:ascii="Cambria Math" w:hAnsi="Cambria Math"/>
              </w:rPr>
            </m:ctrlPr>
          </m:fPr>
          <m:num>
            <m:r>
              <m:rPr>
                <m:sty m:val="p"/>
              </m:rPr>
              <w:rPr>
                <w:rFonts w:ascii="Cambria Math" w:hAnsi="Cambria Math"/>
              </w:rPr>
              <m:t>K</m:t>
            </m:r>
          </m:num>
          <m:den>
            <m:r>
              <m:rPr>
                <m:sty m:val="p"/>
              </m:rPr>
              <w:rPr>
                <w:rFonts w:ascii="Cambria Math" w:hAnsi="Cambria Math"/>
              </w:rPr>
              <m:t>W</m:t>
            </m:r>
          </m:den>
        </m:f>
      </m:oMath>
      <w:r>
        <w:t>. A larger resistance transfers less power under the same temperature difference. Thermal calculates transfer power from these two temperatures and the resistance:</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5F462C" w14:paraId="5DB3B9DB" w14:textId="77777777">
        <w:trPr>
          <w:cantSplit/>
          <w:jc w:val="center"/>
        </w:trPr>
        <w:tc>
          <w:tcPr>
            <w:tcW w:w="7509" w:type="dxa"/>
            <w:tcMar>
              <w:top w:w="0" w:type="dxa"/>
              <w:left w:w="0" w:type="dxa"/>
              <w:bottom w:w="0" w:type="dxa"/>
              <w:right w:w="0" w:type="dxa"/>
            </w:tcMar>
            <w:vAlign w:val="center"/>
          </w:tcPr>
          <w:p w14:paraId="001C3A7F" w14:textId="77777777" w:rsidR="005F462C" w:rsidRDefault="0001329A">
            <w:pPr>
              <w:pStyle w:val="EngineeringEquation"/>
            </w:pPr>
            <m:oMathPara>
              <m:oMathParaPr>
                <m:jc m:val="center"/>
              </m:oMathParaPr>
              <m:oMath>
                <m:sSub>
                  <m:sSubPr>
                    <m:ctrlPr/>
                  </m:sSubPr>
                  <m:e>
                    <m:r>
                      <m:t>q</m:t>
                    </m:r>
                  </m:e>
                  <m:sub>
                    <m:r>
                      <m:t>ij</m:t>
                    </m:r>
                  </m:sub>
                </m:sSub>
                <m:r>
                  <m:t>=</m:t>
                </m:r>
                <m:f>
                  <m:fPr>
                    <m:ctrlPr/>
                  </m:fPr>
                  <m:num>
                    <m:sSub>
                      <m:sSubPr>
                        <m:ctrlPr/>
                      </m:sSubPr>
                      <m:e>
                        <m:r>
                          <m:t>T</m:t>
                        </m:r>
                      </m:e>
                      <m:sub>
                        <m:r>
                          <m:t>i</m:t>
                        </m:r>
                      </m:sub>
                    </m:sSub>
                    <m:r>
                      <m:t>-</m:t>
                    </m:r>
                    <m:sSub>
                      <m:sSubPr>
                        <m:ctrlPr/>
                      </m:sSubPr>
                      <m:e>
                        <m:r>
                          <m:t>T</m:t>
                        </m:r>
                      </m:e>
                      <m:sub>
                        <m:r>
                          <m:t>j</m:t>
                        </m:r>
                      </m:sub>
                    </m:sSub>
                  </m:num>
                  <m:den>
                    <m:sSub>
                      <m:sSubPr>
                        <m:ctrlPr/>
                      </m:sSubPr>
                      <m:e>
                        <m:r>
                          <m:t>R</m:t>
                        </m:r>
                      </m:e>
                      <m:sub>
                        <m:r>
                          <m:t>ij</m:t>
                        </m:r>
                      </m:sub>
                    </m:sSub>
                  </m:den>
                </m:f>
                <m:r>
                  <m:t>.</m:t>
                </m:r>
              </m:oMath>
            </m:oMathPara>
          </w:p>
        </w:tc>
        <w:tc>
          <w:tcPr>
            <w:tcW w:w="800" w:type="dxa"/>
            <w:tcMar>
              <w:top w:w="0" w:type="dxa"/>
              <w:left w:w="0" w:type="dxa"/>
              <w:bottom w:w="0" w:type="dxa"/>
              <w:right w:w="0" w:type="dxa"/>
            </w:tcMar>
            <w:vAlign w:val="center"/>
          </w:tcPr>
          <w:p w14:paraId="55FCC8E4" w14:textId="77777777" w:rsidR="005F462C" w:rsidRDefault="005E0DB1">
            <w:pPr>
              <w:pStyle w:val="EngineeringEquation"/>
              <w:jc w:val="right"/>
            </w:pPr>
            <w:r>
              <w:t>(T2)</w:t>
            </w:r>
          </w:p>
        </w:tc>
      </w:tr>
    </w:tbl>
    <w:p w14:paraId="52EDE56B" w14:textId="77777777" w:rsidR="008A2350" w:rsidRDefault="0001329A">
      <m:oMath>
        <m:sSub>
          <m:sSubPr>
            <m:ctrlPr>
              <w:rPr>
                <w:rFonts w:ascii="Cambria Math" w:hAnsi="Cambria Math"/>
              </w:rPr>
            </m:ctrlPr>
          </m:sSubPr>
          <m:e>
            <m:r>
              <w:rPr>
                <w:rFonts w:ascii="Cambria Math" w:hAnsi="Cambria Math"/>
              </w:rPr>
              <m:t>q</m:t>
            </m:r>
          </m:e>
          <m:sub>
            <m:r>
              <w:rPr>
                <w:rFonts w:ascii="Cambria Math" w:hAnsi="Cambria Math"/>
              </w:rPr>
              <m:t>ij</m:t>
            </m:r>
          </m:sub>
        </m:sSub>
      </m:oMath>
      <w:r w:rsidR="00604910">
        <w:t xml:space="preserve"> is heat-transfer power in the direction from </w:t>
      </w:r>
      <m:oMath>
        <m:r>
          <w:rPr>
            <w:rFonts w:ascii="Cambria Math" w:hAnsi="Cambria Math"/>
          </w:rPr>
          <m:t>i</m:t>
        </m:r>
      </m:oMath>
      <w:r w:rsidR="00604910">
        <w:t xml:space="preserve"> to </w:t>
      </w:r>
      <m:oMath>
        <m:r>
          <w:rPr>
            <w:rFonts w:ascii="Cambria Math" w:hAnsi="Cambria Math"/>
          </w:rPr>
          <m:t>j</m:t>
        </m:r>
      </m:oMath>
      <w:r w:rsidR="00604910">
        <w:t xml:space="preserve">, in </w:t>
      </w:r>
      <m:oMath>
        <m:r>
          <m:rPr>
            <m:sty m:val="p"/>
          </m:rPr>
          <w:rPr>
            <w:rFonts w:ascii="Cambria Math" w:hAnsi="Cambria Math"/>
          </w:rPr>
          <m:t>W</m:t>
        </m:r>
      </m:oMath>
      <w:r w:rsidR="00604910">
        <w:t xml:space="preserve">. T2 subtracts the temperatures and divides their difference by the resistance. When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j</m:t>
            </m:r>
          </m:sub>
        </m:sSub>
      </m:oMath>
      <w:r w:rsidR="00604910">
        <w:t xml:space="preserve">, the result is positive and heat flows from </w:t>
      </w:r>
      <m:oMath>
        <m:r>
          <w:rPr>
            <w:rFonts w:ascii="Cambria Math" w:hAnsi="Cambria Math"/>
          </w:rPr>
          <m:t>i</m:t>
        </m:r>
      </m:oMath>
      <w:r w:rsidR="00604910">
        <w:t xml:space="preserve"> to </w:t>
      </w:r>
      <m:oMath>
        <m:r>
          <w:rPr>
            <w:rFonts w:ascii="Cambria Math" w:hAnsi="Cambria Math"/>
          </w:rPr>
          <m:t>j</m:t>
        </m:r>
      </m:oMath>
      <w:r w:rsidR="00604910">
        <w:t xml:space="preserve">. When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j</m:t>
            </m:r>
          </m:sub>
        </m:sSub>
      </m:oMath>
      <w:r w:rsidR="00604910">
        <w:t>, the result is negative and heat flows in the opposite direction. Equal temperatures give zero transfer through this connection. Calculations retain the sign.</w:t>
      </w:r>
    </w:p>
    <w:p w14:paraId="0B871211" w14:textId="77777777" w:rsidR="008A2350" w:rsidRDefault="00604910">
      <w:r>
        <w:t xml:space="preserve">The model has five connections. </w:t>
      </w:r>
      <m:oMath>
        <m:r>
          <w:rPr>
            <w:rFonts w:ascii="Cambria Math" w:hAnsi="Cambria Math"/>
          </w:rPr>
          <m:t>SR</m:t>
        </m:r>
      </m:oMath>
      <w:r>
        <w:t xml:space="preserve"> connects the solar array to the radiator, </w:t>
      </w:r>
      <m:oMath>
        <m:r>
          <w:rPr>
            <w:rFonts w:ascii="Cambria Math" w:hAnsi="Cambria Math"/>
          </w:rPr>
          <m:t>JC</m:t>
        </m:r>
      </m:oMath>
      <w:r>
        <w:t xml:space="preserve"> the computing node to the cold plate, </w:t>
      </w:r>
      <m:oMath>
        <m:r>
          <w:rPr>
            <w:rFonts w:ascii="Cambria Math" w:hAnsi="Cambria Math"/>
          </w:rPr>
          <m:t>CR</m:t>
        </m:r>
      </m:oMath>
      <w:r>
        <w:t xml:space="preserve"> the cold plate to the radiator, </w:t>
      </w:r>
      <m:oMath>
        <m:r>
          <w:rPr>
            <w:rFonts w:ascii="Cambria Math" w:hAnsi="Cambria Math"/>
          </w:rPr>
          <m:t>BR</m:t>
        </m:r>
      </m:oMath>
      <w:r>
        <w:t xml:space="preserve"> the battery to the radiator, and </w:t>
      </w:r>
      <m:oMath>
        <m:r>
          <w:rPr>
            <w:rFonts w:ascii="Cambria Math" w:hAnsi="Cambria Math"/>
          </w:rPr>
          <m:t>DR</m:t>
        </m:r>
      </m:oMath>
      <w:r>
        <w:t xml:space="preserve"> the power equipment to the radiator. Each connection has its own resistance and heat flow. For example, </w:t>
      </w:r>
      <m:oMath>
        <m:sSub>
          <m:sSubPr>
            <m:ctrlPr>
              <w:rPr>
                <w:rFonts w:ascii="Cambria Math" w:hAnsi="Cambria Math"/>
              </w:rPr>
            </m:ctrlPr>
          </m:sSubPr>
          <m:e>
            <m:r>
              <w:rPr>
                <w:rFonts w:ascii="Cambria Math" w:hAnsi="Cambria Math"/>
              </w:rPr>
              <m:t>R</m:t>
            </m:r>
          </m:e>
          <m:sub>
            <m:r>
              <w:rPr>
                <w:rFonts w:ascii="Cambria Math" w:hAnsi="Cambria Math"/>
              </w:rPr>
              <m:t>BR</m:t>
            </m:r>
          </m:sub>
        </m:sSub>
      </m:oMath>
      <w:r>
        <w:t xml:space="preserve"> is battery-to-radiator resistance and </w:t>
      </w:r>
      <m:oMath>
        <m:sSub>
          <m:sSubPr>
            <m:ctrlPr>
              <w:rPr>
                <w:rFonts w:ascii="Cambria Math" w:hAnsi="Cambria Math"/>
              </w:rPr>
            </m:ctrlPr>
          </m:sSubPr>
          <m:e>
            <m:r>
              <w:rPr>
                <w:rFonts w:ascii="Cambria Math" w:hAnsi="Cambria Math"/>
              </w:rPr>
              <m:t>q</m:t>
            </m:r>
          </m:e>
          <m:sub>
            <m:r>
              <w:rPr>
                <w:rFonts w:ascii="Cambria Math" w:hAnsi="Cambria Math"/>
              </w:rPr>
              <m:t>BR</m:t>
            </m:r>
          </m:sub>
        </m:sSub>
      </m:oMath>
      <w:r>
        <w:t xml:space="preserve"> is transfer along that connection. The leading </w:t>
      </w:r>
      <m:oMath>
        <m:r>
          <w:rPr>
            <w:rFonts w:ascii="Cambria Math" w:hAnsi="Cambria Math"/>
          </w:rPr>
          <m:t>R</m:t>
        </m:r>
      </m:oMath>
      <w:r>
        <w:t xml:space="preserve"> denotes resistance, while the subscript </w:t>
      </w:r>
      <m:oMath>
        <m:r>
          <w:rPr>
            <w:rFonts w:ascii="Cambria Math" w:hAnsi="Cambria Math"/>
          </w:rPr>
          <m:t>R</m:t>
        </m:r>
      </m:oMath>
      <w:r>
        <w:t xml:space="preserve"> identifies the radiator.</w:t>
      </w:r>
    </w:p>
    <w:p w14:paraId="57CCC1A2" w14:textId="77777777" w:rsidR="008A2350" w:rsidRDefault="00604910">
      <w:r>
        <w:t xml:space="preserve">Each heat flow is evaluated once and used in both endpoint temperature equations. The battery equation subtracts </w:t>
      </w:r>
      <m:oMath>
        <m:sSub>
          <m:sSubPr>
            <m:ctrlPr>
              <w:rPr>
                <w:rFonts w:ascii="Cambria Math" w:hAnsi="Cambria Math"/>
              </w:rPr>
            </m:ctrlPr>
          </m:sSubPr>
          <m:e>
            <m:r>
              <w:rPr>
                <w:rFonts w:ascii="Cambria Math" w:hAnsi="Cambria Math"/>
              </w:rPr>
              <m:t>q</m:t>
            </m:r>
          </m:e>
          <m:sub>
            <m:r>
              <w:rPr>
                <w:rFonts w:ascii="Cambria Math" w:hAnsi="Cambria Math"/>
              </w:rPr>
              <m:t>BR</m:t>
            </m:r>
          </m:sub>
        </m:sSub>
      </m:oMath>
      <w:r>
        <w:t xml:space="preserve"> and the radiator equation adds the same value, preserving energy consistency. Resistance comes from the connection's structure, material, contact conditions, or test results; Section 4.5 describes its calculation. Thermal resistance uses </w:t>
      </w:r>
      <m:oMath>
        <m:f>
          <m:fPr>
            <m:type m:val="lin"/>
            <m:ctrlPr>
              <w:rPr>
                <w:rFonts w:ascii="Cambria Math" w:hAnsi="Cambria Math"/>
              </w:rPr>
            </m:ctrlPr>
          </m:fPr>
          <m:num>
            <m:r>
              <m:rPr>
                <m:sty m:val="p"/>
              </m:rPr>
              <w:rPr>
                <w:rFonts w:ascii="Cambria Math" w:hAnsi="Cambria Math"/>
              </w:rPr>
              <m:t>K</m:t>
            </m:r>
          </m:num>
          <m:den>
            <m:r>
              <m:rPr>
                <m:sty m:val="p"/>
              </m:rPr>
              <w:rPr>
                <w:rFonts w:ascii="Cambria Math" w:hAnsi="Cambria Math"/>
              </w:rPr>
              <m:t>W</m:t>
            </m:r>
          </m:den>
        </m:f>
      </m:oMath>
      <w:r>
        <w:t xml:space="preserve">, whereas electrical resistance in the battery model uses </w:t>
      </w:r>
      <m:oMath>
        <m:r>
          <w:rPr>
            <w:rFonts w:ascii="Cambria Math" w:hAnsi="Cambria Math"/>
          </w:rPr>
          <m:t>Ω</m:t>
        </m:r>
      </m:oMath>
      <w:r>
        <w:t>. Parameter records keep them separate.</w:t>
      </w:r>
    </w:p>
    <w:p w14:paraId="652D4B2D" w14:textId="77777777" w:rsidR="008A2350" w:rsidRDefault="00604910">
      <w:pPr>
        <w:pStyle w:val="21"/>
      </w:pPr>
      <w:bookmarkStart w:id="15" w:name="_Toc241858753"/>
      <w:r>
        <w:lastRenderedPageBreak/>
        <w:t>Component Temperatures</w:t>
      </w:r>
      <w:bookmarkEnd w:id="15"/>
    </w:p>
    <w:p w14:paraId="15A9E9B2" w14:textId="77777777" w:rsidR="008A2350" w:rsidRDefault="00604910">
      <w:pPr>
        <w:keepNext/>
      </w:pPr>
      <w:r>
        <w:t>A component's temperature changes according to the energy it receives, generates, and loses. Each left-hand side below is thermal capacitance multiplied by temperature-change rate. Each right-hand side is the net energy retained per second. Dividing that side by the component's capacitance gives its temperature-change rate. Because temperature evolves with time, these are ordinary differential equations. Together, thermal resistance and capacitance form a thermal RC model, with surface radiation calculated separately from the fourth power of temperature.</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5F462C" w14:paraId="3DCD519F" w14:textId="77777777">
        <w:trPr>
          <w:cantSplit/>
          <w:jc w:val="center"/>
        </w:trPr>
        <w:tc>
          <w:tcPr>
            <w:tcW w:w="7509" w:type="dxa"/>
            <w:tcMar>
              <w:top w:w="0" w:type="dxa"/>
              <w:left w:w="0" w:type="dxa"/>
              <w:bottom w:w="0" w:type="dxa"/>
              <w:right w:w="0" w:type="dxa"/>
            </w:tcMar>
            <w:vAlign w:val="center"/>
          </w:tcPr>
          <w:p w14:paraId="32771E2B" w14:textId="77777777" w:rsidR="005F462C" w:rsidRDefault="0001329A">
            <w:pPr>
              <w:pStyle w:val="EngineeringEquation"/>
            </w:pPr>
            <m:oMathPara>
              <m:oMathParaPr>
                <m:jc m:val="center"/>
              </m:oMathParaPr>
              <m:oMath>
                <m:m>
                  <m:mPr>
                    <m:plcHide m:val="1"/>
                    <m:mcs>
                      <m:mc>
                        <m:mcPr>
                          <m:count m:val="2"/>
                          <m:mcJc m:val="center"/>
                        </m:mcPr>
                      </m:mc>
                    </m:mcs>
                    <m:ctrlPr/>
                  </m:mPr>
                  <m:mr>
                    <m:e>
                      <m:sSub>
                        <m:sSubPr>
                          <m:ctrlPr/>
                        </m:sSubPr>
                        <m:e>
                          <m:r>
                            <m:t>C</m:t>
                          </m:r>
                        </m:e>
                        <m:sub>
                          <m:r>
                            <m:t>S</m:t>
                          </m:r>
                        </m:sub>
                      </m:sSub>
                      <m:sSub>
                        <m:sSubPr>
                          <m:ctrlPr/>
                        </m:sSubPr>
                        <m:e>
                          <m:limUpp>
                            <m:limUppPr>
                              <m:ctrlPr/>
                            </m:limUppPr>
                            <m:e>
                              <m:r>
                                <m:t>T</m:t>
                              </m:r>
                            </m:e>
                            <m:lim>
                              <m:r>
                                <m:t>˙</m:t>
                              </m:r>
                            </m:lim>
                          </m:limUpp>
                        </m:e>
                        <m:sub>
                          <m:r>
                            <m:t>S</m:t>
                          </m:r>
                        </m:sub>
                      </m:sSub>
                    </m:e>
                    <m:e>
                      <m:r>
                        <m:t>=</m:t>
                      </m:r>
                      <m:sSub>
                        <m:sSubPr>
                          <m:ctrlPr/>
                        </m:sSubPr>
                        <m:e>
                          <m:r>
                            <m:t>Q</m:t>
                          </m:r>
                        </m:e>
                        <m:sub>
                          <m:r>
                            <m:rPr>
                              <m:sty m:val="p"/>
                            </m:rPr>
                            <m:t>env</m:t>
                          </m:r>
                          <m:r>
                            <m:t>,S</m:t>
                          </m:r>
                        </m:sub>
                      </m:sSub>
                      <m:r>
                        <m:t>-</m:t>
                      </m:r>
                      <m:sSub>
                        <m:sSubPr>
                          <m:ctrlPr/>
                        </m:sSubPr>
                        <m:e>
                          <m:r>
                            <m:t>P</m:t>
                          </m:r>
                        </m:e>
                        <m:sub>
                          <m:r>
                            <m:rPr>
                              <m:sty m:val="p"/>
                            </m:rPr>
                            <m:t>pv</m:t>
                          </m:r>
                        </m:sub>
                      </m:sSub>
                      <m:r>
                        <m:t>-</m:t>
                      </m:r>
                      <m:sSub>
                        <m:sSubPr>
                          <m:ctrlPr/>
                        </m:sSubPr>
                        <m:e>
                          <m:r>
                            <m:t>q</m:t>
                          </m:r>
                        </m:e>
                        <m:sub>
                          <m:r>
                            <m:t>SR</m:t>
                          </m:r>
                        </m:sub>
                      </m:sSub>
                      <m:r>
                        <m:t>-</m:t>
                      </m:r>
                      <m:sSub>
                        <m:sSubPr>
                          <m:ctrlPr/>
                        </m:sSubPr>
                        <m:e>
                          <m:r>
                            <m:t>Q</m:t>
                          </m:r>
                        </m:e>
                        <m:sub>
                          <m:r>
                            <m:rPr>
                              <m:sty m:val="p"/>
                            </m:rPr>
                            <m:t>emit</m:t>
                          </m:r>
                          <m:r>
                            <m:t>,S</m:t>
                          </m:r>
                        </m:sub>
                      </m:sSub>
                      <m:r>
                        <m:t>,</m:t>
                      </m:r>
                    </m:e>
                  </m:mr>
                  <m:mr>
                    <m:e>
                      <m:sSub>
                        <m:sSubPr>
                          <m:ctrlPr/>
                        </m:sSubPr>
                        <m:e>
                          <m:r>
                            <m:t>C</m:t>
                          </m:r>
                        </m:e>
                        <m:sub>
                          <m:r>
                            <m:t>J</m:t>
                          </m:r>
                        </m:sub>
                      </m:sSub>
                      <m:sSub>
                        <m:sSubPr>
                          <m:ctrlPr/>
                        </m:sSubPr>
                        <m:e>
                          <m:limUpp>
                            <m:limUppPr>
                              <m:ctrlPr/>
                            </m:limUppPr>
                            <m:e>
                              <m:r>
                                <m:t>T</m:t>
                              </m:r>
                            </m:e>
                            <m:lim>
                              <m:r>
                                <m:t>˙</m:t>
                              </m:r>
                            </m:lim>
                          </m:limUpp>
                        </m:e>
                        <m:sub>
                          <m:r>
                            <m:t>J</m:t>
                          </m:r>
                        </m:sub>
                      </m:sSub>
                    </m:e>
                    <m:e>
                      <m:r>
                        <m:t>=</m:t>
                      </m:r>
                      <m:sSub>
                        <m:sSubPr>
                          <m:ctrlPr/>
                        </m:sSubPr>
                        <m:e>
                          <m:r>
                            <m:t>P</m:t>
                          </m:r>
                        </m:e>
                        <m:sub>
                          <m:r>
                            <m:rPr>
                              <m:sty m:val="p"/>
                            </m:rPr>
                            <m:t>load</m:t>
                          </m:r>
                        </m:sub>
                      </m:sSub>
                      <m:r>
                        <m:t>-</m:t>
                      </m:r>
                      <m:sSub>
                        <m:sSubPr>
                          <m:ctrlPr/>
                        </m:sSubPr>
                        <m:e>
                          <m:r>
                            <m:t>q</m:t>
                          </m:r>
                        </m:e>
                        <m:sub>
                          <m:r>
                            <m:t>JC</m:t>
                          </m:r>
                        </m:sub>
                      </m:sSub>
                      <m:r>
                        <m:t>,</m:t>
                      </m:r>
                    </m:e>
                  </m:mr>
                  <m:mr>
                    <m:e>
                      <m:sSub>
                        <m:sSubPr>
                          <m:ctrlPr/>
                        </m:sSubPr>
                        <m:e>
                          <m:r>
                            <m:t>C</m:t>
                          </m:r>
                        </m:e>
                        <m:sub>
                          <m:r>
                            <m:t>C</m:t>
                          </m:r>
                        </m:sub>
                      </m:sSub>
                      <m:sSub>
                        <m:sSubPr>
                          <m:ctrlPr/>
                        </m:sSubPr>
                        <m:e>
                          <m:limUpp>
                            <m:limUppPr>
                              <m:ctrlPr/>
                            </m:limUppPr>
                            <m:e>
                              <m:r>
                                <m:t>T</m:t>
                              </m:r>
                            </m:e>
                            <m:lim>
                              <m:r>
                                <m:t>˙</m:t>
                              </m:r>
                            </m:lim>
                          </m:limUpp>
                        </m:e>
                        <m:sub>
                          <m:r>
                            <m:t>C</m:t>
                          </m:r>
                        </m:sub>
                      </m:sSub>
                    </m:e>
                    <m:e>
                      <m:r>
                        <m:t>=</m:t>
                      </m:r>
                      <m:sSub>
                        <m:sSubPr>
                          <m:ctrlPr/>
                        </m:sSubPr>
                        <m:e>
                          <m:r>
                            <m:t>q</m:t>
                          </m:r>
                        </m:e>
                        <m:sub>
                          <m:r>
                            <m:t>JC</m:t>
                          </m:r>
                        </m:sub>
                      </m:sSub>
                      <m:r>
                        <m:t>-</m:t>
                      </m:r>
                      <m:sSub>
                        <m:sSubPr>
                          <m:ctrlPr/>
                        </m:sSubPr>
                        <m:e>
                          <m:r>
                            <m:t>q</m:t>
                          </m:r>
                        </m:e>
                        <m:sub>
                          <m:r>
                            <m:t>CR</m:t>
                          </m:r>
                        </m:sub>
                      </m:sSub>
                      <m:r>
                        <m:t>,</m:t>
                      </m:r>
                    </m:e>
                  </m:mr>
                  <m:mr>
                    <m:e>
                      <m:sSub>
                        <m:sSubPr>
                          <m:ctrlPr/>
                        </m:sSubPr>
                        <m:e>
                          <m:r>
                            <m:t>C</m:t>
                          </m:r>
                        </m:e>
                        <m:sub>
                          <m:r>
                            <m:t>B</m:t>
                          </m:r>
                        </m:sub>
                      </m:sSub>
                      <m:sSub>
                        <m:sSubPr>
                          <m:ctrlPr/>
                        </m:sSubPr>
                        <m:e>
                          <m:limUpp>
                            <m:limUppPr>
                              <m:ctrlPr/>
                            </m:limUppPr>
                            <m:e>
                              <m:r>
                                <m:t>T</m:t>
                              </m:r>
                            </m:e>
                            <m:lim>
                              <m:r>
                                <m:t>˙</m:t>
                              </m:r>
                            </m:lim>
                          </m:limUpp>
                        </m:e>
                        <m:sub>
                          <m:r>
                            <m:t>B</m:t>
                          </m:r>
                        </m:sub>
                      </m:sSub>
                    </m:e>
                    <m:e>
                      <m:r>
                        <m:t>=</m:t>
                      </m:r>
                      <m:sSub>
                        <m:sSubPr>
                          <m:ctrlPr/>
                        </m:sSubPr>
                        <m:e>
                          <m:r>
                            <m:t>Q</m:t>
                          </m:r>
                        </m:e>
                        <m:sub>
                          <m:r>
                            <m:t>B</m:t>
                          </m:r>
                        </m:sub>
                      </m:sSub>
                      <m:r>
                        <m:t>-</m:t>
                      </m:r>
                      <m:sSub>
                        <m:sSubPr>
                          <m:ctrlPr/>
                        </m:sSubPr>
                        <m:e>
                          <m:r>
                            <m:t>q</m:t>
                          </m:r>
                        </m:e>
                        <m:sub>
                          <m:r>
                            <m:t>BR</m:t>
                          </m:r>
                        </m:sub>
                      </m:sSub>
                      <m:r>
                        <m:t>,</m:t>
                      </m:r>
                    </m:e>
                  </m:mr>
                  <m:mr>
                    <m:e>
                      <m:sSub>
                        <m:sSubPr>
                          <m:ctrlPr/>
                        </m:sSubPr>
                        <m:e>
                          <m:r>
                            <m:t>C</m:t>
                          </m:r>
                        </m:e>
                        <m:sub>
                          <m:r>
                            <m:t>D</m:t>
                          </m:r>
                        </m:sub>
                      </m:sSub>
                      <m:sSub>
                        <m:sSubPr>
                          <m:ctrlPr/>
                        </m:sSubPr>
                        <m:e>
                          <m:limUpp>
                            <m:limUppPr>
                              <m:ctrlPr/>
                            </m:limUppPr>
                            <m:e>
                              <m:r>
                                <m:t>T</m:t>
                              </m:r>
                            </m:e>
                            <m:lim>
                              <m:r>
                                <m:t>˙</m:t>
                              </m:r>
                            </m:lim>
                          </m:limUpp>
                        </m:e>
                        <m:sub>
                          <m:r>
                            <m:t>D</m:t>
                          </m:r>
                        </m:sub>
                      </m:sSub>
                    </m:e>
                    <m:e>
                      <m:r>
                        <m:t>=</m:t>
                      </m:r>
                      <m:sSub>
                        <m:sSubPr>
                          <m:ctrlPr/>
                        </m:sSubPr>
                        <m:e>
                          <m:r>
                            <m:t>Q</m:t>
                          </m:r>
                        </m:e>
                        <m:sub>
                          <m:r>
                            <m:t>D</m:t>
                          </m:r>
                        </m:sub>
                      </m:sSub>
                      <m:r>
                        <m:t>-</m:t>
                      </m:r>
                      <m:sSub>
                        <m:sSubPr>
                          <m:ctrlPr/>
                        </m:sSubPr>
                        <m:e>
                          <m:r>
                            <m:t>q</m:t>
                          </m:r>
                        </m:e>
                        <m:sub>
                          <m:r>
                            <m:t>DR</m:t>
                          </m:r>
                        </m:sub>
                      </m:sSub>
                      <m:r>
                        <m:t>,</m:t>
                      </m:r>
                    </m:e>
                  </m:mr>
                  <m:mr>
                    <m:e>
                      <m:sSub>
                        <m:sSubPr>
                          <m:ctrlPr/>
                        </m:sSubPr>
                        <m:e>
                          <m:r>
                            <m:t>C</m:t>
                          </m:r>
                        </m:e>
                        <m:sub>
                          <m:r>
                            <m:t>R</m:t>
                          </m:r>
                        </m:sub>
                      </m:sSub>
                      <m:sSub>
                        <m:sSubPr>
                          <m:ctrlPr/>
                        </m:sSubPr>
                        <m:e>
                          <m:limUpp>
                            <m:limUppPr>
                              <m:ctrlPr/>
                            </m:limUppPr>
                            <m:e>
                              <m:r>
                                <m:t>T</m:t>
                              </m:r>
                            </m:e>
                            <m:lim>
                              <m:r>
                                <m:t>˙</m:t>
                              </m:r>
                            </m:lim>
                          </m:limUpp>
                        </m:e>
                        <m:sub>
                          <m:r>
                            <m:t>R</m:t>
                          </m:r>
                        </m:sub>
                      </m:sSub>
                    </m:e>
                    <m:e>
                      <m:r>
                        <m:t>=</m:t>
                      </m:r>
                      <m:sSub>
                        <m:sSubPr>
                          <m:ctrlPr/>
                        </m:sSubPr>
                        <m:e>
                          <m:r>
                            <m:t>q</m:t>
                          </m:r>
                        </m:e>
                        <m:sub>
                          <m:r>
                            <m:t>SR</m:t>
                          </m:r>
                        </m:sub>
                      </m:sSub>
                      <m:r>
                        <m:t>+</m:t>
                      </m:r>
                      <m:sSub>
                        <m:sSubPr>
                          <m:ctrlPr/>
                        </m:sSubPr>
                        <m:e>
                          <m:r>
                            <m:t>q</m:t>
                          </m:r>
                        </m:e>
                        <m:sub>
                          <m:r>
                            <m:t>CR</m:t>
                          </m:r>
                        </m:sub>
                      </m:sSub>
                      <m:r>
                        <m:t>+</m:t>
                      </m:r>
                      <m:sSub>
                        <m:sSubPr>
                          <m:ctrlPr/>
                        </m:sSubPr>
                        <m:e>
                          <m:r>
                            <m:t>q</m:t>
                          </m:r>
                        </m:e>
                        <m:sub>
                          <m:r>
                            <m:t>BR</m:t>
                          </m:r>
                        </m:sub>
                      </m:sSub>
                      <m:r>
                        <m:t>+</m:t>
                      </m:r>
                      <m:sSub>
                        <m:sSubPr>
                          <m:ctrlPr/>
                        </m:sSubPr>
                        <m:e>
                          <m:r>
                            <m:t>q</m:t>
                          </m:r>
                        </m:e>
                        <m:sub>
                          <m:r>
                            <m:t>DR</m:t>
                          </m:r>
                        </m:sub>
                      </m:sSub>
                      <m:r>
                        <m:t>+</m:t>
                      </m:r>
                      <m:sSub>
                        <m:sSubPr>
                          <m:ctrlPr/>
                        </m:sSubPr>
                        <m:e>
                          <m:r>
                            <m:t>Q</m:t>
                          </m:r>
                        </m:e>
                        <m:sub>
                          <m:r>
                            <m:rPr>
                              <m:sty m:val="p"/>
                            </m:rPr>
                            <m:t>env</m:t>
                          </m:r>
                          <m:r>
                            <m:t>,R</m:t>
                          </m:r>
                        </m:sub>
                      </m:sSub>
                      <m:r>
                        <m:t>-</m:t>
                      </m:r>
                      <m:sSub>
                        <m:sSubPr>
                          <m:ctrlPr/>
                        </m:sSubPr>
                        <m:e>
                          <m:r>
                            <m:t>Q</m:t>
                          </m:r>
                        </m:e>
                        <m:sub>
                          <m:r>
                            <m:rPr>
                              <m:sty m:val="p"/>
                            </m:rPr>
                            <m:t>emit</m:t>
                          </m:r>
                          <m:r>
                            <m:t>,R</m:t>
                          </m:r>
                        </m:sub>
                      </m:sSub>
                      <m:r>
                        <m:t>.</m:t>
                      </m:r>
                    </m:e>
                  </m:mr>
                </m:m>
              </m:oMath>
            </m:oMathPara>
          </w:p>
        </w:tc>
        <w:tc>
          <w:tcPr>
            <w:tcW w:w="800" w:type="dxa"/>
            <w:tcMar>
              <w:top w:w="0" w:type="dxa"/>
              <w:left w:w="0" w:type="dxa"/>
              <w:bottom w:w="0" w:type="dxa"/>
              <w:right w:w="0" w:type="dxa"/>
            </w:tcMar>
            <w:vAlign w:val="center"/>
          </w:tcPr>
          <w:p w14:paraId="1ECD1C8F" w14:textId="77777777" w:rsidR="005F462C" w:rsidRDefault="005E0DB1">
            <w:pPr>
              <w:pStyle w:val="EngineeringEquation"/>
              <w:jc w:val="right"/>
            </w:pPr>
            <w:r>
              <w:t>(T3)</w:t>
            </w:r>
          </w:p>
        </w:tc>
      </w:tr>
    </w:tbl>
    <w:p w14:paraId="08C11908" w14:textId="77777777" w:rsidR="008A2350" w:rsidRDefault="00604910">
      <w:r>
        <w:t xml:space="preserve">The direction descriptions below refer to positive </w:t>
      </w:r>
      <m:oMath>
        <m:r>
          <w:rPr>
            <w:rFonts w:ascii="Cambria Math" w:hAnsi="Cambria Math"/>
          </w:rPr>
          <m:t>q</m:t>
        </m:r>
      </m:oMath>
      <w:r>
        <w:t>. A negative value means that heat flows in the opposite direction; calculations retain its sign.</w:t>
      </w:r>
    </w:p>
    <w:p w14:paraId="72E9FA55" w14:textId="77777777" w:rsidR="008A2350" w:rsidRDefault="00604910">
      <w:r>
        <w:t xml:space="preserve">The first line describes the solar array.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are its thermal capacitance and temperature. </w:t>
      </w:r>
      <m:oMath>
        <m:sSub>
          <m:sSubPr>
            <m:ctrlPr>
              <w:rPr>
                <w:rFonts w:ascii="Cambria Math" w:hAnsi="Cambria Math"/>
              </w:rPr>
            </m:ctrlPr>
          </m:sSubPr>
          <m:e>
            <m:r>
              <w:rPr>
                <w:rFonts w:ascii="Cambria Math" w:hAnsi="Cambria Math"/>
              </w:rPr>
              <m:t>Q</m:t>
            </m:r>
          </m:e>
          <m:sub>
            <m:r>
              <m:rPr>
                <m:sty m:val="p"/>
              </m:rPr>
              <w:rPr>
                <w:rFonts w:ascii="Cambria Math" w:hAnsi="Cambria Math"/>
              </w:rPr>
              <m:t>env</m:t>
            </m:r>
            <m:r>
              <w:rPr>
                <w:rFonts w:ascii="Cambria Math" w:hAnsi="Cambria Math"/>
              </w:rPr>
              <m:t>,S</m:t>
            </m:r>
          </m:sub>
        </m:sSub>
      </m:oMath>
      <w:r>
        <w:t xml:space="preserve"> is absorbed external radiation; the portion of absorbed sunlight actually converted to electricity and exported is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SR</m:t>
            </m:r>
          </m:sub>
        </m:sSub>
      </m:oMath>
      <w:r>
        <w:t xml:space="preserve"> is heat transferred to the radiator, and </w:t>
      </w:r>
      <m:oMath>
        <m:sSub>
          <m:sSubPr>
            <m:ctrlPr>
              <w:rPr>
                <w:rFonts w:ascii="Cambria Math" w:hAnsi="Cambria Math"/>
              </w:rPr>
            </m:ctrlPr>
          </m:sSubPr>
          <m:e>
            <m:r>
              <w:rPr>
                <w:rFonts w:ascii="Cambria Math" w:hAnsi="Cambria Math"/>
              </w:rPr>
              <m:t>Q</m:t>
            </m:r>
          </m:e>
          <m:sub>
            <m:r>
              <m:rPr>
                <m:sty m:val="p"/>
              </m:rPr>
              <w:rPr>
                <w:rFonts w:ascii="Cambria Math" w:hAnsi="Cambria Math"/>
              </w:rPr>
              <m:t>emit</m:t>
            </m:r>
            <m:r>
              <w:rPr>
                <w:rFonts w:ascii="Cambria Math" w:hAnsi="Cambria Math"/>
              </w:rPr>
              <m:t>,S</m:t>
            </m:r>
          </m:sub>
        </m:sSub>
      </m:oMath>
      <w:r>
        <w:t xml:space="preserve"> is radiation emitted by the array itself. Subtracting these three outputs from absorption gives the power that changes array temperature. If the controller curtails generation, the equation uses the reduced actual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t xml:space="preserve"> because energy not exported as electricity remains in the array's energy balance.</w:t>
      </w:r>
    </w:p>
    <w:p w14:paraId="15357216" w14:textId="77777777" w:rsidR="008A2350" w:rsidRDefault="00604910">
      <w:r>
        <w:t xml:space="preserve">The second line describes the computing node.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its equivalent thermal capacitance and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its model temperature. This version treats actual consumption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t xml:space="preserve"> entirely as heat. </w:t>
      </w:r>
      <m:oMath>
        <m:sSub>
          <m:sSubPr>
            <m:ctrlPr>
              <w:rPr>
                <w:rFonts w:ascii="Cambria Math" w:hAnsi="Cambria Math"/>
              </w:rPr>
            </m:ctrlPr>
          </m:sSubPr>
          <m:e>
            <m:r>
              <w:rPr>
                <w:rFonts w:ascii="Cambria Math" w:hAnsi="Cambria Math"/>
              </w:rPr>
              <m:t>q</m:t>
            </m:r>
          </m:e>
          <m:sub>
            <m:r>
              <w:rPr>
                <w:rFonts w:ascii="Cambria Math" w:hAnsi="Cambria Math"/>
              </w:rPr>
              <m:t>JC</m:t>
            </m:r>
          </m:sub>
        </m:sSub>
      </m:oMath>
      <w:r>
        <w:t xml:space="preserve"> is the power transferred to the cold plate. Their difference determines the node's heating or cooling rate. Node </w:t>
      </w:r>
      <m:oMath>
        <m:r>
          <w:rPr>
            <w:rFonts w:ascii="Cambria Math" w:hAnsi="Cambria Math"/>
          </w:rPr>
          <m:t>J</m:t>
        </m:r>
      </m:oMath>
      <w:r>
        <w:t xml:space="preserve"> combines heat generation across the computing board. Using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to approximate chip temperature requires calibration of capacitance and resistance against board power and measured chip temperature.</w:t>
      </w:r>
    </w:p>
    <w:p w14:paraId="3E667C5A" w14:textId="77777777" w:rsidR="008A2350" w:rsidRDefault="00604910">
      <w:r>
        <w:t xml:space="preserve">The third line describes the cold plate. </w:t>
      </w:r>
      <m:oMath>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is its thermal capacitance and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its temperature. The plate receives </w:t>
      </w:r>
      <m:oMath>
        <m:sSub>
          <m:sSubPr>
            <m:ctrlPr>
              <w:rPr>
                <w:rFonts w:ascii="Cambria Math" w:hAnsi="Cambria Math"/>
              </w:rPr>
            </m:ctrlPr>
          </m:sSubPr>
          <m:e>
            <m:r>
              <w:rPr>
                <w:rFonts w:ascii="Cambria Math" w:hAnsi="Cambria Math"/>
              </w:rPr>
              <m:t>q</m:t>
            </m:r>
          </m:e>
          <m:sub>
            <m:r>
              <w:rPr>
                <w:rFonts w:ascii="Cambria Math" w:hAnsi="Cambria Math"/>
              </w:rPr>
              <m:t>JC</m:t>
            </m:r>
          </m:sub>
        </m:sSub>
      </m:oMath>
      <w:r>
        <w:t xml:space="preserve"> from the computing node and transfers </w:t>
      </w:r>
      <m:oMath>
        <m:sSub>
          <m:sSubPr>
            <m:ctrlPr>
              <w:rPr>
                <w:rFonts w:ascii="Cambria Math" w:hAnsi="Cambria Math"/>
              </w:rPr>
            </m:ctrlPr>
          </m:sSubPr>
          <m:e>
            <m:r>
              <w:rPr>
                <w:rFonts w:ascii="Cambria Math" w:hAnsi="Cambria Math"/>
              </w:rPr>
              <m:t>q</m:t>
            </m:r>
          </m:e>
          <m:sub>
            <m:r>
              <w:rPr>
                <w:rFonts w:ascii="Cambria Math" w:hAnsi="Cambria Math"/>
              </w:rPr>
              <m:t>CR</m:t>
            </m:r>
          </m:sub>
        </m:sSub>
      </m:oMath>
      <w:r>
        <w:t xml:space="preserve"> to the radiator. It warms when incoming heat exceeds outgoing heat and cools when outgoing heat is greater. Its temperature therefore also has to be solved.</w:t>
      </w:r>
    </w:p>
    <w:p w14:paraId="7CBD51AC" w14:textId="77777777" w:rsidR="008A2350" w:rsidRDefault="00604910">
      <w:r>
        <w:t xml:space="preserve">The fourth line describes the battery.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is battery thermal capacitance,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is battery temperature,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is the net heat source from Power's battery heat-generation model, and </w:t>
      </w:r>
      <m:oMath>
        <m:sSub>
          <m:sSubPr>
            <m:ctrlPr>
              <w:rPr>
                <w:rFonts w:ascii="Cambria Math" w:hAnsi="Cambria Math"/>
              </w:rPr>
            </m:ctrlPr>
          </m:sSubPr>
          <m:e>
            <m:r>
              <w:rPr>
                <w:rFonts w:ascii="Cambria Math" w:hAnsi="Cambria Math"/>
              </w:rPr>
              <m:t>q</m:t>
            </m:r>
          </m:e>
          <m:sub>
            <m:r>
              <w:rPr>
                <w:rFonts w:ascii="Cambria Math" w:hAnsi="Cambria Math"/>
              </w:rPr>
              <m:t>BR</m:t>
            </m:r>
          </m:sub>
        </m:sSub>
      </m:oMath>
      <w:r>
        <w:t xml:space="preserve"> is transfer to the radiator. </w:t>
      </w:r>
      <m:oMath>
        <m:sSub>
          <m:sSubPr>
            <m:ctrlPr>
              <w:rPr>
                <w:rFonts w:ascii="Cambria Math" w:hAnsi="Cambria Math"/>
              </w:rPr>
            </m:ctrlPr>
          </m:sSubPr>
          <m:e>
            <m:r>
              <w:rPr>
                <w:rFonts w:ascii="Cambria Math" w:hAnsi="Cambria Math"/>
              </w:rPr>
              <m:t>Q</m:t>
            </m:r>
          </m:e>
          <m:sub>
            <m:r>
              <w:rPr>
                <w:rFonts w:ascii="Cambria Math" w:hAnsi="Cambria Math"/>
              </w:rPr>
              <m:t>B</m:t>
            </m:r>
          </m:sub>
        </m:sSub>
      </m:oMath>
      <w:r>
        <w:t xml:space="preserve"> includes irreversible and reversible heat and may be positive or negative; a negative value means that internal battery processes absorb heat. Thermal updates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and returns it to the electrochemical model to calculate temperature effects on diffusion, reactions, and equilibrium potentials. Battery temperature is updated only once, within Thermal.</w:t>
      </w:r>
    </w:p>
    <w:p w14:paraId="05F3308B" w14:textId="77777777" w:rsidR="008A2350" w:rsidRDefault="00604910">
      <w:r>
        <w:t xml:space="preserve">The fifth line describes power equipment.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are the combined thermal capacitance and shared temperature of the controller, distribution unit, and assigned wiring. </w:t>
      </w:r>
      <m:oMath>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contains the distribution and wiring losses included in this version; </w:t>
      </w:r>
      <m:oMath>
        <m:sSub>
          <m:sSubPr>
            <m:ctrlPr>
              <w:rPr>
                <w:rFonts w:ascii="Cambria Math" w:hAnsi="Cambria Math"/>
              </w:rPr>
            </m:ctrlPr>
          </m:sSubPr>
          <m:e>
            <m:r>
              <w:rPr>
                <w:rFonts w:ascii="Cambria Math" w:hAnsi="Cambria Math"/>
              </w:rPr>
              <m:t>q</m:t>
            </m:r>
          </m:e>
          <m:sub>
            <m:r>
              <w:rPr>
                <w:rFonts w:ascii="Cambria Math" w:hAnsi="Cambria Math"/>
              </w:rPr>
              <m:t>DR</m:t>
            </m:r>
          </m:sub>
        </m:sSub>
      </m:oMath>
      <w:r>
        <w:t xml:space="preserve"> transfers heat to the radiator. Although controller losses are neglected, its assigned material still contributes to </w:t>
      </w:r>
      <m:oMath>
        <m:sSub>
          <m:sSubPr>
            <m:ctrlPr>
              <w:rPr>
                <w:rFonts w:ascii="Cambria Math" w:hAnsi="Cambria Math"/>
              </w:rPr>
            </m:ctrlPr>
          </m:sSubPr>
          <m:e>
            <m:r>
              <w:rPr>
                <w:rFonts w:ascii="Cambria Math" w:hAnsi="Cambria Math"/>
              </w:rPr>
              <m:t>C</m:t>
            </m:r>
          </m:e>
          <m:sub>
            <m:r>
              <w:rPr>
                <w:rFonts w:ascii="Cambria Math" w:hAnsi="Cambria Math"/>
              </w:rPr>
              <m:t>D</m:t>
            </m:r>
          </m:sub>
        </m:sSub>
      </m:oMath>
      <w:r>
        <w:t>.</w:t>
      </w:r>
    </w:p>
    <w:p w14:paraId="5D99FE1D" w14:textId="77777777" w:rsidR="008A2350" w:rsidRDefault="00604910">
      <w:r>
        <w:t xml:space="preserve">The last line describes the radiator.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is its thermal capacitance and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its temperature. The flows </w:t>
      </w:r>
      <m:oMath>
        <m:sSub>
          <m:sSubPr>
            <m:ctrlPr>
              <w:rPr>
                <w:rFonts w:ascii="Cambria Math" w:hAnsi="Cambria Math"/>
              </w:rPr>
            </m:ctrlPr>
          </m:sSubPr>
          <m:e>
            <m:r>
              <w:rPr>
                <w:rFonts w:ascii="Cambria Math" w:hAnsi="Cambria Math"/>
              </w:rPr>
              <m:t>q</m:t>
            </m:r>
          </m:e>
          <m:sub>
            <m:r>
              <w:rPr>
                <w:rFonts w:ascii="Cambria Math" w:hAnsi="Cambria Math"/>
              </w:rPr>
              <m:t>SR</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CR</m:t>
            </m:r>
          </m:sub>
        </m:sSub>
      </m:oMath>
      <w: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DR</m:t>
            </m:r>
          </m:sub>
        </m:sSub>
      </m:oMath>
      <w:r>
        <w:t xml:space="preserve"> arrive from the solar array, cold plate, battery, and power equipment. The radiator also absorbs environmental power </w:t>
      </w:r>
      <m:oMath>
        <m:sSub>
          <m:sSubPr>
            <m:ctrlPr>
              <w:rPr>
                <w:rFonts w:ascii="Cambria Math" w:hAnsi="Cambria Math"/>
              </w:rPr>
            </m:ctrlPr>
          </m:sSubPr>
          <m:e>
            <m:r>
              <w:rPr>
                <w:rFonts w:ascii="Cambria Math" w:hAnsi="Cambria Math"/>
              </w:rPr>
              <m:t>Q</m:t>
            </m:r>
          </m:e>
          <m:sub>
            <m:r>
              <m:rPr>
                <m:sty m:val="p"/>
              </m:rPr>
              <w:rPr>
                <w:rFonts w:ascii="Cambria Math" w:hAnsi="Cambria Math"/>
              </w:rPr>
              <m:t>env</m:t>
            </m:r>
            <m:r>
              <w:rPr>
                <w:rFonts w:ascii="Cambria Math" w:hAnsi="Cambria Math"/>
              </w:rPr>
              <m:t>,R</m:t>
            </m:r>
          </m:sub>
        </m:sSub>
      </m:oMath>
      <w:r>
        <w:t xml:space="preserve"> and emits </w:t>
      </w:r>
      <m:oMath>
        <m:sSub>
          <m:sSubPr>
            <m:ctrlPr>
              <w:rPr>
                <w:rFonts w:ascii="Cambria Math" w:hAnsi="Cambria Math"/>
              </w:rPr>
            </m:ctrlPr>
          </m:sSubPr>
          <m:e>
            <m:r>
              <w:rPr>
                <w:rFonts w:ascii="Cambria Math" w:hAnsi="Cambria Math"/>
              </w:rPr>
              <m:t>Q</m:t>
            </m:r>
          </m:e>
          <m:sub>
            <m:r>
              <m:rPr>
                <m:sty m:val="p"/>
              </m:rPr>
              <w:rPr>
                <w:rFonts w:ascii="Cambria Math" w:hAnsi="Cambria Math"/>
              </w:rPr>
              <m:t>emit</m:t>
            </m:r>
            <m:r>
              <w:rPr>
                <w:rFonts w:ascii="Cambria Math" w:hAnsi="Cambria Math"/>
              </w:rPr>
              <m:t>,R</m:t>
            </m:r>
          </m:sub>
        </m:sSub>
      </m:oMath>
      <w:r>
        <w:t>. Together these powers determine radiator temperature, which in turn changes transfer along the connections in T2.</w:t>
      </w:r>
    </w:p>
    <w:p w14:paraId="77B69285" w14:textId="77777777" w:rsidR="008A2350" w:rsidRDefault="00604910">
      <w:r>
        <w:t xml:space="preserve">For a battery example, assume </w:t>
      </w:r>
      <m:oMath>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=1000</m:t>
        </m:r>
        <m:r>
          <m:rPr>
            <m:nor/>
          </m:rPr>
          <m:t> </m:t>
        </m:r>
        <m:f>
          <m:fPr>
            <m:type m:val="lin"/>
            <m:ctrlPr>
              <w:rPr>
                <w:rFonts w:ascii="Cambria Math" w:hAnsi="Cambria Math"/>
              </w:rPr>
            </m:ctrlPr>
          </m:fPr>
          <m:num>
            <m:r>
              <m:rPr>
                <m:sty m:val="p"/>
              </m:rPr>
              <w:rPr>
                <w:rFonts w:ascii="Cambria Math" w:hAnsi="Cambria Math"/>
              </w:rPr>
              <m:t>J</m:t>
            </m:r>
          </m:num>
          <m:den>
            <m:r>
              <m:rPr>
                <m:sty m:val="p"/>
              </m:rPr>
              <w:rPr>
                <w:rFonts w:ascii="Cambria Math" w:hAnsi="Cambria Math"/>
              </w:rPr>
              <m:t>K</m:t>
            </m:r>
          </m:den>
        </m:f>
      </m:oMath>
      <w:r>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=303</m:t>
        </m:r>
        <m:r>
          <m:rPr>
            <m:nor/>
          </m:rPr>
          <m:t> </m:t>
        </m:r>
        <m:r>
          <m:rPr>
            <m:sty m:val="p"/>
          </m:rPr>
          <w:rPr>
            <w:rFonts w:ascii="Cambria Math" w:hAnsi="Cambria Math"/>
          </w:rPr>
          <m:t>K</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=300</m:t>
        </m:r>
        <m:r>
          <m:rPr>
            <m:nor/>
          </m:rPr>
          <m:t> </m:t>
        </m:r>
        <m:r>
          <m:rPr>
            <m:sty m:val="p"/>
          </m:rP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BR</m:t>
            </m:r>
          </m:sub>
        </m:sSub>
        <m:r>
          <w:rPr>
            <w:rFonts w:ascii="Cambria Math" w:hAnsi="Cambria Math"/>
          </w:rPr>
          <m:t>=0.5</m:t>
        </m:r>
        <m:r>
          <m:rPr>
            <m:nor/>
          </m:rPr>
          <m:t> </m:t>
        </m:r>
        <m:f>
          <m:fPr>
            <m:type m:val="lin"/>
            <m:ctrlPr>
              <w:rPr>
                <w:rFonts w:ascii="Cambria Math" w:hAnsi="Cambria Math"/>
              </w:rPr>
            </m:ctrlPr>
          </m:fPr>
          <m:num>
            <m:r>
              <m:rPr>
                <m:sty m:val="p"/>
              </m:rPr>
              <w:rPr>
                <w:rFonts w:ascii="Cambria Math" w:hAnsi="Cambria Math"/>
              </w:rPr>
              <m:t>K</m:t>
            </m:r>
          </m:num>
          <m:den>
            <m:r>
              <m:rPr>
                <m:sty m:val="p"/>
              </m:rPr>
              <w:rPr>
                <w:rFonts w:ascii="Cambria Math" w:hAnsi="Cambria Math"/>
              </w:rPr>
              <m:t>W</m:t>
            </m:r>
          </m:den>
        </m:f>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=10</m:t>
        </m:r>
        <m:r>
          <m:rPr>
            <m:nor/>
          </m:rPr>
          <m:t> </m:t>
        </m:r>
        <m:r>
          <m:rPr>
            <m:sty m:val="p"/>
          </m:rPr>
          <w:rPr>
            <w:rFonts w:ascii="Cambria Math" w:hAnsi="Cambria Math"/>
          </w:rPr>
          <m:t>W</m:t>
        </m:r>
      </m:oMath>
      <w:r>
        <w:t xml:space="preserve">. The battery is </w:t>
      </w:r>
      <m:oMath>
        <m:r>
          <w:rPr>
            <w:rFonts w:ascii="Cambria Math" w:hAnsi="Cambria Math"/>
          </w:rPr>
          <m:t>3</m:t>
        </m:r>
        <m:r>
          <m:rPr>
            <m:nor/>
          </m:rPr>
          <m:t> </m:t>
        </m:r>
        <m:r>
          <m:rPr>
            <m:sty m:val="p"/>
          </m:rPr>
          <w:rPr>
            <w:rFonts w:ascii="Cambria Math" w:hAnsi="Cambria Math"/>
          </w:rPr>
          <m:t>K</m:t>
        </m:r>
      </m:oMath>
      <w:r>
        <w:t xml:space="preserve"> warmer than the radiator, so T2 gives </w:t>
      </w:r>
      <m:oMath>
        <m:sSub>
          <m:sSubPr>
            <m:ctrlPr>
              <w:rPr>
                <w:rFonts w:ascii="Cambria Math" w:hAnsi="Cambria Math"/>
              </w:rPr>
            </m:ctrlPr>
          </m:sSubPr>
          <m:e>
            <m:r>
              <w:rPr>
                <w:rFonts w:ascii="Cambria Math" w:hAnsi="Cambria Math"/>
              </w:rPr>
              <m:t>q</m:t>
            </m:r>
          </m:e>
          <m:sub>
            <m:r>
              <w:rPr>
                <w:rFonts w:ascii="Cambria Math" w:hAnsi="Cambria Math"/>
              </w:rPr>
              <m:t>BR</m:t>
            </m:r>
          </m:sub>
        </m:sSub>
        <m:r>
          <w:rPr>
            <w:rFonts w:ascii="Cambria Math" w:hAnsi="Cambria Math"/>
          </w:rPr>
          <m:t>=3/0.5=6</m:t>
        </m:r>
        <m:r>
          <m:rPr>
            <m:nor/>
          </m:rPr>
          <m:t> </m:t>
        </m:r>
        <m:r>
          <m:rPr>
            <m:sty m:val="p"/>
          </m:rPr>
          <w:rPr>
            <w:rFonts w:ascii="Cambria Math" w:hAnsi="Cambria Math"/>
          </w:rPr>
          <m:t>W</m:t>
        </m:r>
      </m:oMath>
      <w:r>
        <w:t xml:space="preserve">. Each second the battery generates </w:t>
      </w:r>
      <m:oMath>
        <m:r>
          <w:rPr>
            <w:rFonts w:ascii="Cambria Math" w:hAnsi="Cambria Math"/>
          </w:rPr>
          <m:t>10</m:t>
        </m:r>
        <m:r>
          <m:rPr>
            <m:nor/>
          </m:rPr>
          <m:t> </m:t>
        </m:r>
        <m:r>
          <m:rPr>
            <m:sty m:val="p"/>
          </m:rPr>
          <w:rPr>
            <w:rFonts w:ascii="Cambria Math" w:hAnsi="Cambria Math"/>
          </w:rPr>
          <m:t>J</m:t>
        </m:r>
      </m:oMath>
      <w:r>
        <w:t xml:space="preserve">, transfers out </w:t>
      </w:r>
      <m:oMath>
        <m:r>
          <w:rPr>
            <w:rFonts w:ascii="Cambria Math" w:hAnsi="Cambria Math"/>
          </w:rPr>
          <m:t>6</m:t>
        </m:r>
        <m:r>
          <m:rPr>
            <m:nor/>
          </m:rPr>
          <m:t> </m:t>
        </m:r>
        <m:r>
          <m:rPr>
            <m:sty m:val="p"/>
          </m:rPr>
          <w:rPr>
            <w:rFonts w:ascii="Cambria Math" w:hAnsi="Cambria Math"/>
          </w:rPr>
          <m:t>J</m:t>
        </m:r>
      </m:oMath>
      <w:r>
        <w:t xml:space="preserve">, and retains </w:t>
      </w:r>
      <m:oMath>
        <m:r>
          <w:rPr>
            <w:rFonts w:ascii="Cambria Math" w:hAnsi="Cambria Math"/>
          </w:rPr>
          <m:t>4</m:t>
        </m:r>
        <m:r>
          <m:rPr>
            <m:nor/>
          </m:rPr>
          <m:t> </m:t>
        </m:r>
        <m:r>
          <m:rPr>
            <m:sty m:val="p"/>
          </m:rPr>
          <w:rPr>
            <w:rFonts w:ascii="Cambria Math" w:hAnsi="Cambria Math"/>
          </w:rPr>
          <m:t>J</m:t>
        </m:r>
      </m:oMath>
      <w:r>
        <w:t xml:space="preserve">. Its instantaneous heating rate is therefore </w:t>
      </w:r>
      <m:oMath>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w:rPr>
                <w:rFonts w:ascii="Cambria Math" w:hAnsi="Cambria Math"/>
              </w:rPr>
              <m:t>B</m:t>
            </m:r>
          </m:sub>
        </m:sSub>
        <m:r>
          <w:rPr>
            <w:rFonts w:ascii="Cambria Math" w:hAnsi="Cambria Math"/>
          </w:rPr>
          <m:t>=4/1000=0.004</m:t>
        </m:r>
        <m:r>
          <m:rPr>
            <m:nor/>
          </m:rPr>
          <m:t> </m:t>
        </m:r>
        <m:f>
          <m:fPr>
            <m:type m:val="lin"/>
            <m:ctrlPr>
              <w:rPr>
                <w:rFonts w:ascii="Cambria Math" w:hAnsi="Cambria Math"/>
              </w:rPr>
            </m:ctrlPr>
          </m:fPr>
          <m:num>
            <m:r>
              <m:rPr>
                <m:sty m:val="p"/>
              </m:rPr>
              <w:rPr>
                <w:rFonts w:ascii="Cambria Math" w:hAnsi="Cambria Math"/>
              </w:rPr>
              <m:t>K</m:t>
            </m:r>
          </m:num>
          <m:den>
            <m:r>
              <m:rPr>
                <m:sty m:val="p"/>
              </m:rPr>
              <w:rPr>
                <w:rFonts w:ascii="Cambria Math" w:hAnsi="Cambria Math"/>
              </w:rPr>
              <m:t>s</m:t>
            </m:r>
          </m:den>
        </m:f>
      </m:oMath>
      <w:r>
        <w:t>. These numbers explain the equations and do not represent selected-device parameters.</w:t>
      </w:r>
    </w:p>
    <w:p w14:paraId="321FFF6A" w14:textId="77777777" w:rsidR="008A2350" w:rsidRDefault="00604910">
      <w:r>
        <w:t>At the start of a simulation, the scene supplies initial temperatures. Each evaluation calculates heat flows from current temperatures, uses T3 to obtain temperature-change rates, and passes them to the numerical solver to obtain later temperatures. Updated temperatures change transfer powers and surface radiation, which are recalculated. The heating rate in the preceding example therefore applies only to the stated instant.</w:t>
      </w:r>
    </w:p>
    <w:p w14:paraId="10964C2B" w14:textId="77777777" w:rsidR="008A2350" w:rsidRDefault="00604910">
      <w:pPr>
        <w:pStyle w:val="21"/>
      </w:pPr>
      <w:bookmarkStart w:id="16" w:name="_Toc241858754"/>
      <w:r>
        <w:t>Environmental Absorption and Surface Radiation</w:t>
      </w:r>
      <w:bookmarkEnd w:id="16"/>
    </w:p>
    <w:p w14:paraId="70F4CC1C" w14:textId="77777777" w:rsidR="008A2350" w:rsidRDefault="00604910">
      <w:r>
        <w:t xml:space="preserve">These equations calculate energy exchange between the exposed solar-array and radiator surfaces and the environment. External inputs include direct sunlight, sunlight reflected by Earth, and infrared radiation emitted by Earth. Irradiance is the radiation power received per square metre, in </w:t>
      </w:r>
      <m:oMath>
        <m:f>
          <m:fPr>
            <m:type m:val="lin"/>
            <m:ctrlPr>
              <w:rPr>
                <w:rFonts w:ascii="Cambria Math" w:hAnsi="Cambria Math"/>
              </w:rPr>
            </m:ctrlPr>
          </m:fPr>
          <m:num>
            <m:r>
              <m:rPr>
                <m:sty m:val="p"/>
              </m:rPr>
              <w:rPr>
                <w:rFonts w:ascii="Cambria Math" w:hAnsi="Cambria Math"/>
              </w:rPr>
              <m:t>W</m:t>
            </m:r>
          </m:num>
          <m:den>
            <m:sSup>
              <m:sSupPr>
                <m:ctrlPr>
                  <w:rPr>
                    <w:rFonts w:ascii="Cambria Math" w:hAnsi="Cambria Math"/>
                  </w:rPr>
                </m:ctrlPr>
              </m:sSupPr>
              <m:e>
                <m:r>
                  <m:rPr>
                    <m:sty m:val="p"/>
                  </m:rPr>
                  <w:rPr>
                    <w:rFonts w:ascii="Cambria Math" w:hAnsi="Cambria Math"/>
                  </w:rPr>
                  <m:t>m</m:t>
                </m:r>
              </m:e>
              <m:sup>
                <m:r>
                  <w:rPr>
                    <w:rFonts w:ascii="Cambria Math" w:hAnsi="Cambria Math"/>
                  </w:rPr>
                  <m:t>2</m:t>
                </m:r>
              </m:sup>
            </m:sSup>
          </m:den>
        </m:f>
      </m:oMath>
      <w:r>
        <w:t xml:space="preserve">. Multiplying irradiance by surface area and the absorbed fraction gives the power actually absorbed by that surface, in </w:t>
      </w:r>
      <m:oMath>
        <m:r>
          <m:rPr>
            <m:sty m:val="p"/>
          </m:rPr>
          <w:rPr>
            <w:rFonts w:ascii="Cambria Math" w:hAnsi="Cambria Math"/>
          </w:rPr>
          <m:t>W</m:t>
        </m:r>
      </m:oMath>
      <w:r>
        <w:t>. [3]</w:t>
      </w:r>
    </w:p>
    <w:p w14:paraId="7A473ABD" w14:textId="77777777" w:rsidR="008A2350" w:rsidRDefault="00604910">
      <w:pPr>
        <w:keepNext/>
      </w:pPr>
      <w:r>
        <w:lastRenderedPageBreak/>
        <w:t xml:space="preserve">Index </w:t>
      </w:r>
      <m:oMath>
        <m:r>
          <w:rPr>
            <w:rFonts w:ascii="Cambria Math" w:hAnsi="Cambria Math"/>
          </w:rPr>
          <m:t>f</m:t>
        </m:r>
      </m:oMath>
      <w:r>
        <w:t xml:space="preserve"> identifies an exposed surface and </w:t>
      </w:r>
      <m:oMath>
        <m:r>
          <w:rPr>
            <w:rFonts w:ascii="Cambria Math" w:hAnsi="Cambria Math"/>
          </w:rPr>
          <m:t>i</m:t>
        </m:r>
      </m:oMath>
      <w:r>
        <w:t xml:space="preserve"> the component to which it belongs. One component may have several surfaces, such as the front and back of a solar array. The notation </w:t>
      </w:r>
      <m:oMath>
        <m:sSub>
          <m:sSubPr>
            <m:ctrlPr>
              <w:rPr>
                <w:rFonts w:ascii="Cambria Math" w:hAnsi="Cambria Math"/>
              </w:rPr>
            </m:ctrlPr>
          </m:sSubPr>
          <m:e>
            <m:r>
              <w:rPr>
                <w:rFonts w:ascii="Cambria Math" w:hAnsi="Cambria Math"/>
              </w:rPr>
              <m:t>∑</m:t>
            </m:r>
          </m:e>
          <m:sub>
            <m:r>
              <w:rPr>
                <w:rFonts w:ascii="Cambria Math" w:hAnsi="Cambria Math"/>
              </w:rPr>
              <m:t>f∈i</m:t>
            </m:r>
          </m:sub>
        </m:sSub>
      </m:oMath>
      <w:r>
        <w:t xml:space="preserve"> means evaluating each surface belonging to component </w:t>
      </w:r>
      <m:oMath>
        <m:r>
          <w:rPr>
            <w:rFonts w:ascii="Cambria Math" w:hAnsi="Cambria Math"/>
          </w:rPr>
          <m:t>i</m:t>
        </m:r>
      </m:oMath>
      <w:r>
        <w:t xml:space="preserve"> and adding the results. This section evaluates external radiation exchange only for the solar array </w:t>
      </w:r>
      <m:oMath>
        <m:r>
          <w:rPr>
            <w:rFonts w:ascii="Cambria Math" w:hAnsi="Cambria Math"/>
          </w:rPr>
          <m:t>S</m:t>
        </m:r>
      </m:oMath>
      <w:r>
        <w:t xml:space="preserve"> and radiator </w:t>
      </w:r>
      <m:oMath>
        <m:r>
          <w:rPr>
            <w:rFonts w:ascii="Cambria Math" w:hAnsi="Cambria Math"/>
          </w:rPr>
          <m:t>R</m:t>
        </m:r>
      </m:oMath>
      <w:r>
        <w:t>.</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5F462C" w14:paraId="161BF81D" w14:textId="77777777">
        <w:trPr>
          <w:cantSplit/>
          <w:jc w:val="center"/>
        </w:trPr>
        <w:tc>
          <w:tcPr>
            <w:tcW w:w="7509" w:type="dxa"/>
            <w:tcMar>
              <w:top w:w="0" w:type="dxa"/>
              <w:left w:w="0" w:type="dxa"/>
              <w:bottom w:w="0" w:type="dxa"/>
              <w:right w:w="0" w:type="dxa"/>
            </w:tcMar>
            <w:vAlign w:val="center"/>
          </w:tcPr>
          <w:p w14:paraId="19A56C82" w14:textId="77777777" w:rsidR="005F462C" w:rsidRDefault="0001329A">
            <w:pPr>
              <w:pStyle w:val="EngineeringEquation"/>
            </w:pPr>
            <m:oMathPara>
              <m:oMathParaPr>
                <m:jc m:val="center"/>
              </m:oMathParaPr>
              <m:oMath>
                <m:m>
                  <m:mPr>
                    <m:plcHide m:val="1"/>
                    <m:mcs>
                      <m:mc>
                        <m:mcPr>
                          <m:count m:val="2"/>
                          <m:mcJc m:val="center"/>
                        </m:mcPr>
                      </m:mc>
                    </m:mcs>
                    <m:ctrlPr/>
                  </m:mPr>
                  <m:mr>
                    <m:e>
                      <m:sSub>
                        <m:sSubPr>
                          <m:ctrlPr/>
                        </m:sSubPr>
                        <m:e>
                          <m:r>
                            <m:t>g</m:t>
                          </m:r>
                        </m:e>
                        <m:sub>
                          <m:r>
                            <m:rPr>
                              <m:sty m:val="p"/>
                            </m:rPr>
                            <m:t>sun</m:t>
                          </m:r>
                          <m:r>
                            <m:t>,f</m:t>
                          </m:r>
                        </m:sub>
                      </m:sSub>
                    </m:e>
                    <m:e>
                      <m:r>
                        <m:t>=Gmax(0,</m:t>
                      </m:r>
                      <m:r>
                        <m:rPr>
                          <m:sty m:val="p"/>
                        </m:rPr>
                        <m:t>cos</m:t>
                      </m:r>
                      <m:sSub>
                        <m:sSubPr>
                          <m:ctrlPr/>
                        </m:sSubPr>
                        <m:e>
                          <m:r>
                            <m:t>θ</m:t>
                          </m:r>
                        </m:e>
                        <m:sub>
                          <m:r>
                            <m:t>f</m:t>
                          </m:r>
                        </m:sub>
                      </m:sSub>
                      <m:r>
                        <m:t>),</m:t>
                      </m:r>
                    </m:e>
                  </m:mr>
                  <m:mr>
                    <m:e>
                      <m:sSub>
                        <m:sSubPr>
                          <m:ctrlPr/>
                        </m:sSubPr>
                        <m:e>
                          <m:r>
                            <m:t>Q</m:t>
                          </m:r>
                        </m:e>
                        <m:sub>
                          <m:r>
                            <m:rPr>
                              <m:sty m:val="p"/>
                            </m:rPr>
                            <m:t>env</m:t>
                          </m:r>
                          <m:r>
                            <m:t>,i</m:t>
                          </m:r>
                        </m:sub>
                      </m:sSub>
                    </m:e>
                    <m:e>
                      <m:r>
                        <m:t>=</m:t>
                      </m:r>
                      <m:nary>
                        <m:naryPr>
                          <m:chr m:val="∑"/>
                          <m:limLoc m:val="undOvr"/>
                          <m:grow m:val="1"/>
                          <m:supHide m:val="1"/>
                          <m:ctrlPr/>
                        </m:naryPr>
                        <m:sub>
                          <m:r>
                            <m:t>f∈i</m:t>
                          </m:r>
                        </m:sub>
                        <m:sup/>
                        <m:e>
                          <m:sSub>
                            <m:sSubPr>
                              <m:ctrlPr/>
                            </m:sSubPr>
                            <m:e>
                              <m:r>
                                <m:t>A</m:t>
                              </m:r>
                            </m:e>
                            <m:sub>
                              <m:r>
                                <m:t>f</m:t>
                              </m:r>
                            </m:sub>
                          </m:sSub>
                        </m:e>
                      </m:nary>
                      <m:d>
                        <m:dPr>
                          <m:begChr m:val="["/>
                          <m:endChr m:val="]"/>
                          <m:ctrlPr/>
                        </m:dPr>
                        <m:e>
                          <m:sSub>
                            <m:sSubPr>
                              <m:ctrlPr/>
                            </m:sSubPr>
                            <m:e>
                              <m:r>
                                <m:t>α</m:t>
                              </m:r>
                            </m:e>
                            <m:sub>
                              <m:r>
                                <m:t>f</m:t>
                              </m:r>
                            </m:sub>
                          </m:sSub>
                          <m:r>
                            <m:t>(</m:t>
                          </m:r>
                          <m:sSub>
                            <m:sSubPr>
                              <m:ctrlPr/>
                            </m:sSubPr>
                            <m:e>
                              <m:r>
                                <m:t>g</m:t>
                              </m:r>
                            </m:e>
                            <m:sub>
                              <m:r>
                                <m:rPr>
                                  <m:sty m:val="p"/>
                                </m:rPr>
                                <m:t>sun</m:t>
                              </m:r>
                              <m:r>
                                <m:t>,f</m:t>
                              </m:r>
                            </m:sub>
                          </m:sSub>
                          <m:r>
                            <m:t>+</m:t>
                          </m:r>
                          <m:sSub>
                            <m:sSubPr>
                              <m:ctrlPr/>
                            </m:sSubPr>
                            <m:e>
                              <m:r>
                                <m:t>g</m:t>
                              </m:r>
                            </m:e>
                            <m:sub>
                              <m:r>
                                <m:rPr>
                                  <m:sty m:val="p"/>
                                </m:rPr>
                                <m:t>alb</m:t>
                              </m:r>
                              <m:r>
                                <m:t>,f</m:t>
                              </m:r>
                            </m:sub>
                          </m:sSub>
                          <m:r>
                            <m:t>)+</m:t>
                          </m:r>
                          <m:sSub>
                            <m:sSubPr>
                              <m:ctrlPr/>
                            </m:sSubPr>
                            <m:e>
                              <m:r>
                                <m:t>ϵ</m:t>
                              </m:r>
                            </m:e>
                            <m:sub>
                              <m:r>
                                <m:t>f</m:t>
                              </m:r>
                            </m:sub>
                          </m:sSub>
                          <m:sSub>
                            <m:sSubPr>
                              <m:ctrlPr/>
                            </m:sSubPr>
                            <m:e>
                              <m:r>
                                <m:t>g</m:t>
                              </m:r>
                            </m:e>
                            <m:sub>
                              <m:r>
                                <m:rPr>
                                  <m:sty m:val="p"/>
                                </m:rPr>
                                <m:t>IR</m:t>
                              </m:r>
                              <m:r>
                                <m:t>,f</m:t>
                              </m:r>
                            </m:sub>
                          </m:sSub>
                        </m:e>
                      </m:d>
                      <m:r>
                        <m:t>,</m:t>
                      </m:r>
                    </m:e>
                  </m:mr>
                  <m:mr>
                    <m:e>
                      <m:sSub>
                        <m:sSubPr>
                          <m:ctrlPr/>
                        </m:sSubPr>
                        <m:e>
                          <m:r>
                            <m:t>Q</m:t>
                          </m:r>
                        </m:e>
                        <m:sub>
                          <m:r>
                            <m:rPr>
                              <m:sty m:val="p"/>
                            </m:rPr>
                            <m:t>emit</m:t>
                          </m:r>
                          <m:r>
                            <m:t>,i</m:t>
                          </m:r>
                        </m:sub>
                      </m:sSub>
                    </m:e>
                    <m:e>
                      <m:r>
                        <m:t>=</m:t>
                      </m:r>
                      <m:nary>
                        <m:naryPr>
                          <m:chr m:val="∑"/>
                          <m:limLoc m:val="undOvr"/>
                          <m:grow m:val="1"/>
                          <m:supHide m:val="1"/>
                          <m:ctrlPr/>
                        </m:naryPr>
                        <m:sub>
                          <m:r>
                            <m:t>f∈i</m:t>
                          </m:r>
                        </m:sub>
                        <m:sup/>
                        <m:e>
                          <m:sSub>
                            <m:sSubPr>
                              <m:ctrlPr/>
                            </m:sSubPr>
                            <m:e>
                              <m:r>
                                <m:t>ϵ</m:t>
                              </m:r>
                            </m:e>
                            <m:sub>
                              <m:r>
                                <m:t>f</m:t>
                              </m:r>
                            </m:sub>
                          </m:sSub>
                        </m:e>
                      </m:nary>
                      <m:r>
                        <m:t>σ</m:t>
                      </m:r>
                      <m:sSub>
                        <m:sSubPr>
                          <m:ctrlPr/>
                        </m:sSubPr>
                        <m:e>
                          <m:r>
                            <m:t>A</m:t>
                          </m:r>
                        </m:e>
                        <m:sub>
                          <m:r>
                            <m:t>f</m:t>
                          </m:r>
                        </m:sub>
                      </m:sSub>
                      <m:sSubSup>
                        <m:sSubSupPr>
                          <m:ctrlPr/>
                        </m:sSubSupPr>
                        <m:e>
                          <m:r>
                            <m:t>T</m:t>
                          </m:r>
                        </m:e>
                        <m:sub>
                          <m:r>
                            <m:t>i</m:t>
                          </m:r>
                        </m:sub>
                        <m:sup>
                          <m:r>
                            <m:t>4</m:t>
                          </m:r>
                        </m:sup>
                      </m:sSubSup>
                      <m:r>
                        <m:t>,</m:t>
                      </m:r>
                      <m:r>
                        <m:rPr>
                          <m:nor/>
                        </m:rPr>
                        <m:t xml:space="preserve">    </m:t>
                      </m:r>
                      <m:r>
                        <m:t>i∈{S,R}.</m:t>
                      </m:r>
                    </m:e>
                  </m:mr>
                </m:m>
              </m:oMath>
            </m:oMathPara>
          </w:p>
        </w:tc>
        <w:tc>
          <w:tcPr>
            <w:tcW w:w="800" w:type="dxa"/>
            <w:tcMar>
              <w:top w:w="0" w:type="dxa"/>
              <w:left w:w="0" w:type="dxa"/>
              <w:bottom w:w="0" w:type="dxa"/>
              <w:right w:w="0" w:type="dxa"/>
            </w:tcMar>
            <w:vAlign w:val="center"/>
          </w:tcPr>
          <w:p w14:paraId="7A4076D6" w14:textId="77777777" w:rsidR="005F462C" w:rsidRDefault="005E0DB1">
            <w:pPr>
              <w:pStyle w:val="EngineeringEquation"/>
              <w:jc w:val="right"/>
            </w:pPr>
            <w:r>
              <w:t>(T4)</w:t>
            </w:r>
          </w:p>
        </w:tc>
      </w:tr>
    </w:tbl>
    <w:p w14:paraId="4A0A3A7D" w14:textId="77777777" w:rsidR="008A2350" w:rsidRDefault="00604910">
      <w:pPr>
        <w:pStyle w:val="EngineeringCaption"/>
        <w:keepNext/>
      </w:pPr>
      <w:r>
        <w:t>Table 5 Environmental symbols and sources</w:t>
      </w:r>
    </w:p>
    <w:tbl>
      <w:tblPr>
        <w:tblStyle w:val="aff1"/>
        <w:tblW w:w="8309" w:type="dxa"/>
        <w:jc w:val="center"/>
        <w:tblLayout w:type="fixed"/>
        <w:tblLook w:val="04A0" w:firstRow="1" w:lastRow="0" w:firstColumn="1" w:lastColumn="0" w:noHBand="0" w:noVBand="1"/>
      </w:tblPr>
      <w:tblGrid>
        <w:gridCol w:w="2243"/>
        <w:gridCol w:w="6066"/>
      </w:tblGrid>
      <w:tr w:rsidR="005F462C" w14:paraId="6469447D" w14:textId="77777777">
        <w:trPr>
          <w:cantSplit/>
          <w:tblHeader/>
          <w:jc w:val="center"/>
        </w:trPr>
        <w:tc>
          <w:tcPr>
            <w:tcW w:w="2243" w:type="dxa"/>
            <w:shd w:val="clear" w:color="auto" w:fill="E7E6E6"/>
            <w:tcMar>
              <w:top w:w="90" w:type="dxa"/>
              <w:left w:w="120" w:type="dxa"/>
              <w:bottom w:w="90" w:type="dxa"/>
              <w:right w:w="120" w:type="dxa"/>
            </w:tcMar>
            <w:vAlign w:val="center"/>
          </w:tcPr>
          <w:p w14:paraId="0572B1F8" w14:textId="77777777" w:rsidR="008A2350" w:rsidRDefault="00604910">
            <w:pPr>
              <w:pStyle w:val="EngineeringTableText"/>
              <w:keepNext/>
              <w:jc w:val="center"/>
            </w:pPr>
            <w:r>
              <w:rPr>
                <w:b/>
              </w:rPr>
              <w:t>Symbol</w:t>
            </w:r>
          </w:p>
        </w:tc>
        <w:tc>
          <w:tcPr>
            <w:tcW w:w="6066" w:type="dxa"/>
            <w:shd w:val="clear" w:color="auto" w:fill="E7E6E6"/>
            <w:tcMar>
              <w:top w:w="90" w:type="dxa"/>
              <w:left w:w="120" w:type="dxa"/>
              <w:bottom w:w="90" w:type="dxa"/>
              <w:right w:w="120" w:type="dxa"/>
            </w:tcMar>
            <w:vAlign w:val="center"/>
          </w:tcPr>
          <w:p w14:paraId="1C22216E" w14:textId="77777777" w:rsidR="008A2350" w:rsidRDefault="00604910">
            <w:pPr>
              <w:pStyle w:val="EngineeringTableText"/>
              <w:keepNext/>
              <w:jc w:val="center"/>
            </w:pPr>
            <w:r>
              <w:rPr>
                <w:b/>
              </w:rPr>
              <w:t>Physical meaning, unit, and source</w:t>
            </w:r>
          </w:p>
        </w:tc>
      </w:tr>
      <w:tr w:rsidR="005F462C" w14:paraId="79F32ADF" w14:textId="77777777">
        <w:trPr>
          <w:cantSplit/>
          <w:jc w:val="center"/>
        </w:trPr>
        <w:tc>
          <w:tcPr>
            <w:tcW w:w="2243" w:type="dxa"/>
            <w:tcMar>
              <w:top w:w="90" w:type="dxa"/>
              <w:left w:w="120" w:type="dxa"/>
              <w:bottom w:w="90" w:type="dxa"/>
              <w:right w:w="120" w:type="dxa"/>
            </w:tcMar>
            <w:vAlign w:val="center"/>
          </w:tcPr>
          <w:p w14:paraId="35754CD9" w14:textId="77777777" w:rsidR="008A2350" w:rsidRDefault="00604910">
            <w:pPr>
              <w:pStyle w:val="EngineeringTableText"/>
            </w:pPr>
            <m:oMathPara>
              <m:oMath>
                <m:r>
                  <w:rPr>
                    <w:rFonts w:ascii="Cambria Math" w:hAnsi="Cambria Math"/>
                  </w:rPr>
                  <m:t>G</m:t>
                </m:r>
              </m:oMath>
            </m:oMathPara>
          </w:p>
        </w:tc>
        <w:tc>
          <w:tcPr>
            <w:tcW w:w="6066" w:type="dxa"/>
            <w:tcMar>
              <w:top w:w="90" w:type="dxa"/>
              <w:left w:w="120" w:type="dxa"/>
              <w:bottom w:w="90" w:type="dxa"/>
              <w:right w:w="120" w:type="dxa"/>
            </w:tcMar>
            <w:vAlign w:val="center"/>
          </w:tcPr>
          <w:p w14:paraId="7011E7B6" w14:textId="77777777" w:rsidR="008A2350" w:rsidRDefault="00604910">
            <w:pPr>
              <w:pStyle w:val="EngineeringTableText"/>
            </w:pPr>
            <w:r>
              <w:t xml:space="preserve">Solar irradiance supplied by Orbit, in </w:t>
            </w:r>
            <m:oMath>
              <m:f>
                <m:fPr>
                  <m:type m:val="lin"/>
                  <m:ctrlPr>
                    <w:rPr>
                      <w:rFonts w:ascii="Cambria Math" w:hAnsi="Cambria Math"/>
                    </w:rPr>
                  </m:ctrlPr>
                </m:fPr>
                <m:num>
                  <m:r>
                    <m:rPr>
                      <m:sty m:val="p"/>
                    </m:rPr>
                    <w:rPr>
                      <w:rFonts w:ascii="Cambria Math" w:hAnsi="Cambria Math"/>
                    </w:rPr>
                    <m:t>W</m:t>
                  </m:r>
                </m:num>
                <m:den>
                  <m:sSup>
                    <m:sSupPr>
                      <m:ctrlPr>
                        <w:rPr>
                          <w:rFonts w:ascii="Cambria Math" w:hAnsi="Cambria Math"/>
                        </w:rPr>
                      </m:ctrlPr>
                    </m:sSupPr>
                    <m:e>
                      <m:r>
                        <m:rPr>
                          <m:sty m:val="p"/>
                        </m:rPr>
                        <w:rPr>
                          <w:rFonts w:ascii="Cambria Math" w:hAnsi="Cambria Math"/>
                        </w:rPr>
                        <m:t>m</m:t>
                      </m:r>
                    </m:e>
                    <m:sup>
                      <m:r>
                        <w:rPr>
                          <w:rFonts w:ascii="Cambria Math" w:hAnsi="Cambria Math"/>
                        </w:rPr>
                        <m:t>2</m:t>
                      </m:r>
                    </m:sup>
                  </m:sSup>
                </m:den>
              </m:f>
            </m:oMath>
            <w:r>
              <w:t>. It already includes eclipse effects and is the same input used by Power.</w:t>
            </w:r>
          </w:p>
        </w:tc>
      </w:tr>
      <w:tr w:rsidR="005F462C" w14:paraId="07B19A88" w14:textId="77777777">
        <w:trPr>
          <w:cantSplit/>
          <w:jc w:val="center"/>
        </w:trPr>
        <w:tc>
          <w:tcPr>
            <w:tcW w:w="2243" w:type="dxa"/>
            <w:tcMar>
              <w:top w:w="90" w:type="dxa"/>
              <w:left w:w="120" w:type="dxa"/>
              <w:bottom w:w="90" w:type="dxa"/>
              <w:right w:w="120" w:type="dxa"/>
            </w:tcMar>
            <w:vAlign w:val="center"/>
          </w:tcPr>
          <w:p w14:paraId="00C0B3A9" w14:textId="77777777" w:rsidR="008A2350" w:rsidRDefault="0001329A">
            <w:pPr>
              <w:pStyle w:val="EngineeringTableText"/>
            </w:pPr>
            <m:oMathPara>
              <m:oMath>
                <m:sSub>
                  <m:sSubPr>
                    <m:ctrlPr>
                      <w:rPr>
                        <w:rFonts w:ascii="Cambria Math" w:hAnsi="Cambria Math"/>
                      </w:rPr>
                    </m:ctrlPr>
                  </m:sSubPr>
                  <m:e>
                    <m:r>
                      <w:rPr>
                        <w:rFonts w:ascii="Cambria Math" w:hAnsi="Cambria Math"/>
                      </w:rPr>
                      <m:t>θ</m:t>
                    </m:r>
                  </m:e>
                  <m:sub>
                    <m:r>
                      <w:rPr>
                        <w:rFonts w:ascii="Cambria Math" w:hAnsi="Cambria Math"/>
                      </w:rPr>
                      <m:t>f</m:t>
                    </m:r>
                  </m:sub>
                </m:sSub>
              </m:oMath>
            </m:oMathPara>
          </w:p>
        </w:tc>
        <w:tc>
          <w:tcPr>
            <w:tcW w:w="6066" w:type="dxa"/>
            <w:tcMar>
              <w:top w:w="90" w:type="dxa"/>
              <w:left w:w="120" w:type="dxa"/>
              <w:bottom w:w="90" w:type="dxa"/>
              <w:right w:w="120" w:type="dxa"/>
            </w:tcMar>
            <w:vAlign w:val="center"/>
          </w:tcPr>
          <w:p w14:paraId="7BB91D9A" w14:textId="77777777" w:rsidR="008A2350" w:rsidRDefault="00604910">
            <w:pPr>
              <w:pStyle w:val="EngineeringTableText"/>
            </w:pPr>
            <w:r>
              <w:t xml:space="preserve">Angle between the outward perpendicular direction of a surface and the direction to the Sun, in </w:t>
            </w:r>
            <m:oMath>
              <m:r>
                <m:rPr>
                  <m:sty m:val="p"/>
                </m:rPr>
                <w:rPr>
                  <w:rFonts w:ascii="Cambria Math" w:hAnsi="Cambria Math"/>
                </w:rPr>
                <m:t>rad</m:t>
              </m:r>
            </m:oMath>
            <w:r>
              <w:t>. Calculated from surface mounting, spacecraft attitude, and Sun direction.</w:t>
            </w:r>
          </w:p>
        </w:tc>
      </w:tr>
      <w:tr w:rsidR="005F462C" w14:paraId="70A9B968" w14:textId="77777777">
        <w:trPr>
          <w:cantSplit/>
          <w:jc w:val="center"/>
        </w:trPr>
        <w:tc>
          <w:tcPr>
            <w:tcW w:w="2243" w:type="dxa"/>
            <w:tcMar>
              <w:top w:w="90" w:type="dxa"/>
              <w:left w:w="120" w:type="dxa"/>
              <w:bottom w:w="90" w:type="dxa"/>
              <w:right w:w="120" w:type="dxa"/>
            </w:tcMar>
            <w:vAlign w:val="center"/>
          </w:tcPr>
          <w:p w14:paraId="4381FC8B" w14:textId="77777777" w:rsidR="008A2350" w:rsidRDefault="0001329A">
            <w:pPr>
              <w:pStyle w:val="EngineeringTableText"/>
            </w:pPr>
            <m:oMathPara>
              <m:oMath>
                <m:sSub>
                  <m:sSubPr>
                    <m:ctrlPr>
                      <w:rPr>
                        <w:rFonts w:ascii="Cambria Math" w:hAnsi="Cambria Math"/>
                      </w:rPr>
                    </m:ctrlPr>
                  </m:sSubPr>
                  <m:e>
                    <m:r>
                      <w:rPr>
                        <w:rFonts w:ascii="Cambria Math" w:hAnsi="Cambria Math"/>
                      </w:rPr>
                      <m:t>g</m:t>
                    </m:r>
                  </m:e>
                  <m:sub>
                    <m:r>
                      <m:rPr>
                        <m:sty m:val="p"/>
                      </m:rPr>
                      <w:rPr>
                        <w:rFonts w:ascii="Cambria Math" w:hAnsi="Cambria Math"/>
                      </w:rPr>
                      <m:t>sun</m:t>
                    </m:r>
                    <m:r>
                      <w:rPr>
                        <w:rFonts w:ascii="Cambria Math" w:hAnsi="Cambria Math"/>
                      </w:rPr>
                      <m:t>,f</m:t>
                    </m:r>
                  </m:sub>
                </m:sSub>
              </m:oMath>
            </m:oMathPara>
          </w:p>
        </w:tc>
        <w:tc>
          <w:tcPr>
            <w:tcW w:w="6066" w:type="dxa"/>
            <w:tcMar>
              <w:top w:w="90" w:type="dxa"/>
              <w:left w:w="120" w:type="dxa"/>
              <w:bottom w:w="90" w:type="dxa"/>
              <w:right w:w="120" w:type="dxa"/>
            </w:tcMar>
            <w:vAlign w:val="center"/>
          </w:tcPr>
          <w:p w14:paraId="6CC22F9E" w14:textId="77777777" w:rsidR="008A2350" w:rsidRDefault="00604910">
            <w:pPr>
              <w:pStyle w:val="EngineeringTableText"/>
            </w:pPr>
            <w:r>
              <w:t xml:space="preserve">Direct solar power received per square metre of surface </w:t>
            </w:r>
            <m:oMath>
              <m:r>
                <w:rPr>
                  <w:rFonts w:ascii="Cambria Math" w:hAnsi="Cambria Math"/>
                </w:rPr>
                <m:t>f</m:t>
              </m:r>
            </m:oMath>
            <w:r>
              <w:t xml:space="preserve">, in </w:t>
            </w:r>
            <m:oMath>
              <m:f>
                <m:fPr>
                  <m:type m:val="lin"/>
                  <m:ctrlPr>
                    <w:rPr>
                      <w:rFonts w:ascii="Cambria Math" w:hAnsi="Cambria Math"/>
                    </w:rPr>
                  </m:ctrlPr>
                </m:fPr>
                <m:num>
                  <m:r>
                    <m:rPr>
                      <m:sty m:val="p"/>
                    </m:rPr>
                    <w:rPr>
                      <w:rFonts w:ascii="Cambria Math" w:hAnsi="Cambria Math"/>
                    </w:rPr>
                    <m:t>W</m:t>
                  </m:r>
                </m:num>
                <m:den>
                  <m:sSup>
                    <m:sSupPr>
                      <m:ctrlPr>
                        <w:rPr>
                          <w:rFonts w:ascii="Cambria Math" w:hAnsi="Cambria Math"/>
                        </w:rPr>
                      </m:ctrlPr>
                    </m:sSupPr>
                    <m:e>
                      <m:r>
                        <m:rPr>
                          <m:sty m:val="p"/>
                        </m:rPr>
                        <w:rPr>
                          <w:rFonts w:ascii="Cambria Math" w:hAnsi="Cambria Math"/>
                        </w:rPr>
                        <m:t>m</m:t>
                      </m:r>
                    </m:e>
                    <m:sup>
                      <m:r>
                        <w:rPr>
                          <w:rFonts w:ascii="Cambria Math" w:hAnsi="Cambria Math"/>
                        </w:rPr>
                        <m:t>2</m:t>
                      </m:r>
                    </m:sup>
                  </m:sSup>
                </m:den>
              </m:f>
            </m:oMath>
            <w:r>
              <w:t>. Calculated by the first line of T4.</w:t>
            </w:r>
          </w:p>
        </w:tc>
      </w:tr>
      <w:tr w:rsidR="005F462C" w14:paraId="508F84E7" w14:textId="77777777">
        <w:trPr>
          <w:cantSplit/>
          <w:jc w:val="center"/>
        </w:trPr>
        <w:tc>
          <w:tcPr>
            <w:tcW w:w="2243" w:type="dxa"/>
            <w:tcMar>
              <w:top w:w="90" w:type="dxa"/>
              <w:left w:w="120" w:type="dxa"/>
              <w:bottom w:w="90" w:type="dxa"/>
              <w:right w:w="120" w:type="dxa"/>
            </w:tcMar>
            <w:vAlign w:val="center"/>
          </w:tcPr>
          <w:p w14:paraId="3A3AB21C" w14:textId="77777777" w:rsidR="008A2350" w:rsidRDefault="0001329A">
            <w:pPr>
              <w:pStyle w:val="EngineeringTableText"/>
            </w:pPr>
            <m:oMathPara>
              <m:oMath>
                <m:sSub>
                  <m:sSubPr>
                    <m:ctrlPr>
                      <w:rPr>
                        <w:rFonts w:ascii="Cambria Math" w:hAnsi="Cambria Math"/>
                      </w:rPr>
                    </m:ctrlPr>
                  </m:sSubPr>
                  <m:e>
                    <m:r>
                      <w:rPr>
                        <w:rFonts w:ascii="Cambria Math" w:hAnsi="Cambria Math"/>
                      </w:rPr>
                      <m:t>g</m:t>
                    </m:r>
                  </m:e>
                  <m:sub>
                    <m:r>
                      <m:rPr>
                        <m:sty m:val="p"/>
                      </m:rPr>
                      <w:rPr>
                        <w:rFonts w:ascii="Cambria Math" w:hAnsi="Cambria Math"/>
                      </w:rPr>
                      <m:t>alb</m:t>
                    </m:r>
                    <m:r>
                      <w:rPr>
                        <w:rFonts w:ascii="Cambria Math" w:hAnsi="Cambria Math"/>
                      </w:rPr>
                      <m:t>,f</m:t>
                    </m:r>
                  </m:sub>
                </m:sSub>
              </m:oMath>
            </m:oMathPara>
          </w:p>
        </w:tc>
        <w:tc>
          <w:tcPr>
            <w:tcW w:w="6066" w:type="dxa"/>
            <w:tcMar>
              <w:top w:w="90" w:type="dxa"/>
              <w:left w:w="120" w:type="dxa"/>
              <w:bottom w:w="90" w:type="dxa"/>
              <w:right w:w="120" w:type="dxa"/>
            </w:tcMar>
            <w:vAlign w:val="center"/>
          </w:tcPr>
          <w:p w14:paraId="78CFA23A" w14:textId="77777777" w:rsidR="008A2350" w:rsidRDefault="00604910">
            <w:pPr>
              <w:pStyle w:val="EngineeringTableText"/>
            </w:pPr>
            <w:r>
              <w:t xml:space="preserve">Earth-reflected solar power received per square metre of surface </w:t>
            </w:r>
            <m:oMath>
              <m:r>
                <w:rPr>
                  <w:rFonts w:ascii="Cambria Math" w:hAnsi="Cambria Math"/>
                </w:rPr>
                <m:t>f</m:t>
              </m:r>
            </m:oMath>
            <w:r>
              <w:t xml:space="preserve">, in </w:t>
            </w:r>
            <m:oMath>
              <m:f>
                <m:fPr>
                  <m:type m:val="lin"/>
                  <m:ctrlPr>
                    <w:rPr>
                      <w:rFonts w:ascii="Cambria Math" w:hAnsi="Cambria Math"/>
                    </w:rPr>
                  </m:ctrlPr>
                </m:fPr>
                <m:num>
                  <m:r>
                    <m:rPr>
                      <m:sty m:val="p"/>
                    </m:rPr>
                    <w:rPr>
                      <w:rFonts w:ascii="Cambria Math" w:hAnsi="Cambria Math"/>
                    </w:rPr>
                    <m:t>W</m:t>
                  </m:r>
                </m:num>
                <m:den>
                  <m:sSup>
                    <m:sSupPr>
                      <m:ctrlPr>
                        <w:rPr>
                          <w:rFonts w:ascii="Cambria Math" w:hAnsi="Cambria Math"/>
                        </w:rPr>
                      </m:ctrlPr>
                    </m:sSupPr>
                    <m:e>
                      <m:r>
                        <m:rPr>
                          <m:sty m:val="p"/>
                        </m:rPr>
                        <w:rPr>
                          <w:rFonts w:ascii="Cambria Math" w:hAnsi="Cambria Math"/>
                        </w:rPr>
                        <m:t>m</m:t>
                      </m:r>
                    </m:e>
                    <m:sup>
                      <m:r>
                        <w:rPr>
                          <w:rFonts w:ascii="Cambria Math" w:hAnsi="Cambria Math"/>
                        </w:rPr>
                        <m:t>2</m:t>
                      </m:r>
                    </m:sup>
                  </m:sSup>
                </m:den>
              </m:f>
            </m:oMath>
            <w:r>
              <w:t>. Supplied by the Earth-albedo environment input.</w:t>
            </w:r>
          </w:p>
        </w:tc>
      </w:tr>
      <w:tr w:rsidR="005F462C" w14:paraId="64B1D683" w14:textId="77777777">
        <w:trPr>
          <w:cantSplit/>
          <w:jc w:val="center"/>
        </w:trPr>
        <w:tc>
          <w:tcPr>
            <w:tcW w:w="2243" w:type="dxa"/>
            <w:tcMar>
              <w:top w:w="90" w:type="dxa"/>
              <w:left w:w="120" w:type="dxa"/>
              <w:bottom w:w="90" w:type="dxa"/>
              <w:right w:w="120" w:type="dxa"/>
            </w:tcMar>
            <w:vAlign w:val="center"/>
          </w:tcPr>
          <w:p w14:paraId="2CEA793F" w14:textId="77777777" w:rsidR="008A2350" w:rsidRDefault="0001329A">
            <w:pPr>
              <w:pStyle w:val="EngineeringTableText"/>
            </w:pPr>
            <m:oMathPara>
              <m:oMath>
                <m:sSub>
                  <m:sSubPr>
                    <m:ctrlPr>
                      <w:rPr>
                        <w:rFonts w:ascii="Cambria Math" w:hAnsi="Cambria Math"/>
                      </w:rPr>
                    </m:ctrlPr>
                  </m:sSubPr>
                  <m:e>
                    <m:r>
                      <w:rPr>
                        <w:rFonts w:ascii="Cambria Math" w:hAnsi="Cambria Math"/>
                      </w:rPr>
                      <m:t>g</m:t>
                    </m:r>
                  </m:e>
                  <m:sub>
                    <m:r>
                      <m:rPr>
                        <m:sty m:val="p"/>
                      </m:rPr>
                      <w:rPr>
                        <w:rFonts w:ascii="Cambria Math" w:hAnsi="Cambria Math"/>
                      </w:rPr>
                      <m:t>IR</m:t>
                    </m:r>
                    <m:r>
                      <w:rPr>
                        <w:rFonts w:ascii="Cambria Math" w:hAnsi="Cambria Math"/>
                      </w:rPr>
                      <m:t>,f</m:t>
                    </m:r>
                  </m:sub>
                </m:sSub>
              </m:oMath>
            </m:oMathPara>
          </w:p>
        </w:tc>
        <w:tc>
          <w:tcPr>
            <w:tcW w:w="6066" w:type="dxa"/>
            <w:tcMar>
              <w:top w:w="90" w:type="dxa"/>
              <w:left w:w="120" w:type="dxa"/>
              <w:bottom w:w="90" w:type="dxa"/>
              <w:right w:w="120" w:type="dxa"/>
            </w:tcMar>
            <w:vAlign w:val="center"/>
          </w:tcPr>
          <w:p w14:paraId="3A3A2BDF" w14:textId="77777777" w:rsidR="008A2350" w:rsidRDefault="00604910">
            <w:pPr>
              <w:pStyle w:val="EngineeringTableText"/>
            </w:pPr>
            <w:r>
              <w:t xml:space="preserve">Earth infrared power received per square metre of surface </w:t>
            </w:r>
            <m:oMath>
              <m:r>
                <w:rPr>
                  <w:rFonts w:ascii="Cambria Math" w:hAnsi="Cambria Math"/>
                </w:rPr>
                <m:t>f</m:t>
              </m:r>
            </m:oMath>
            <w:r>
              <w:t xml:space="preserve">, in </w:t>
            </w:r>
            <m:oMath>
              <m:f>
                <m:fPr>
                  <m:type m:val="lin"/>
                  <m:ctrlPr>
                    <w:rPr>
                      <w:rFonts w:ascii="Cambria Math" w:hAnsi="Cambria Math"/>
                    </w:rPr>
                  </m:ctrlPr>
                </m:fPr>
                <m:num>
                  <m:r>
                    <m:rPr>
                      <m:sty m:val="p"/>
                    </m:rPr>
                    <w:rPr>
                      <w:rFonts w:ascii="Cambria Math" w:hAnsi="Cambria Math"/>
                    </w:rPr>
                    <m:t>W</m:t>
                  </m:r>
                </m:num>
                <m:den>
                  <m:sSup>
                    <m:sSupPr>
                      <m:ctrlPr>
                        <w:rPr>
                          <w:rFonts w:ascii="Cambria Math" w:hAnsi="Cambria Math"/>
                        </w:rPr>
                      </m:ctrlPr>
                    </m:sSupPr>
                    <m:e>
                      <m:r>
                        <m:rPr>
                          <m:sty m:val="p"/>
                        </m:rPr>
                        <w:rPr>
                          <w:rFonts w:ascii="Cambria Math" w:hAnsi="Cambria Math"/>
                        </w:rPr>
                        <m:t>m</m:t>
                      </m:r>
                    </m:e>
                    <m:sup>
                      <m:r>
                        <w:rPr>
                          <w:rFonts w:ascii="Cambria Math" w:hAnsi="Cambria Math"/>
                        </w:rPr>
                        <m:t>2</m:t>
                      </m:r>
                    </m:sup>
                  </m:sSup>
                </m:den>
              </m:f>
            </m:oMath>
            <w:r>
              <w:t>. Supplied by the Earth-infrared environment input.</w:t>
            </w:r>
          </w:p>
        </w:tc>
      </w:tr>
      <w:tr w:rsidR="005F462C" w14:paraId="01473AC5" w14:textId="77777777">
        <w:trPr>
          <w:cantSplit/>
          <w:jc w:val="center"/>
        </w:trPr>
        <w:tc>
          <w:tcPr>
            <w:tcW w:w="2243" w:type="dxa"/>
            <w:tcMar>
              <w:top w:w="90" w:type="dxa"/>
              <w:left w:w="120" w:type="dxa"/>
              <w:bottom w:w="90" w:type="dxa"/>
              <w:right w:w="120" w:type="dxa"/>
            </w:tcMar>
            <w:vAlign w:val="center"/>
          </w:tcPr>
          <w:p w14:paraId="157F4AE4" w14:textId="77777777" w:rsidR="008A2350" w:rsidRDefault="0001329A">
            <w:pPr>
              <w:pStyle w:val="EngineeringTableText"/>
            </w:pPr>
            <m:oMathPara>
              <m:oMath>
                <m:sSub>
                  <m:sSubPr>
                    <m:ctrlPr>
                      <w:rPr>
                        <w:rFonts w:ascii="Cambria Math" w:hAnsi="Cambria Math"/>
                      </w:rPr>
                    </m:ctrlPr>
                  </m:sSubPr>
                  <m:e>
                    <m:r>
                      <w:rPr>
                        <w:rFonts w:ascii="Cambria Math" w:hAnsi="Cambria Math"/>
                      </w:rPr>
                      <m:t>A</m:t>
                    </m:r>
                  </m:e>
                  <m:sub>
                    <m:r>
                      <w:rPr>
                        <w:rFonts w:ascii="Cambria Math" w:hAnsi="Cambria Math"/>
                      </w:rPr>
                      <m:t>f</m:t>
                    </m:r>
                  </m:sub>
                </m:sSub>
              </m:oMath>
            </m:oMathPara>
          </w:p>
        </w:tc>
        <w:tc>
          <w:tcPr>
            <w:tcW w:w="6066" w:type="dxa"/>
            <w:tcMar>
              <w:top w:w="90" w:type="dxa"/>
              <w:left w:w="120" w:type="dxa"/>
              <w:bottom w:w="90" w:type="dxa"/>
              <w:right w:w="120" w:type="dxa"/>
            </w:tcMar>
            <w:vAlign w:val="center"/>
          </w:tcPr>
          <w:p w14:paraId="4F68C480" w14:textId="77777777" w:rsidR="008A2350" w:rsidRDefault="00604910">
            <w:pPr>
              <w:pStyle w:val="EngineeringTableText"/>
            </w:pPr>
            <w:r>
              <w:t xml:space="preserve">Area of surface </w:t>
            </w:r>
            <m:oMath>
              <m:r>
                <w:rPr>
                  <w:rFonts w:ascii="Cambria Math" w:hAnsi="Cambria Math"/>
                </w:rPr>
                <m:t>f</m:t>
              </m:r>
            </m:oMath>
            <w:r>
              <w:t xml:space="preserve">, in </w:t>
            </w:r>
            <m:oMath>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t>. From physical geometry or the asset's physical dimensions.</w:t>
            </w:r>
          </w:p>
        </w:tc>
      </w:tr>
      <w:tr w:rsidR="005F462C" w14:paraId="0E27D88C" w14:textId="77777777">
        <w:trPr>
          <w:cantSplit/>
          <w:jc w:val="center"/>
        </w:trPr>
        <w:tc>
          <w:tcPr>
            <w:tcW w:w="2243" w:type="dxa"/>
            <w:tcMar>
              <w:top w:w="90" w:type="dxa"/>
              <w:left w:w="120" w:type="dxa"/>
              <w:bottom w:w="90" w:type="dxa"/>
              <w:right w:w="120" w:type="dxa"/>
            </w:tcMar>
            <w:vAlign w:val="center"/>
          </w:tcPr>
          <w:p w14:paraId="24A649FF" w14:textId="77777777" w:rsidR="008A2350" w:rsidRDefault="0001329A">
            <w:pPr>
              <w:pStyle w:val="EngineeringTableText"/>
            </w:pPr>
            <m:oMathPara>
              <m:oMath>
                <m:sSub>
                  <m:sSubPr>
                    <m:ctrlPr>
                      <w:rPr>
                        <w:rFonts w:ascii="Cambria Math" w:hAnsi="Cambria Math"/>
                      </w:rPr>
                    </m:ctrlPr>
                  </m:sSubPr>
                  <m:e>
                    <m:r>
                      <w:rPr>
                        <w:rFonts w:ascii="Cambria Math" w:hAnsi="Cambria Math"/>
                      </w:rPr>
                      <m:t>α</m:t>
                    </m:r>
                  </m:e>
                  <m:sub>
                    <m:r>
                      <w:rPr>
                        <w:rFonts w:ascii="Cambria Math" w:hAnsi="Cambria Math"/>
                      </w:rPr>
                      <m:t>f</m:t>
                    </m:r>
                  </m:sub>
                </m:sSub>
              </m:oMath>
            </m:oMathPara>
          </w:p>
        </w:tc>
        <w:tc>
          <w:tcPr>
            <w:tcW w:w="6066" w:type="dxa"/>
            <w:tcMar>
              <w:top w:w="90" w:type="dxa"/>
              <w:left w:w="120" w:type="dxa"/>
              <w:bottom w:w="90" w:type="dxa"/>
              <w:right w:w="120" w:type="dxa"/>
            </w:tcMar>
            <w:vAlign w:val="center"/>
          </w:tcPr>
          <w:p w14:paraId="1A71787B" w14:textId="77777777" w:rsidR="008A2350" w:rsidRDefault="00604910">
            <w:pPr>
              <w:pStyle w:val="EngineeringTableText"/>
            </w:pPr>
            <w:r>
              <w:t xml:space="preserve">Fraction of sunlight absorbed by the surface, also applied to Earth-reflected sunlight; between </w:t>
            </w:r>
            <m:oMath>
              <m:r>
                <w:rPr>
                  <w:rFonts w:ascii="Cambria Math" w:hAnsi="Cambria Math"/>
                </w:rPr>
                <m:t>0</m:t>
              </m:r>
            </m:oMath>
            <w:r>
              <w:t xml:space="preserve"> and </w:t>
            </w:r>
            <m:oMath>
              <m:r>
                <w:rPr>
                  <w:rFonts w:ascii="Cambria Math" w:hAnsi="Cambria Math"/>
                </w:rPr>
                <m:t>1</m:t>
              </m:r>
            </m:oMath>
            <w:r>
              <w:t>. From surface-material or coating data.</w:t>
            </w:r>
          </w:p>
        </w:tc>
      </w:tr>
      <w:tr w:rsidR="005F462C" w14:paraId="7B8FF09F" w14:textId="77777777">
        <w:trPr>
          <w:cantSplit/>
          <w:jc w:val="center"/>
        </w:trPr>
        <w:tc>
          <w:tcPr>
            <w:tcW w:w="2243" w:type="dxa"/>
            <w:tcMar>
              <w:top w:w="90" w:type="dxa"/>
              <w:left w:w="120" w:type="dxa"/>
              <w:bottom w:w="90" w:type="dxa"/>
              <w:right w:w="120" w:type="dxa"/>
            </w:tcMar>
            <w:vAlign w:val="center"/>
          </w:tcPr>
          <w:p w14:paraId="29AB2420" w14:textId="77777777" w:rsidR="008A2350" w:rsidRDefault="0001329A">
            <w:pPr>
              <w:pStyle w:val="EngineeringTableText"/>
            </w:pPr>
            <m:oMathPara>
              <m:oMath>
                <m:sSub>
                  <m:sSubPr>
                    <m:ctrlPr>
                      <w:rPr>
                        <w:rFonts w:ascii="Cambria Math" w:hAnsi="Cambria Math"/>
                      </w:rPr>
                    </m:ctrlPr>
                  </m:sSubPr>
                  <m:e>
                    <m:r>
                      <w:rPr>
                        <w:rFonts w:ascii="Cambria Math" w:hAnsi="Cambria Math"/>
                      </w:rPr>
                      <m:t>ϵ</m:t>
                    </m:r>
                  </m:e>
                  <m:sub>
                    <m:r>
                      <w:rPr>
                        <w:rFonts w:ascii="Cambria Math" w:hAnsi="Cambria Math"/>
                      </w:rPr>
                      <m:t>f</m:t>
                    </m:r>
                  </m:sub>
                </m:sSub>
              </m:oMath>
            </m:oMathPara>
          </w:p>
        </w:tc>
        <w:tc>
          <w:tcPr>
            <w:tcW w:w="6066" w:type="dxa"/>
            <w:tcMar>
              <w:top w:w="90" w:type="dxa"/>
              <w:left w:w="120" w:type="dxa"/>
              <w:bottom w:w="90" w:type="dxa"/>
              <w:right w:w="120" w:type="dxa"/>
            </w:tcMar>
            <w:vAlign w:val="center"/>
          </w:tcPr>
          <w:p w14:paraId="2595B6BB" w14:textId="77777777" w:rsidR="008A2350" w:rsidRDefault="00604910">
            <w:pPr>
              <w:pStyle w:val="EngineeringTableText"/>
            </w:pPr>
            <w:r>
              <w:t xml:space="preserve">Infrared emissivity: emitted power divided by that of an ideal blackbody at the same temperature, between </w:t>
            </w:r>
            <m:oMath>
              <m:r>
                <w:rPr>
                  <w:rFonts w:ascii="Cambria Math" w:hAnsi="Cambria Math"/>
                </w:rPr>
                <m:t>0</m:t>
              </m:r>
            </m:oMath>
            <w:r>
              <w:t xml:space="preserve"> and </w:t>
            </w:r>
            <m:oMath>
              <m:r>
                <w:rPr>
                  <w:rFonts w:ascii="Cambria Math" w:hAnsi="Cambria Math"/>
                </w:rPr>
                <m:t>1</m:t>
              </m:r>
            </m:oMath>
            <w:r>
              <w:t>. From material or coating data; also used to approximate infrared absorptivity here.</w:t>
            </w:r>
          </w:p>
        </w:tc>
      </w:tr>
      <w:tr w:rsidR="005F462C" w14:paraId="2DA534B0" w14:textId="77777777">
        <w:trPr>
          <w:cantSplit/>
          <w:jc w:val="center"/>
        </w:trPr>
        <w:tc>
          <w:tcPr>
            <w:tcW w:w="2243" w:type="dxa"/>
            <w:tcMar>
              <w:top w:w="90" w:type="dxa"/>
              <w:left w:w="120" w:type="dxa"/>
              <w:bottom w:w="90" w:type="dxa"/>
              <w:right w:w="120" w:type="dxa"/>
            </w:tcMar>
            <w:vAlign w:val="center"/>
          </w:tcPr>
          <w:p w14:paraId="5C0EED4C" w14:textId="77777777" w:rsidR="008A2350" w:rsidRDefault="00604910">
            <w:pPr>
              <w:pStyle w:val="EngineeringTableText"/>
            </w:pPr>
            <m:oMathPara>
              <m:oMath>
                <m:r>
                  <w:rPr>
                    <w:rFonts w:ascii="Cambria Math" w:hAnsi="Cambria Math"/>
                  </w:rPr>
                  <m:t>σ</m:t>
                </m:r>
              </m:oMath>
            </m:oMathPara>
          </w:p>
        </w:tc>
        <w:tc>
          <w:tcPr>
            <w:tcW w:w="6066" w:type="dxa"/>
            <w:tcMar>
              <w:top w:w="90" w:type="dxa"/>
              <w:left w:w="120" w:type="dxa"/>
              <w:bottom w:w="90" w:type="dxa"/>
              <w:right w:w="120" w:type="dxa"/>
            </w:tcMar>
            <w:vAlign w:val="center"/>
          </w:tcPr>
          <w:p w14:paraId="43B263A3" w14:textId="77777777" w:rsidR="008A2350" w:rsidRDefault="00604910">
            <w:pPr>
              <w:pStyle w:val="EngineeringTableText"/>
            </w:pPr>
            <w:r>
              <w:t xml:space="preserve">Stefan-Boltzmann constant, </w:t>
            </w:r>
            <m:oMath>
              <m:r>
                <w:rPr>
                  <w:rFonts w:ascii="Cambria Math" w:hAnsi="Cambria Math"/>
                </w:rPr>
                <m:t>5.670374419×</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m:t>
              </m:r>
              <m:r>
                <m:rPr>
                  <m:sty m:val="p"/>
                </m:rPr>
                <w:rPr>
                  <w:rFonts w:ascii="Cambria Math" w:hAnsi="Cambria Math"/>
                </w:rPr>
                <m:t>W</m:t>
              </m:r>
              <m:r>
                <w:rPr>
                  <w:rFonts w:ascii="Cambria Math" w:hAnsi="Cambria Math"/>
                </w:rPr>
                <m:t>/(</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K</m:t>
                  </m:r>
                </m:e>
                <m:sup>
                  <m:r>
                    <w:rPr>
                      <w:rFonts w:ascii="Cambria Math" w:hAnsi="Cambria Math"/>
                    </w:rPr>
                    <m:t>4</m:t>
                  </m:r>
                </m:sup>
              </m:sSup>
              <m:r>
                <w:rPr>
                  <w:rFonts w:ascii="Cambria Math" w:hAnsi="Cambria Math"/>
                </w:rPr>
                <m:t>)</m:t>
              </m:r>
            </m:oMath>
            <w:r>
              <w:t>. Used as a fixed physical constant.</w:t>
            </w:r>
          </w:p>
        </w:tc>
      </w:tr>
    </w:tbl>
    <w:p w14:paraId="35E320ED" w14:textId="77777777" w:rsidR="008A2350" w:rsidRDefault="00604910">
      <w:r>
        <w:t xml:space="preserve">The first line of T4 accounts for solar orientation. </w:t>
      </w:r>
      <m:oMath>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f</m:t>
            </m:r>
          </m:sub>
        </m:sSub>
      </m:oMath>
      <w:r>
        <w:t xml:space="preserve"> is the cosine of the incidence angle, and </w:t>
      </w:r>
      <m:oMath>
        <m:r>
          <m:rPr>
            <m:sty m:val="p"/>
          </m:rPr>
          <w:rPr>
            <w:rFonts w:ascii="Cambria Math" w:hAnsi="Cambria Math"/>
          </w:rPr>
          <m:t>max</m:t>
        </m:r>
      </m:oMath>
      <w:r>
        <w:t xml:space="preserve"> selects the larger of the two arguments. A surface facing the Sun has </w:t>
      </w:r>
      <m:oMath>
        <m:sSub>
          <m:sSubPr>
            <m:ctrlPr>
              <w:rPr>
                <w:rFonts w:ascii="Cambria Math" w:hAnsi="Cambria Math"/>
              </w:rPr>
            </m:ctrlPr>
          </m:sSubPr>
          <m:e>
            <m:r>
              <w:rPr>
                <w:rFonts w:ascii="Cambria Math" w:hAnsi="Cambria Math"/>
              </w:rPr>
              <m:t>θ</m:t>
            </m:r>
          </m:e>
          <m:sub>
            <m:r>
              <w:rPr>
                <w:rFonts w:ascii="Cambria Math" w:hAnsi="Cambria Math"/>
              </w:rPr>
              <m:t>f</m:t>
            </m:r>
          </m:sub>
        </m:sSub>
        <m:r>
          <w:rPr>
            <w:rFonts w:ascii="Cambria Math" w:hAnsi="Cambria Math"/>
          </w:rPr>
          <m:t>=0</m:t>
        </m:r>
      </m:oMath>
      <w:r>
        <w:t xml:space="preserve"> and receives direct irradiance </w:t>
      </w:r>
      <m:oMath>
        <m:r>
          <w:rPr>
            <w:rFonts w:ascii="Cambria Math" w:hAnsi="Cambria Math"/>
          </w:rPr>
          <m:t>G</m:t>
        </m:r>
      </m:oMath>
      <w:r>
        <w:t xml:space="preserve">. Turning toward an edge-on orientation reduces reception, and a surface facing away receives zero direct sunlight. Since </w:t>
      </w:r>
      <m:oMath>
        <m:r>
          <w:rPr>
            <w:rFonts w:ascii="Cambria Math" w:hAnsi="Cambria Math"/>
          </w:rPr>
          <m:t>G</m:t>
        </m:r>
      </m:oMath>
      <w:r>
        <w:t xml:space="preserve"> includes eclipse effects, no second eclipse factor is applied. Earth albedo and infrared require their own surface inputs; these two inputs still need to be added to the existing orbital-environment interface.</w:t>
      </w:r>
    </w:p>
    <w:p w14:paraId="6572E788" w14:textId="77777777" w:rsidR="008A2350" w:rsidRDefault="00604910">
      <w:r>
        <w:t xml:space="preserve">The second line calculates absorbed power. </w:t>
      </w:r>
      <m:oMath>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sun</m:t>
            </m:r>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alb</m:t>
            </m:r>
            <m:r>
              <w:rPr>
                <w:rFonts w:ascii="Cambria Math" w:hAnsi="Cambria Math"/>
              </w:rPr>
              <m:t>,f</m:t>
            </m:r>
          </m:sub>
        </m:sSub>
        <m:r>
          <w:rPr>
            <w:rFonts w:ascii="Cambria Math" w:hAnsi="Cambria Math"/>
          </w:rPr>
          <m:t>)</m:t>
        </m:r>
      </m:oMath>
      <w:r>
        <w:t xml:space="preserve"> is absorbed direct and reflected solar power per square metre. </w:t>
      </w:r>
      <m:oMath>
        <m:sSub>
          <m:sSubPr>
            <m:ctrlPr>
              <w:rPr>
                <w:rFonts w:ascii="Cambria Math" w:hAnsi="Cambria Math"/>
              </w:rPr>
            </m:ctrlPr>
          </m:sSubPr>
          <m:e>
            <m:r>
              <w:rPr>
                <w:rFonts w:ascii="Cambria Math" w:hAnsi="Cambria Math"/>
              </w:rPr>
              <m:t>ϵ</m:t>
            </m:r>
          </m:e>
          <m:sub>
            <m:r>
              <w:rPr>
                <w:rFonts w:ascii="Cambria Math" w:hAnsi="Cambria Math"/>
              </w:rPr>
              <m:t>f</m:t>
            </m:r>
          </m:sub>
        </m:sSub>
        <m:sSub>
          <m:sSubPr>
            <m:ctrlPr>
              <w:rPr>
                <w:rFonts w:ascii="Cambria Math" w:hAnsi="Cambria Math"/>
              </w:rPr>
            </m:ctrlPr>
          </m:sSubPr>
          <m:e>
            <m:r>
              <w:rPr>
                <w:rFonts w:ascii="Cambria Math" w:hAnsi="Cambria Math"/>
              </w:rPr>
              <m:t>g</m:t>
            </m:r>
          </m:e>
          <m:sub>
            <m:r>
              <m:rPr>
                <m:sty m:val="p"/>
              </m:rPr>
              <w:rPr>
                <w:rFonts w:ascii="Cambria Math" w:hAnsi="Cambria Math"/>
              </w:rPr>
              <m:t>IR</m:t>
            </m:r>
            <m:r>
              <w:rPr>
                <w:rFonts w:ascii="Cambria Math" w:hAnsi="Cambria Math"/>
              </w:rPr>
              <m:t>,f</m:t>
            </m:r>
          </m:sub>
        </m:sSub>
      </m:oMath>
      <w:r>
        <w:t xml:space="preserve"> is absorbed Earth infrared power per square </w:t>
      </w:r>
      <w:r>
        <w:lastRenderedPageBreak/>
        <w:t xml:space="preserve">metre. Add the two, multiply by area, and sum over surfaces to obtain </w:t>
      </w:r>
      <m:oMath>
        <m:sSub>
          <m:sSubPr>
            <m:ctrlPr>
              <w:rPr>
                <w:rFonts w:ascii="Cambria Math" w:hAnsi="Cambria Math"/>
              </w:rPr>
            </m:ctrlPr>
          </m:sSubPr>
          <m:e>
            <m:r>
              <w:rPr>
                <w:rFonts w:ascii="Cambria Math" w:hAnsi="Cambria Math"/>
              </w:rPr>
              <m:t>Q</m:t>
            </m:r>
          </m:e>
          <m:sub>
            <m:r>
              <m:rPr>
                <m:sty m:val="p"/>
              </m:rPr>
              <w:rPr>
                <w:rFonts w:ascii="Cambria Math" w:hAnsi="Cambria Math"/>
              </w:rPr>
              <m:t>env</m:t>
            </m:r>
            <m:r>
              <w:rPr>
                <w:rFonts w:ascii="Cambria Math" w:hAnsi="Cambria Math"/>
              </w:rPr>
              <m:t>,i</m:t>
            </m:r>
          </m:sub>
        </m:sSub>
      </m:oMath>
      <w:r>
        <w:t>. Using emissivity to approximate infrared absorption is the gray-body assumption adopted here. Surface orientation is already included in the corresponding irradiance, so area is not projected again.</w:t>
      </w:r>
    </w:p>
    <w:p w14:paraId="04293888" w14:textId="77777777" w:rsidR="008A2350" w:rsidRDefault="00604910">
      <w:r>
        <w:t xml:space="preserve">For example, consider only direct sunlight with </w:t>
      </w:r>
      <m:oMath>
        <m:sSub>
          <m:sSubPr>
            <m:ctrlPr>
              <w:rPr>
                <w:rFonts w:ascii="Cambria Math" w:hAnsi="Cambria Math"/>
              </w:rPr>
            </m:ctrlPr>
          </m:sSubPr>
          <m:e>
            <m:r>
              <w:rPr>
                <w:rFonts w:ascii="Cambria Math" w:hAnsi="Cambria Math"/>
              </w:rPr>
              <m:t>A</m:t>
            </m:r>
          </m:e>
          <m:sub>
            <m:r>
              <w:rPr>
                <w:rFonts w:ascii="Cambria Math" w:hAnsi="Cambria Math"/>
              </w:rPr>
              <m:t>f</m:t>
            </m:r>
          </m:sub>
        </m:sSub>
        <m:r>
          <w:rPr>
            <w:rFonts w:ascii="Cambria Math" w:hAnsi="Cambria Math"/>
          </w:rPr>
          <m:t>=2</m:t>
        </m:r>
        <m:r>
          <m:rPr>
            <m:nor/>
          </m:rPr>
          <m:t> </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sun</m:t>
            </m:r>
            <m:r>
              <w:rPr>
                <w:rFonts w:ascii="Cambria Math" w:hAnsi="Cambria Math"/>
              </w:rPr>
              <m:t>,f</m:t>
            </m:r>
          </m:sub>
        </m:sSub>
        <m:r>
          <w:rPr>
            <w:rFonts w:ascii="Cambria Math" w:hAnsi="Cambria Math"/>
          </w:rPr>
          <m:t>=1000</m:t>
        </m:r>
        <m:r>
          <m:rPr>
            <m:nor/>
          </m:rPr>
          <m:t> </m:t>
        </m:r>
        <m:f>
          <m:fPr>
            <m:type m:val="lin"/>
            <m:ctrlPr>
              <w:rPr>
                <w:rFonts w:ascii="Cambria Math" w:hAnsi="Cambria Math"/>
              </w:rPr>
            </m:ctrlPr>
          </m:fPr>
          <m:num>
            <m:r>
              <m:rPr>
                <m:sty m:val="p"/>
              </m:rPr>
              <w:rPr>
                <w:rFonts w:ascii="Cambria Math" w:hAnsi="Cambria Math"/>
              </w:rPr>
              <m:t>W</m:t>
            </m:r>
          </m:num>
          <m:den>
            <m:sSup>
              <m:sSupPr>
                <m:ctrlPr>
                  <w:rPr>
                    <w:rFonts w:ascii="Cambria Math" w:hAnsi="Cambria Math"/>
                  </w:rPr>
                </m:ctrlPr>
              </m:sSupPr>
              <m:e>
                <m:r>
                  <m:rPr>
                    <m:sty m:val="p"/>
                  </m:rPr>
                  <w:rPr>
                    <w:rFonts w:ascii="Cambria Math" w:hAnsi="Cambria Math"/>
                  </w:rPr>
                  <m:t>m</m:t>
                </m:r>
              </m:e>
              <m:sup>
                <m:r>
                  <w:rPr>
                    <w:rFonts w:ascii="Cambria Math" w:hAnsi="Cambria Math"/>
                  </w:rPr>
                  <m:t>2</m:t>
                </m:r>
              </m:sup>
            </m:sSup>
          </m:den>
        </m:f>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f</m:t>
            </m:r>
          </m:sub>
        </m:sSub>
        <m:r>
          <w:rPr>
            <w:rFonts w:ascii="Cambria Math" w:hAnsi="Cambria Math"/>
          </w:rPr>
          <m:t>=0.8</m:t>
        </m:r>
      </m:oMath>
      <w:r>
        <w:t xml:space="preserve">. Absorbed power is </w:t>
      </w:r>
      <m:oMath>
        <m:r>
          <w:rPr>
            <w:rFonts w:ascii="Cambria Math" w:hAnsi="Cambria Math"/>
          </w:rPr>
          <m:t>2×1000×0.8=1600</m:t>
        </m:r>
        <m:r>
          <m:rPr>
            <m:nor/>
          </m:rPr>
          <m:t> </m:t>
        </m:r>
        <m:r>
          <m:rPr>
            <m:sty m:val="p"/>
          </m:rPr>
          <w:rPr>
            <w:rFonts w:ascii="Cambria Math" w:hAnsi="Cambria Math"/>
          </w:rPr>
          <m:t>W</m:t>
        </m:r>
      </m:oMath>
      <w:r>
        <w:t xml:space="preserve">, meaning that the surface absorbs </w:t>
      </w:r>
      <m:oMath>
        <m:r>
          <w:rPr>
            <w:rFonts w:ascii="Cambria Math" w:hAnsi="Cambria Math"/>
          </w:rPr>
          <m:t>1600</m:t>
        </m:r>
        <m:r>
          <m:rPr>
            <m:nor/>
          </m:rPr>
          <m:t> </m:t>
        </m:r>
        <m:r>
          <m:rPr>
            <m:sty m:val="p"/>
          </m:rPr>
          <w:rPr>
            <w:rFonts w:ascii="Cambria Math" w:hAnsi="Cambria Math"/>
          </w:rPr>
          <m:t>J</m:t>
        </m:r>
      </m:oMath>
      <w:r>
        <w:t xml:space="preserve"> of radiation energy each second. For a solar-array surface, T3 also subtracts actual electrical output and heat losses to determine the rate of change of thermal energy stored in the array.</w:t>
      </w:r>
    </w:p>
    <w:p w14:paraId="3C6A7101" w14:textId="77777777" w:rsidR="008A2350" w:rsidRDefault="00604910">
      <w:r>
        <w:t xml:space="preserve">The third line calculates outward thermal radiation </w:t>
      </w:r>
      <m:oMath>
        <m:sSub>
          <m:sSubPr>
            <m:ctrlPr>
              <w:rPr>
                <w:rFonts w:ascii="Cambria Math" w:hAnsi="Cambria Math"/>
              </w:rPr>
            </m:ctrlPr>
          </m:sSubPr>
          <m:e>
            <m:r>
              <w:rPr>
                <w:rFonts w:ascii="Cambria Math" w:hAnsi="Cambria Math"/>
              </w:rPr>
              <m:t>Q</m:t>
            </m:r>
          </m:e>
          <m:sub>
            <m:r>
              <m:rPr>
                <m:sty m:val="p"/>
              </m:rPr>
              <w:rPr>
                <w:rFonts w:ascii="Cambria Math" w:hAnsi="Cambria Math"/>
              </w:rPr>
              <m:t>emit</m:t>
            </m:r>
            <m:r>
              <w:rPr>
                <w:rFonts w:ascii="Cambria Math" w:hAnsi="Cambria Math"/>
              </w:rPr>
              <m:t>,i</m:t>
            </m:r>
          </m:sub>
        </m:sSub>
      </m:oMath>
      <w:r>
        <w:t xml:space="preserve">. Larger area, higher emissivity, or higher temperature increases the emitted power. </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4</m:t>
            </m:r>
          </m:sup>
        </m:sSubSup>
      </m:oMath>
      <w:r>
        <w:t xml:space="preserve"> means temperature raised to the fourth power and requires kelvin. This equation calculates emitted power; incoming radiation that is absorbed has already been calculated separately by the second line.</w:t>
      </w:r>
    </w:p>
    <w:p w14:paraId="5A7E04A9" w14:textId="77777777" w:rsidR="008A2350" w:rsidRDefault="00604910">
      <w:r>
        <w:t>The front and back of the solar array have separate area and material records, as do regions with different coatings. Both sides may radiate, while electrical generation uses the actual solar-cell area. Solar electrical output must not exceed the corresponding absorbed solar power. This version neglects mutual obstruction, radiation exchange between components, and deep-space background radiation. Internal computing, cold-plate, battery, and power-equipment nodes do not directly receive the environmental radiation inputs in this section.</w:t>
      </w:r>
    </w:p>
    <w:p w14:paraId="2F85A44F" w14:textId="77777777" w:rsidR="008A2350" w:rsidRDefault="00604910">
      <w:pPr>
        <w:pStyle w:val="21"/>
      </w:pPr>
      <w:bookmarkStart w:id="17" w:name="_Toc241858755"/>
      <w:r>
        <w:t>Thermal Capacitance and Resistance</w:t>
      </w:r>
      <w:bookmarkEnd w:id="17"/>
    </w:p>
    <w:p w14:paraId="34FD272B" w14:textId="77777777" w:rsidR="008A2350" w:rsidRDefault="00604910">
      <w:pPr>
        <w:keepNext/>
      </w:pPr>
      <w:r>
        <w:t>This section determines the capacitances and resistances used above. Capacitance comes from material masses and specific heats. Resistance of a uniform solid connection comes from its length, cross-sectional area, conductivity, and contact conditions. These parameters are obtained from component and material data and remain constant within the stated temperature range in this version.</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5F462C" w14:paraId="258E92E3" w14:textId="77777777">
        <w:trPr>
          <w:cantSplit/>
          <w:jc w:val="center"/>
        </w:trPr>
        <w:tc>
          <w:tcPr>
            <w:tcW w:w="7509" w:type="dxa"/>
            <w:tcMar>
              <w:top w:w="0" w:type="dxa"/>
              <w:left w:w="0" w:type="dxa"/>
              <w:bottom w:w="0" w:type="dxa"/>
              <w:right w:w="0" w:type="dxa"/>
            </w:tcMar>
            <w:vAlign w:val="center"/>
          </w:tcPr>
          <w:p w14:paraId="6ED4667F" w14:textId="77777777" w:rsidR="005F462C" w:rsidRDefault="0001329A">
            <w:pPr>
              <w:pStyle w:val="EngineeringEquation"/>
            </w:pPr>
            <m:oMathPara>
              <m:oMathParaPr>
                <m:jc m:val="center"/>
              </m:oMathParaPr>
              <m:oMath>
                <m:eqArr>
                  <m:eqArrPr>
                    <m:ctrlPr/>
                  </m:eqArrPr>
                  <m:e>
                    <m:sSub>
                      <m:sSubPr>
                        <m:ctrlPr/>
                      </m:sSubPr>
                      <m:e>
                        <m:r>
                          <m:t>C</m:t>
                        </m:r>
                      </m:e>
                      <m:sub>
                        <m:r>
                          <m:t>i</m:t>
                        </m:r>
                      </m:sub>
                    </m:sSub>
                    <m:r>
                      <m:t>=</m:t>
                    </m:r>
                    <m:nary>
                      <m:naryPr>
                        <m:chr m:val="∑"/>
                        <m:limLoc m:val="undOvr"/>
                        <m:grow m:val="1"/>
                        <m:supHide m:val="1"/>
                        <m:ctrlPr/>
                      </m:naryPr>
                      <m:sub>
                        <m:r>
                          <m:t>a</m:t>
                        </m:r>
                      </m:sub>
                      <m:sup/>
                      <m:e>
                        <m:sSub>
                          <m:sSubPr>
                            <m:ctrlPr/>
                          </m:sSubPr>
                          <m:e>
                            <m:r>
                              <m:t>m</m:t>
                            </m:r>
                          </m:e>
                          <m:sub>
                            <m:r>
                              <m:t>i,a</m:t>
                            </m:r>
                          </m:sub>
                        </m:sSub>
                      </m:e>
                    </m:nary>
                    <m:sSub>
                      <m:sSubPr>
                        <m:ctrlPr/>
                      </m:sSubPr>
                      <m:e>
                        <m:r>
                          <m:t>c</m:t>
                        </m:r>
                      </m:e>
                      <m:sub>
                        <m:r>
                          <m:t>p,i,a</m:t>
                        </m:r>
                      </m:sub>
                    </m:sSub>
                    <m:r>
                      <m:t>,</m:t>
                    </m:r>
                  </m:e>
                  <m:e>
                    <m:sSub>
                      <m:sSubPr>
                        <m:ctrlPr/>
                      </m:sSubPr>
                      <m:e>
                        <m:r>
                          <m:t>R</m:t>
                        </m:r>
                      </m:e>
                      <m:sub>
                        <m:r>
                          <m:t>ij</m:t>
                        </m:r>
                      </m:sub>
                    </m:sSub>
                    <m:r>
                      <m:t>=</m:t>
                    </m:r>
                    <m:f>
                      <m:fPr>
                        <m:ctrlPr/>
                      </m:fPr>
                      <m:num>
                        <m:sSub>
                          <m:sSubPr>
                            <m:ctrlPr/>
                          </m:sSubPr>
                          <m:e>
                            <m:r>
                              <m:rPr>
                                <m:scr m:val="script"/>
                              </m:rPr>
                              <m:t>l</m:t>
                            </m:r>
                          </m:e>
                          <m:sub>
                            <m:r>
                              <m:t>ij</m:t>
                            </m:r>
                          </m:sub>
                        </m:sSub>
                      </m:num>
                      <m:den>
                        <m:sSub>
                          <m:sSubPr>
                            <m:ctrlPr/>
                          </m:sSubPr>
                          <m:e>
                            <m:r>
                              <m:t>κ</m:t>
                            </m:r>
                          </m:e>
                          <m:sub>
                            <m:r>
                              <m:t>ij</m:t>
                            </m:r>
                          </m:sub>
                        </m:sSub>
                        <m:sSub>
                          <m:sSubPr>
                            <m:ctrlPr/>
                          </m:sSubPr>
                          <m:e>
                            <m:r>
                              <m:t>A</m:t>
                            </m:r>
                          </m:e>
                          <m:sub>
                            <m:r>
                              <m:rPr>
                                <m:sty m:val="p"/>
                              </m:rPr>
                              <m:t>cond</m:t>
                            </m:r>
                            <m:r>
                              <m:t>,ij</m:t>
                            </m:r>
                          </m:sub>
                        </m:sSub>
                      </m:den>
                    </m:f>
                    <m:r>
                      <m:t>+</m:t>
                    </m:r>
                    <m:sSub>
                      <m:sSubPr>
                        <m:ctrlPr/>
                      </m:sSubPr>
                      <m:e>
                        <m:r>
                          <m:t>R</m:t>
                        </m:r>
                      </m:e>
                      <m:sub>
                        <m:r>
                          <m:rPr>
                            <m:sty m:val="p"/>
                          </m:rPr>
                          <m:t>contact</m:t>
                        </m:r>
                        <m:r>
                          <m:t>,ij</m:t>
                        </m:r>
                      </m:sub>
                    </m:sSub>
                    <m:r>
                      <m:t>.</m:t>
                    </m:r>
                  </m:e>
                </m:eqArr>
              </m:oMath>
            </m:oMathPara>
          </w:p>
        </w:tc>
        <w:tc>
          <w:tcPr>
            <w:tcW w:w="800" w:type="dxa"/>
            <w:tcMar>
              <w:top w:w="0" w:type="dxa"/>
              <w:left w:w="0" w:type="dxa"/>
              <w:bottom w:w="0" w:type="dxa"/>
              <w:right w:w="0" w:type="dxa"/>
            </w:tcMar>
            <w:vAlign w:val="center"/>
          </w:tcPr>
          <w:p w14:paraId="656D1A15" w14:textId="77777777" w:rsidR="005F462C" w:rsidRDefault="005E0DB1">
            <w:pPr>
              <w:pStyle w:val="EngineeringEquation"/>
              <w:jc w:val="right"/>
            </w:pPr>
            <w:r>
              <w:t>(T5)</w:t>
            </w:r>
          </w:p>
        </w:tc>
      </w:tr>
    </w:tbl>
    <w:p w14:paraId="69A5E096" w14:textId="77777777" w:rsidR="008A2350" w:rsidRDefault="00604910">
      <w:r>
        <w:t xml:space="preserve">The first line of T5 calculates capacitance. Index </w:t>
      </w:r>
      <m:oMath>
        <m:r>
          <w:rPr>
            <w:rFonts w:ascii="Cambria Math" w:hAnsi="Cambria Math"/>
          </w:rPr>
          <m:t>a</m:t>
        </m:r>
      </m:oMath>
      <w:r>
        <w:t xml:space="preserve"> identifies a constituent material in component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is the mass of that material in </w:t>
      </w:r>
      <m:oMath>
        <m:r>
          <m:rPr>
            <m:sty m:val="p"/>
          </m:rPr>
          <w:rPr>
            <w:rFonts w:ascii="Cambria Math" w:hAnsi="Cambria Math"/>
          </w:rPr>
          <m:t>kg</m:t>
        </m:r>
      </m:oMath>
      <w:r>
        <w:t xml:space="preserve">. Its specific heat </w:t>
      </w:r>
      <m:oMath>
        <m:sSub>
          <m:sSubPr>
            <m:ctrlPr>
              <w:rPr>
                <w:rFonts w:ascii="Cambria Math" w:hAnsi="Cambria Math"/>
              </w:rPr>
            </m:ctrlPr>
          </m:sSubPr>
          <m:e>
            <m:r>
              <w:rPr>
                <w:rFonts w:ascii="Cambria Math" w:hAnsi="Cambria Math"/>
              </w:rPr>
              <m:t>c</m:t>
            </m:r>
          </m:e>
          <m:sub>
            <m:r>
              <w:rPr>
                <w:rFonts w:ascii="Cambria Math" w:hAnsi="Cambria Math"/>
              </w:rPr>
              <m:t>p,i,a</m:t>
            </m:r>
          </m:sub>
        </m:sSub>
      </m:oMath>
      <w:r>
        <w:t xml:space="preserve">, in </w:t>
      </w:r>
      <m:oMath>
        <m:r>
          <m:rPr>
            <m:sty m:val="p"/>
          </m:rPr>
          <w:rPr>
            <w:rFonts w:ascii="Cambria Math" w:hAnsi="Cambria Math"/>
          </w:rPr>
          <m:t>J</m:t>
        </m:r>
        <m:r>
          <w:rPr>
            <w:rFonts w:ascii="Cambria Math" w:hAnsi="Cambria Math"/>
          </w:rPr>
          <m:t>/(</m:t>
        </m:r>
        <m:r>
          <m:rPr>
            <m:sty m:val="p"/>
          </m:rPr>
          <w:rPr>
            <w:rFonts w:ascii="Cambria Math" w:hAnsi="Cambria Math"/>
          </w:rPr>
          <m:t>kg</m:t>
        </m:r>
        <m:r>
          <w:rPr>
            <w:rFonts w:ascii="Cambria Math" w:hAnsi="Cambria Math"/>
          </w:rPr>
          <m:t>·</m:t>
        </m:r>
        <m:r>
          <m:rPr>
            <m:sty m:val="p"/>
          </m:rPr>
          <w:rPr>
            <w:rFonts w:ascii="Cambria Math" w:hAnsi="Cambria Math"/>
          </w:rPr>
          <m:t>K</m:t>
        </m:r>
        <m:r>
          <w:rPr>
            <w:rFonts w:ascii="Cambria Math" w:hAnsi="Cambria Math"/>
          </w:rPr>
          <m:t>)</m:t>
        </m:r>
      </m:oMath>
      <w:r>
        <w:t xml:space="preserve">, gives the energy needed to raise one kilogram of the material by one degree. The notation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follows the usual constant-pressure specific-heat convention. Multiply mass by specific heat for each material portion, then add the results using </w:t>
      </w:r>
      <m:oMath>
        <m:sSub>
          <m:sSubPr>
            <m:ctrlPr>
              <w:rPr>
                <w:rFonts w:ascii="Cambria Math" w:hAnsi="Cambria Math"/>
              </w:rPr>
            </m:ctrlPr>
          </m:sSubPr>
          <m:e>
            <m:r>
              <w:rPr>
                <w:rFonts w:ascii="Cambria Math" w:hAnsi="Cambria Math"/>
              </w:rPr>
              <m:t>∑</m:t>
            </m:r>
          </m:e>
          <m:sub>
            <m:r>
              <w:rPr>
                <w:rFonts w:ascii="Cambria Math" w:hAnsi="Cambria Math"/>
              </w:rPr>
              <m:t>a</m:t>
            </m:r>
          </m:sub>
        </m:sSub>
      </m:oMath>
      <w:r>
        <w:t xml:space="preserve"> to obtain component capacitance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Each material portion belongs to one component, preventing its capacitance from being counted in both the computing board and cold plate.</w:t>
      </w:r>
    </w:p>
    <w:p w14:paraId="1BA5B755" w14:textId="77777777" w:rsidR="008A2350" w:rsidRDefault="00604910">
      <w:r>
        <w:lastRenderedPageBreak/>
        <w:t xml:space="preserve">For example, </w:t>
      </w:r>
      <m:oMath>
        <m:r>
          <w:rPr>
            <w:rFonts w:ascii="Cambria Math" w:hAnsi="Cambria Math"/>
          </w:rPr>
          <m:t>1</m:t>
        </m:r>
        <m:r>
          <m:rPr>
            <m:nor/>
          </m:rPr>
          <m:t> </m:t>
        </m:r>
        <m:r>
          <m:rPr>
            <m:sty m:val="p"/>
          </m:rPr>
          <w:rPr>
            <w:rFonts w:ascii="Cambria Math" w:hAnsi="Cambria Math"/>
          </w:rPr>
          <m:t>kg</m:t>
        </m:r>
      </m:oMath>
      <w:r>
        <w:t xml:space="preserve"> of material with a specific heat of </w:t>
      </w:r>
      <m:oMath>
        <m:r>
          <w:rPr>
            <w:rFonts w:ascii="Cambria Math" w:hAnsi="Cambria Math"/>
          </w:rPr>
          <m:t>1000</m:t>
        </m:r>
        <m:r>
          <m:rPr>
            <m:nor/>
          </m:rPr>
          <m:t> </m:t>
        </m:r>
        <m:r>
          <m:rPr>
            <m:sty m:val="p"/>
          </m:rPr>
          <w:rPr>
            <w:rFonts w:ascii="Cambria Math" w:hAnsi="Cambria Math"/>
          </w:rPr>
          <m:t>J</m:t>
        </m:r>
        <m:r>
          <w:rPr>
            <w:rFonts w:ascii="Cambria Math" w:hAnsi="Cambria Math"/>
          </w:rPr>
          <m:t>/(</m:t>
        </m:r>
        <m:r>
          <m:rPr>
            <m:sty m:val="p"/>
          </m:rPr>
          <w:rPr>
            <w:rFonts w:ascii="Cambria Math" w:hAnsi="Cambria Math"/>
          </w:rPr>
          <m:t>kg</m:t>
        </m:r>
        <m:r>
          <w:rPr>
            <w:rFonts w:ascii="Cambria Math" w:hAnsi="Cambria Math"/>
          </w:rPr>
          <m:t>·</m:t>
        </m:r>
        <m:r>
          <m:rPr>
            <m:sty m:val="p"/>
          </m:rPr>
          <w:rPr>
            <w:rFonts w:ascii="Cambria Math" w:hAnsi="Cambria Math"/>
          </w:rPr>
          <m:t>K</m:t>
        </m:r>
        <m:r>
          <w:rPr>
            <w:rFonts w:ascii="Cambria Math" w:hAnsi="Cambria Math"/>
          </w:rPr>
          <m:t>)</m:t>
        </m:r>
      </m:oMath>
      <w:r>
        <w:t xml:space="preserve"> has a capacitance of </w:t>
      </w:r>
      <m:oMath>
        <m:r>
          <w:rPr>
            <w:rFonts w:ascii="Cambria Math" w:hAnsi="Cambria Math"/>
          </w:rPr>
          <m:t>1000</m:t>
        </m:r>
        <m:r>
          <m:rPr>
            <m:nor/>
          </m:rPr>
          <m:t> </m:t>
        </m:r>
        <m:f>
          <m:fPr>
            <m:type m:val="lin"/>
            <m:ctrlPr>
              <w:rPr>
                <w:rFonts w:ascii="Cambria Math" w:hAnsi="Cambria Math"/>
              </w:rPr>
            </m:ctrlPr>
          </m:fPr>
          <m:num>
            <m:r>
              <m:rPr>
                <m:sty m:val="p"/>
              </m:rPr>
              <w:rPr>
                <w:rFonts w:ascii="Cambria Math" w:hAnsi="Cambria Math"/>
              </w:rPr>
              <m:t>J</m:t>
            </m:r>
          </m:num>
          <m:den>
            <m:r>
              <m:rPr>
                <m:sty m:val="p"/>
              </m:rPr>
              <w:rPr>
                <w:rFonts w:ascii="Cambria Math" w:hAnsi="Cambria Math"/>
              </w:rPr>
              <m:t>K</m:t>
            </m:r>
          </m:den>
        </m:f>
      </m:oMath>
      <w:r>
        <w:t xml:space="preserve">. This illustrates how a physical parameter determines capacitance. An actual component uses its real material composition. The equivalent capacitance and resistance of computing node </w:t>
      </w:r>
      <m:oMath>
        <m:r>
          <w:rPr>
            <w:rFonts w:ascii="Cambria Math" w:hAnsi="Cambria Math"/>
          </w:rPr>
          <m:t>J</m:t>
        </m:r>
      </m:oMath>
      <w:r>
        <w:t xml:space="preserve"> still require the calibration against board power and chip temperature described in Section 4.3.</w:t>
      </w:r>
    </w:p>
    <w:p w14:paraId="3F76ED61" w14:textId="77777777" w:rsidR="008A2350" w:rsidRDefault="00604910">
      <w:r>
        <w:t xml:space="preserve">The second line calculates connection resistance. </w:t>
      </w:r>
      <m:oMath>
        <m:sSub>
          <m:sSubPr>
            <m:ctrlPr>
              <w:rPr>
                <w:rFonts w:ascii="Cambria Math" w:hAnsi="Cambria Math"/>
              </w:rPr>
            </m:ctrlPr>
          </m:sSubPr>
          <m:e>
            <m:r>
              <m:rPr>
                <m:scr m:val="script"/>
              </m:rPr>
              <w:rPr>
                <w:rFonts w:ascii="Cambria Math" w:hAnsi="Cambria Math"/>
              </w:rPr>
              <m:t>l</m:t>
            </m:r>
          </m:e>
          <m:sub>
            <m:r>
              <w:rPr>
                <w:rFonts w:ascii="Cambria Math" w:hAnsi="Cambria Math"/>
              </w:rPr>
              <m:t>ij</m:t>
            </m:r>
          </m:sub>
        </m:sSub>
      </m:oMath>
      <w:r>
        <w:t xml:space="preserve"> is conduction length along the heat-flow direction, in </w:t>
      </w:r>
      <m:oMath>
        <m:r>
          <m:rPr>
            <m:sty m:val="p"/>
          </m:rPr>
          <w:rPr>
            <w:rFonts w:ascii="Cambria Math" w:hAnsi="Cambria Math"/>
          </w:rPr>
          <m:t>m</m:t>
        </m:r>
      </m:oMath>
      <w:r>
        <w:t xml:space="preserve">. </w:t>
      </w:r>
      <m:oMath>
        <m:sSub>
          <m:sSubPr>
            <m:ctrlPr>
              <w:rPr>
                <w:rFonts w:ascii="Cambria Math" w:hAnsi="Cambria Math"/>
              </w:rPr>
            </m:ctrlPr>
          </m:sSubPr>
          <m:e>
            <m:r>
              <w:rPr>
                <w:rFonts w:ascii="Cambria Math" w:hAnsi="Cambria Math"/>
              </w:rPr>
              <m:t>κ</m:t>
            </m:r>
          </m:e>
          <m:sub>
            <m:r>
              <w:rPr>
                <w:rFonts w:ascii="Cambria Math" w:hAnsi="Cambria Math"/>
              </w:rPr>
              <m:t>ij</m:t>
            </m:r>
          </m:sub>
        </m:sSub>
      </m:oMath>
      <w:r>
        <w:t xml:space="preserve"> is material thermal conductivity, in </w:t>
      </w:r>
      <m:oMath>
        <m:r>
          <m:rPr>
            <m:sty m:val="p"/>
          </m:rPr>
          <w:rPr>
            <w:rFonts w:ascii="Cambria Math" w:hAnsi="Cambria Math"/>
          </w:rPr>
          <m:t>W</m:t>
        </m:r>
        <m:r>
          <w:rPr>
            <w:rFonts w:ascii="Cambria Math" w:hAnsi="Cambria Math"/>
          </w:rPr>
          <m:t>/(</m:t>
        </m:r>
        <m:r>
          <m:rPr>
            <m:sty m:val="p"/>
          </m:rPr>
          <w:rPr>
            <w:rFonts w:ascii="Cambria Math" w:hAnsi="Cambria Math"/>
          </w:rPr>
          <m:t>m</m:t>
        </m:r>
        <m:r>
          <w:rPr>
            <w:rFonts w:ascii="Cambria Math" w:hAnsi="Cambria Math"/>
          </w:rPr>
          <m:t>·</m:t>
        </m:r>
        <m:r>
          <m:rPr>
            <m:sty m:val="p"/>
          </m:rPr>
          <w:rPr>
            <w:rFonts w:ascii="Cambria Math" w:hAnsi="Cambria Math"/>
          </w:rPr>
          <m:t>K</m:t>
        </m:r>
        <m: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cond</m:t>
            </m:r>
            <m:r>
              <w:rPr>
                <w:rFonts w:ascii="Cambria Math" w:hAnsi="Cambria Math"/>
              </w:rPr>
              <m:t>,ij</m:t>
            </m:r>
          </m:sub>
        </m:sSub>
      </m:oMath>
      <w:r>
        <w:t xml:space="preserve"> is cross-sectional area perpendicular to heat flow, in </w:t>
      </w:r>
      <m:oMath>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t xml:space="preserve">; </w:t>
      </w:r>
      <m:oMath>
        <m:r>
          <m:rPr>
            <m:sty m:val="p"/>
          </m:rPr>
          <w:rPr>
            <w:rFonts w:ascii="Cambria Math" w:hAnsi="Cambria Math"/>
          </w:rPr>
          <m:t>cond</m:t>
        </m:r>
      </m:oMath>
      <w:r>
        <w:t xml:space="preserve"> denotes conduction. A longer path increases resistance, while higher conductivity or a larger cross section reduces it.</w:t>
      </w:r>
    </w:p>
    <w:p w14:paraId="507D703D" w14:textId="77777777" w:rsidR="008A2350" w:rsidRDefault="0001329A">
      <m:oMath>
        <m:sSub>
          <m:sSubPr>
            <m:ctrlPr>
              <w:rPr>
                <w:rFonts w:ascii="Cambria Math" w:hAnsi="Cambria Math"/>
              </w:rPr>
            </m:ctrlPr>
          </m:sSubPr>
          <m:e>
            <m:r>
              <w:rPr>
                <w:rFonts w:ascii="Cambria Math" w:hAnsi="Cambria Math"/>
              </w:rPr>
              <m:t>R</m:t>
            </m:r>
          </m:e>
          <m:sub>
            <m:r>
              <m:rPr>
                <m:sty m:val="p"/>
              </m:rPr>
              <w:rPr>
                <w:rFonts w:ascii="Cambria Math" w:hAnsi="Cambria Math"/>
              </w:rPr>
              <m:t>contact</m:t>
            </m:r>
            <m:r>
              <w:rPr>
                <w:rFonts w:ascii="Cambria Math" w:hAnsi="Cambria Math"/>
              </w:rPr>
              <m:t>,ij</m:t>
            </m:r>
          </m:sub>
        </m:sSub>
      </m:oMath>
      <w:r w:rsidR="00604910">
        <w:t xml:space="preserve"> is resistance at the interface between two parts, in </w:t>
      </w:r>
      <m:oMath>
        <m:f>
          <m:fPr>
            <m:type m:val="lin"/>
            <m:ctrlPr>
              <w:rPr>
                <w:rFonts w:ascii="Cambria Math" w:hAnsi="Cambria Math"/>
              </w:rPr>
            </m:ctrlPr>
          </m:fPr>
          <m:num>
            <m:r>
              <m:rPr>
                <m:sty m:val="p"/>
              </m:rPr>
              <w:rPr>
                <w:rFonts w:ascii="Cambria Math" w:hAnsi="Cambria Math"/>
              </w:rPr>
              <m:t>K</m:t>
            </m:r>
          </m:num>
          <m:den>
            <m:r>
              <m:rPr>
                <m:sty m:val="p"/>
              </m:rPr>
              <w:rPr>
                <w:rFonts w:ascii="Cambria Math" w:hAnsi="Cambria Math"/>
              </w:rPr>
              <m:t>W</m:t>
            </m:r>
          </m:den>
        </m:f>
      </m:oMath>
      <w:r w:rsidR="00604910">
        <w:t xml:space="preserve">; </w:t>
      </w:r>
      <m:oMath>
        <m:r>
          <m:rPr>
            <m:sty m:val="p"/>
          </m:rPr>
          <w:rPr>
            <w:rFonts w:ascii="Cambria Math" w:hAnsi="Cambria Math"/>
          </w:rPr>
          <m:t>contact</m:t>
        </m:r>
      </m:oMath>
      <w:r w:rsidR="00604910">
        <w:t xml:space="preserve"> identifies that interface. Heat passes through the solid and then the contact along the same path, so their resistances add. Contact resistance depends on the contacting materials, area, mounting pressure, and related conditions. Conduction area </w:t>
      </w:r>
      <m:oMath>
        <m:sSub>
          <m:sSubPr>
            <m:ctrlPr>
              <w:rPr>
                <w:rFonts w:ascii="Cambria Math" w:hAnsi="Cambria Math"/>
              </w:rPr>
            </m:ctrlPr>
          </m:sSubPr>
          <m:e>
            <m:r>
              <w:rPr>
                <w:rFonts w:ascii="Cambria Math" w:hAnsi="Cambria Math"/>
              </w:rPr>
              <m:t>A</m:t>
            </m:r>
          </m:e>
          <m:sub>
            <m:r>
              <m:rPr>
                <m:sty m:val="p"/>
              </m:rPr>
              <w:rPr>
                <w:rFonts w:ascii="Cambria Math" w:hAnsi="Cambria Math"/>
              </w:rPr>
              <m:t>cond</m:t>
            </m:r>
            <m:r>
              <w:rPr>
                <w:rFonts w:ascii="Cambria Math" w:hAnsi="Cambria Math"/>
              </w:rPr>
              <m:t>,ij</m:t>
            </m:r>
          </m:sub>
        </m:sSub>
      </m:oMath>
      <w:r w:rsidR="00604910">
        <w:t xml:space="preserve"> describes an internal heat-transfer path, whereas exposed area </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00604910">
        <w:t xml:space="preserve"> describes the surface that absorbs and emits radiation. They are specified separately.</w:t>
      </w:r>
    </w:p>
    <w:p w14:paraId="7747B15E" w14:textId="77777777" w:rsidR="008A2350" w:rsidRDefault="00604910">
      <w:r>
        <w:t>Mass and geometry come from component records, measurements, or SimReady assets with physical dimensions. Specific heat, conductivity, absorptivity, and emissivity come from the corresponding material or coating data. Contact resistance comes from records or tests matching the installation conditions. Scene assembly reads these parameters and applies permitted instance settings to form the current model. Assets containing only visual geometry require additional material and contact parameters.</w:t>
      </w:r>
    </w:p>
    <w:p w14:paraId="146C61DB" w14:textId="77777777" w:rsidR="008A2350" w:rsidRDefault="00604910">
      <w:r>
        <w:t>Heat-pipe and liquid-cooling paths use equivalent total resistance from product data or tests. If that total already includes contact resistance, it is not added again. Specific devices have not yet been selected, so parameter records retain their sources and unfilled status. The numerical examples above explain the calculation only.</w:t>
      </w:r>
    </w:p>
    <w:p w14:paraId="1CF2C808" w14:textId="77777777" w:rsidR="005F462C" w:rsidRDefault="005E0DB1">
      <w:pPr>
        <w:pStyle w:val="1"/>
      </w:pPr>
      <w:bookmarkStart w:id="18" w:name="_Toc241858756"/>
      <w:r>
        <w:t>Detailed Functional Design</w:t>
      </w:r>
      <w:bookmarkEnd w:id="18"/>
    </w:p>
    <w:p w14:paraId="28F09A99" w14:textId="77777777" w:rsidR="005F462C" w:rsidRDefault="005E0DB1">
      <w:r>
        <w:t xml:space="preserve">The functions in this chapter implement the connected thermal model in Figure 1. Its overall calculation entry point is thermal_derivative. It calls calculate_surface_heat for environmental absorption and emission at </w:t>
      </w:r>
      <m:oMath>
        <m:r>
          <w:rPr>
            <w:rFonts w:ascii="Cambria Math" w:hAnsi="Cambria Math"/>
          </w:rPr>
          <m:t>S</m:t>
        </m:r>
      </m:oMath>
      <w:r>
        <w:t xml:space="preserve"> and </w:t>
      </w:r>
      <m:oMath>
        <m:r>
          <w:rPr>
            <w:rFonts w:ascii="Cambria Math" w:hAnsi="Cambria Math"/>
          </w:rPr>
          <m:t>R</m:t>
        </m:r>
      </m:oMath>
      <w:r>
        <w:t>, and calculate_heat_flows for transfer between components. It combines those results with Power's outputs according to T3 to obtain all temperature derivatives. The coupled integrator uses this derivative set to calculate temperature changes.</w:t>
      </w:r>
    </w:p>
    <w:p w14:paraId="3167A232" w14:textId="77777777" w:rsidR="00992B0C" w:rsidRDefault="0001329A">
      <w:r>
        <w:t xml:space="preserve">Before the run, </w:t>
      </w:r>
      <w:r>
        <w:rPr>
          <w:rFonts w:ascii="Consolas" w:hAnsi="Consolas"/>
        </w:rPr>
        <w:t>assemble_thermal_parameters</w:t>
      </w:r>
      <w:r>
        <w:t xml:space="preserve"> converts asset materials and connections into capacitances, resistances, and surface parameters. Before each trial, </w:t>
      </w:r>
      <w:r>
        <w:rPr>
          <w:rFonts w:ascii="Consolas" w:hAnsi="Consolas"/>
        </w:rPr>
        <w:t>prepare_surface_environment</w:t>
      </w:r>
      <w:r>
        <w:t xml:space="preserve"> prepares synchronized surface-irradiance inputs.</w:t>
      </w:r>
    </w:p>
    <w:p w14:paraId="6FC61DFF" w14:textId="77777777" w:rsidR="005F462C" w:rsidRDefault="005E0DB1">
      <w:pPr>
        <w:pStyle w:val="21"/>
      </w:pPr>
      <w:bookmarkStart w:id="19" w:name="_Toc241858757"/>
      <w:r>
        <w:lastRenderedPageBreak/>
        <w:t>Common data models</w:t>
      </w:r>
      <w:bookmarkEnd w:id="19"/>
    </w:p>
    <w:p w14:paraId="1E79A491" w14:textId="77777777" w:rsidR="005F462C" w:rsidRDefault="005E0DB1">
      <w:r>
        <w:t>The following data objects are proposed. Construction checks array dimensions, finite values, units, and timestamps. Parameters remain read-only after startup, and trial states are separate from accepted states. run_id identifies a run; time_s is seconds from its common UTC epoch. Cross-domain ports carry instance_id, whose component assignment is checked when scene connections are established.</w:t>
      </w:r>
    </w:p>
    <w:p w14:paraId="3BAB1BED" w14:textId="77777777" w:rsidR="005F462C" w:rsidRDefault="005E0DB1">
      <w:pPr>
        <w:pStyle w:val="EngineeringCaption"/>
        <w:keepNext/>
      </w:pPr>
      <w:r>
        <w:t>Table 6 Common data objects</w:t>
      </w:r>
    </w:p>
    <w:tbl>
      <w:tblPr>
        <w:tblStyle w:val="aff1"/>
        <w:tblW w:w="8309" w:type="dxa"/>
        <w:jc w:val="center"/>
        <w:tblLayout w:type="fixed"/>
        <w:tblLook w:val="04A0" w:firstRow="1" w:lastRow="0" w:firstColumn="1" w:lastColumn="0" w:noHBand="0" w:noVBand="1"/>
      </w:tblPr>
      <w:tblGrid>
        <w:gridCol w:w="2326"/>
        <w:gridCol w:w="3241"/>
        <w:gridCol w:w="2742"/>
      </w:tblGrid>
      <w:tr w:rsidR="005F462C" w14:paraId="0D50287A" w14:textId="77777777">
        <w:trPr>
          <w:cantSplit/>
          <w:tblHeader/>
          <w:jc w:val="center"/>
        </w:trPr>
        <w:tc>
          <w:tcPr>
            <w:tcW w:w="2326" w:type="dxa"/>
            <w:shd w:val="clear" w:color="auto" w:fill="E7E6E6"/>
            <w:tcMar>
              <w:top w:w="90" w:type="dxa"/>
              <w:left w:w="120" w:type="dxa"/>
              <w:bottom w:w="90" w:type="dxa"/>
              <w:right w:w="120" w:type="dxa"/>
            </w:tcMar>
            <w:vAlign w:val="center"/>
          </w:tcPr>
          <w:p w14:paraId="2E5B375A" w14:textId="77777777" w:rsidR="00992B0C" w:rsidRDefault="0001329A">
            <w:pPr>
              <w:pStyle w:val="EngineeringTableText"/>
              <w:keepNext/>
              <w:jc w:val="center"/>
            </w:pPr>
            <w:r>
              <w:rPr>
                <w:b/>
              </w:rPr>
              <w:t>Object</w:t>
            </w:r>
          </w:p>
        </w:tc>
        <w:tc>
          <w:tcPr>
            <w:tcW w:w="3241" w:type="dxa"/>
            <w:shd w:val="clear" w:color="auto" w:fill="E7E6E6"/>
            <w:tcMar>
              <w:top w:w="90" w:type="dxa"/>
              <w:left w:w="120" w:type="dxa"/>
              <w:bottom w:w="90" w:type="dxa"/>
              <w:right w:w="120" w:type="dxa"/>
            </w:tcMar>
            <w:vAlign w:val="center"/>
          </w:tcPr>
          <w:p w14:paraId="7C6752E1" w14:textId="77777777" w:rsidR="00992B0C" w:rsidRDefault="0001329A">
            <w:pPr>
              <w:pStyle w:val="EngineeringTableText"/>
              <w:keepNext/>
              <w:jc w:val="center"/>
            </w:pPr>
            <w:r>
              <w:rPr>
                <w:b/>
              </w:rPr>
              <w:t>Fields and shapes</w:t>
            </w:r>
          </w:p>
        </w:tc>
        <w:tc>
          <w:tcPr>
            <w:tcW w:w="2742" w:type="dxa"/>
            <w:shd w:val="clear" w:color="auto" w:fill="E7E6E6"/>
            <w:tcMar>
              <w:top w:w="90" w:type="dxa"/>
              <w:left w:w="120" w:type="dxa"/>
              <w:bottom w:w="90" w:type="dxa"/>
              <w:right w:w="120" w:type="dxa"/>
            </w:tcMar>
            <w:vAlign w:val="center"/>
          </w:tcPr>
          <w:p w14:paraId="22E3841E" w14:textId="77777777" w:rsidR="00992B0C" w:rsidRDefault="0001329A">
            <w:pPr>
              <w:pStyle w:val="EngineeringTableText"/>
              <w:keepNext/>
              <w:jc w:val="center"/>
            </w:pPr>
            <w:r>
              <w:rPr>
                <w:b/>
              </w:rPr>
              <w:t>Invariants and ownership</w:t>
            </w:r>
          </w:p>
        </w:tc>
      </w:tr>
      <w:tr w:rsidR="005F462C" w14:paraId="73CBD167" w14:textId="77777777">
        <w:trPr>
          <w:cantSplit/>
          <w:jc w:val="center"/>
        </w:trPr>
        <w:tc>
          <w:tcPr>
            <w:tcW w:w="2326" w:type="dxa"/>
            <w:tcMar>
              <w:top w:w="90" w:type="dxa"/>
              <w:left w:w="120" w:type="dxa"/>
              <w:bottom w:w="90" w:type="dxa"/>
              <w:right w:w="120" w:type="dxa"/>
            </w:tcMar>
            <w:vAlign w:val="center"/>
          </w:tcPr>
          <w:p w14:paraId="572D7EED" w14:textId="77777777" w:rsidR="00992B0C" w:rsidRDefault="0001329A">
            <w:pPr>
              <w:pStyle w:val="EngineeringTableText"/>
            </w:pPr>
            <w:r>
              <w:rPr>
                <w:rFonts w:ascii="Consolas" w:hAnsi="Consolas"/>
              </w:rPr>
              <w:t>ThermalParameters</w:t>
            </w:r>
          </w:p>
        </w:tc>
        <w:tc>
          <w:tcPr>
            <w:tcW w:w="3241" w:type="dxa"/>
            <w:tcMar>
              <w:top w:w="90" w:type="dxa"/>
              <w:left w:w="120" w:type="dxa"/>
              <w:bottom w:w="90" w:type="dxa"/>
              <w:right w:w="120" w:type="dxa"/>
            </w:tcMar>
            <w:vAlign w:val="center"/>
          </w:tcPr>
          <w:p w14:paraId="076B2331" w14:textId="77777777" w:rsidR="00992B0C" w:rsidRDefault="0001329A">
            <w:pPr>
              <w:pStyle w:val="EngineeringTableText"/>
            </w:pPr>
            <w:r>
              <w:rPr>
                <w:rFonts w:ascii="Consolas" w:hAnsi="Consolas"/>
              </w:rPr>
              <w:t>C_J_K[6]</w:t>
            </w:r>
            <w:r>
              <w:t xml:space="preserve">, </w:t>
            </w:r>
            <w:r>
              <w:rPr>
                <w:rFonts w:ascii="Consolas" w:hAnsi="Consolas"/>
              </w:rPr>
              <w:t>R_K_W[5]</w:t>
            </w:r>
            <w:r>
              <w:t xml:space="preserve">, </w:t>
            </w:r>
            <w:r>
              <w:rPr>
                <w:rFonts w:ascii="Consolas" w:hAnsi="Consolas"/>
              </w:rPr>
              <w:t>surfaces</w:t>
            </w:r>
            <w:r>
              <w:t xml:space="preserve">, </w:t>
            </w:r>
            <w:r>
              <w:rPr>
                <w:rFonts w:ascii="Consolas" w:hAnsi="Consolas"/>
              </w:rPr>
              <w:t>instance_map</w:t>
            </w:r>
            <w:r>
              <w:t xml:space="preserve">, </w:t>
            </w:r>
            <w:r>
              <w:rPr>
                <w:rFonts w:ascii="Consolas" w:hAnsi="Consolas"/>
              </w:rPr>
              <w:t>provenance</w:t>
            </w:r>
          </w:p>
        </w:tc>
        <w:tc>
          <w:tcPr>
            <w:tcW w:w="2742" w:type="dxa"/>
            <w:tcMar>
              <w:top w:w="90" w:type="dxa"/>
              <w:left w:w="120" w:type="dxa"/>
              <w:bottom w:w="90" w:type="dxa"/>
              <w:right w:w="120" w:type="dxa"/>
            </w:tcMar>
            <w:vAlign w:val="center"/>
          </w:tcPr>
          <w:p w14:paraId="3431C127" w14:textId="77777777" w:rsidR="00992B0C" w:rsidRDefault="0001329A">
            <w:pPr>
              <w:pStyle w:val="EngineeringTableText"/>
            </w:pPr>
            <w:r>
              <w:t xml:space="preserve">Positive capacitances and resistances; path order </w:t>
            </w:r>
            <m:oMath>
              <m:r>
                <w:rPr>
                  <w:rFonts w:ascii="Cambria Math" w:hAnsi="Cambria Math"/>
                </w:rPr>
                <m:t>SR</m:t>
              </m:r>
            </m:oMath>
            <w:r>
              <w:t xml:space="preserve">, </w:t>
            </w:r>
            <m:oMath>
              <m:r>
                <w:rPr>
                  <w:rFonts w:ascii="Cambria Math" w:hAnsi="Cambria Math"/>
                </w:rPr>
                <m:t>JC</m:t>
              </m:r>
            </m:oMath>
            <w:r>
              <w:t xml:space="preserve">, </w:t>
            </w:r>
            <m:oMath>
              <m:r>
                <w:rPr>
                  <w:rFonts w:ascii="Cambria Math" w:hAnsi="Cambria Math"/>
                </w:rPr>
                <m:t>CR</m:t>
              </m:r>
            </m:oMath>
            <w:r>
              <w:t xml:space="preserve">, </w:t>
            </w:r>
            <m:oMath>
              <m:r>
                <w:rPr>
                  <w:rFonts w:ascii="Cambria Math" w:hAnsi="Cambria Math"/>
                </w:rPr>
                <m:t>BR</m:t>
              </m:r>
            </m:oMath>
            <w:r>
              <w:t xml:space="preserve">, </w:t>
            </w:r>
            <m:oMath>
              <m:r>
                <w:rPr>
                  <w:rFonts w:ascii="Cambria Math" w:hAnsi="Cambria Math"/>
                </w:rPr>
                <m:t>DR</m:t>
              </m:r>
            </m:oMath>
          </w:p>
        </w:tc>
      </w:tr>
      <w:tr w:rsidR="005F462C" w14:paraId="6BECBCDD" w14:textId="77777777">
        <w:trPr>
          <w:cantSplit/>
          <w:jc w:val="center"/>
        </w:trPr>
        <w:tc>
          <w:tcPr>
            <w:tcW w:w="2326" w:type="dxa"/>
            <w:tcMar>
              <w:top w:w="90" w:type="dxa"/>
              <w:left w:w="120" w:type="dxa"/>
              <w:bottom w:w="90" w:type="dxa"/>
              <w:right w:w="120" w:type="dxa"/>
            </w:tcMar>
            <w:vAlign w:val="center"/>
          </w:tcPr>
          <w:p w14:paraId="6D2D4D42" w14:textId="77777777" w:rsidR="00992B0C" w:rsidRDefault="0001329A">
            <w:pPr>
              <w:pStyle w:val="EngineeringTableText"/>
            </w:pPr>
            <w:r>
              <w:rPr>
                <w:rFonts w:ascii="Consolas" w:hAnsi="Consolas"/>
              </w:rPr>
              <w:t>ThermalState</w:t>
            </w:r>
          </w:p>
        </w:tc>
        <w:tc>
          <w:tcPr>
            <w:tcW w:w="3241" w:type="dxa"/>
            <w:tcMar>
              <w:top w:w="90" w:type="dxa"/>
              <w:left w:w="120" w:type="dxa"/>
              <w:bottom w:w="90" w:type="dxa"/>
              <w:right w:w="120" w:type="dxa"/>
            </w:tcMar>
            <w:vAlign w:val="center"/>
          </w:tcPr>
          <w:p w14:paraId="7DF9CC17" w14:textId="77777777" w:rsidR="00992B0C" w:rsidRDefault="0001329A">
            <w:pPr>
              <w:pStyle w:val="EngineeringTableText"/>
            </w:pPr>
            <w:r>
              <w:rPr>
                <w:rFonts w:ascii="Consolas" w:hAnsi="Consolas"/>
              </w:rPr>
              <w:t>run_id</w:t>
            </w:r>
            <w:r>
              <w:t xml:space="preserve">, </w:t>
            </w:r>
            <w:r>
              <w:rPr>
                <w:rFonts w:ascii="Consolas" w:hAnsi="Consolas"/>
              </w:rPr>
              <w:t>time_s</w:t>
            </w:r>
            <w:r>
              <w:t xml:space="preserve">, </w:t>
            </w:r>
            <w:r>
              <w:rPr>
                <w:rFonts w:ascii="Consolas" w:hAnsi="Consolas"/>
              </w:rPr>
              <w:t>temperature_K[6]</w:t>
            </w:r>
          </w:p>
        </w:tc>
        <w:tc>
          <w:tcPr>
            <w:tcW w:w="2742" w:type="dxa"/>
            <w:tcMar>
              <w:top w:w="90" w:type="dxa"/>
              <w:left w:w="120" w:type="dxa"/>
              <w:bottom w:w="90" w:type="dxa"/>
              <w:right w:w="120" w:type="dxa"/>
            </w:tcMar>
            <w:vAlign w:val="center"/>
          </w:tcPr>
          <w:p w14:paraId="73179CF1" w14:textId="77777777" w:rsidR="00992B0C" w:rsidRDefault="0001329A">
            <w:pPr>
              <w:pStyle w:val="EngineeringTableText"/>
            </w:pPr>
            <w:r>
              <w:t xml:space="preserve">Temperature order </w:t>
            </w:r>
            <m:oMath>
              <m:r>
                <w:rPr>
                  <w:rFonts w:ascii="Cambria Math" w:hAnsi="Cambria Math"/>
                </w:rPr>
                <m:t>S</m:t>
              </m:r>
            </m:oMath>
            <w:r>
              <w:t xml:space="preserve">, </w:t>
            </w:r>
            <m:oMath>
              <m:r>
                <w:rPr>
                  <w:rFonts w:ascii="Cambria Math" w:hAnsi="Cambria Math"/>
                </w:rPr>
                <m:t>J</m:t>
              </m:r>
            </m:oMath>
            <w:r>
              <w:t xml:space="preserve">, </w:t>
            </w:r>
            <m:oMath>
              <m:r>
                <w:rPr>
                  <w:rFonts w:ascii="Cambria Math" w:hAnsi="Cambria Math"/>
                </w:rPr>
                <m:t>C</m:t>
              </m:r>
            </m:oMath>
            <w:r>
              <w:t xml:space="preserve">, </w:t>
            </w:r>
            <m:oMath>
              <m:r>
                <w:rPr>
                  <w:rFonts w:ascii="Cambria Math" w:hAnsi="Cambria Math"/>
                </w:rPr>
                <m:t>B</m:t>
              </m:r>
            </m:oMath>
            <w:r>
              <w:t xml:space="preserve">, </w:t>
            </w:r>
            <m:oMath>
              <m:r>
                <w:rPr>
                  <w:rFonts w:ascii="Cambria Math" w:hAnsi="Cambria Math"/>
                </w:rPr>
                <m:t>D</m:t>
              </m:r>
            </m:oMath>
            <w:r>
              <w:t xml:space="preserve">, </w:t>
            </w:r>
            <m:oMath>
              <m:r>
                <w:rPr>
                  <w:rFonts w:ascii="Cambria Math" w:hAnsi="Cambria Math"/>
                </w:rPr>
                <m:t>R</m:t>
              </m:r>
            </m:oMath>
            <w:r>
              <w:t>; only Thermal owns temperatures</w:t>
            </w:r>
          </w:p>
        </w:tc>
      </w:tr>
      <w:tr w:rsidR="005F462C" w14:paraId="2FF692C3" w14:textId="77777777">
        <w:trPr>
          <w:cantSplit/>
          <w:jc w:val="center"/>
        </w:trPr>
        <w:tc>
          <w:tcPr>
            <w:tcW w:w="2326" w:type="dxa"/>
            <w:tcMar>
              <w:top w:w="90" w:type="dxa"/>
              <w:left w:w="120" w:type="dxa"/>
              <w:bottom w:w="90" w:type="dxa"/>
              <w:right w:w="120" w:type="dxa"/>
            </w:tcMar>
            <w:vAlign w:val="center"/>
          </w:tcPr>
          <w:p w14:paraId="7416591A" w14:textId="77777777" w:rsidR="00992B0C" w:rsidRDefault="0001329A">
            <w:pPr>
              <w:pStyle w:val="EngineeringTableText"/>
            </w:pPr>
            <w:r>
              <w:rPr>
                <w:rFonts w:ascii="Consolas" w:hAnsi="Consolas"/>
              </w:rPr>
              <w:t>ThermalInputs</w:t>
            </w:r>
          </w:p>
        </w:tc>
        <w:tc>
          <w:tcPr>
            <w:tcW w:w="3241" w:type="dxa"/>
            <w:tcMar>
              <w:top w:w="90" w:type="dxa"/>
              <w:left w:w="120" w:type="dxa"/>
              <w:bottom w:w="90" w:type="dxa"/>
              <w:right w:w="120" w:type="dxa"/>
            </w:tcMar>
            <w:vAlign w:val="center"/>
          </w:tcPr>
          <w:p w14:paraId="18652D2A" w14:textId="77777777" w:rsidR="00992B0C" w:rsidRDefault="0001329A">
            <w:pPr>
              <w:pStyle w:val="EngineeringTableText"/>
            </w:pPr>
            <w:r>
              <w:rPr>
                <w:rFonts w:ascii="Consolas" w:hAnsi="Consolas"/>
              </w:rPr>
              <w:t>run_id</w:t>
            </w:r>
            <w:r>
              <w:t xml:space="preserve">, </w:t>
            </w:r>
            <w:r>
              <w:rPr>
                <w:rFonts w:ascii="Consolas" w:hAnsi="Consolas"/>
              </w:rPr>
              <w:t>time_s</w:t>
            </w:r>
            <w:r>
              <w:t xml:space="preserve">, </w:t>
            </w:r>
            <w:r>
              <w:rPr>
                <w:rFonts w:ascii="Consolas" w:hAnsi="Consolas"/>
              </w:rPr>
              <w:t>environment</w:t>
            </w:r>
            <w:r>
              <w:t xml:space="preserve">, </w:t>
            </w:r>
            <w:r>
              <w:rPr>
                <w:rFonts w:ascii="Consolas" w:hAnsi="Consolas"/>
              </w:rPr>
              <w:t>P_pv_W</w:t>
            </w:r>
            <w:r>
              <w:t xml:space="preserve">, </w:t>
            </w:r>
            <w:r>
              <w:rPr>
                <w:rFonts w:ascii="Consolas" w:hAnsi="Consolas"/>
              </w:rPr>
              <w:t>P_load_W</w:t>
            </w:r>
            <w:r>
              <w:t xml:space="preserve">, </w:t>
            </w:r>
            <w:r>
              <w:rPr>
                <w:rFonts w:ascii="Consolas" w:hAnsi="Consolas"/>
              </w:rPr>
              <w:t>Q_B_W</w:t>
            </w:r>
            <w:r>
              <w:t xml:space="preserve">, </w:t>
            </w:r>
            <w:r>
              <w:rPr>
                <w:rFonts w:ascii="Consolas" w:hAnsi="Consolas"/>
              </w:rPr>
              <w:t>Q_D_W</w:t>
            </w:r>
          </w:p>
        </w:tc>
        <w:tc>
          <w:tcPr>
            <w:tcW w:w="2742" w:type="dxa"/>
            <w:tcMar>
              <w:top w:w="90" w:type="dxa"/>
              <w:left w:w="120" w:type="dxa"/>
              <w:bottom w:w="90" w:type="dxa"/>
              <w:right w:w="120" w:type="dxa"/>
            </w:tcMar>
            <w:vAlign w:val="center"/>
          </w:tcPr>
          <w:p w14:paraId="7C825B54" w14:textId="77777777" w:rsidR="00992B0C" w:rsidRDefault="0001329A">
            <w:pPr>
              <w:pStyle w:val="EngineeringTableText"/>
            </w:pPr>
            <w:r>
              <w:t xml:space="preserve">Environment and four powers share a timestamp; </w:t>
            </w:r>
            <w:r>
              <w:rPr>
                <w:rFonts w:ascii="Consolas" w:hAnsi="Consolas"/>
              </w:rPr>
              <w:t>Q_B_W</w:t>
            </w:r>
            <w:r>
              <w:t xml:space="preserve"> retains its sign</w:t>
            </w:r>
          </w:p>
        </w:tc>
      </w:tr>
      <w:tr w:rsidR="005F462C" w14:paraId="520269F7" w14:textId="77777777">
        <w:trPr>
          <w:cantSplit/>
          <w:jc w:val="center"/>
        </w:trPr>
        <w:tc>
          <w:tcPr>
            <w:tcW w:w="2326" w:type="dxa"/>
            <w:tcMar>
              <w:top w:w="90" w:type="dxa"/>
              <w:left w:w="120" w:type="dxa"/>
              <w:bottom w:w="90" w:type="dxa"/>
              <w:right w:w="120" w:type="dxa"/>
            </w:tcMar>
            <w:vAlign w:val="center"/>
          </w:tcPr>
          <w:p w14:paraId="21691663" w14:textId="77777777" w:rsidR="00992B0C" w:rsidRDefault="0001329A">
            <w:pPr>
              <w:pStyle w:val="EngineeringTableText"/>
            </w:pPr>
            <w:r>
              <w:rPr>
                <w:rFonts w:ascii="Consolas" w:hAnsi="Consolas"/>
              </w:rPr>
              <w:t>ThermalEvaluation</w:t>
            </w:r>
          </w:p>
        </w:tc>
        <w:tc>
          <w:tcPr>
            <w:tcW w:w="3241" w:type="dxa"/>
            <w:tcMar>
              <w:top w:w="90" w:type="dxa"/>
              <w:left w:w="120" w:type="dxa"/>
              <w:bottom w:w="90" w:type="dxa"/>
              <w:right w:w="120" w:type="dxa"/>
            </w:tcMar>
            <w:vAlign w:val="center"/>
          </w:tcPr>
          <w:p w14:paraId="578C9BBF" w14:textId="77777777" w:rsidR="00992B0C" w:rsidRDefault="0001329A">
            <w:pPr>
              <w:pStyle w:val="EngineeringTableText"/>
            </w:pPr>
            <w:r>
              <w:rPr>
                <w:rFonts w:ascii="Consolas" w:hAnsi="Consolas"/>
              </w:rPr>
              <w:t>run_id</w:t>
            </w:r>
            <w:r>
              <w:t xml:space="preserve">, </w:t>
            </w:r>
            <w:r>
              <w:rPr>
                <w:rFonts w:ascii="Consolas" w:hAnsi="Consolas"/>
              </w:rPr>
              <w:t>time_s</w:t>
            </w:r>
            <w:r>
              <w:t xml:space="preserve">, </w:t>
            </w:r>
            <w:r>
              <w:rPr>
                <w:rFonts w:ascii="Consolas" w:hAnsi="Consolas"/>
              </w:rPr>
              <w:t>dT_dt_K_s[6]</w:t>
            </w:r>
            <w:r>
              <w:t xml:space="preserve">, </w:t>
            </w:r>
            <w:r>
              <w:rPr>
                <w:rFonts w:ascii="Consolas" w:hAnsi="Consolas"/>
              </w:rPr>
              <w:t>q_W[5]</w:t>
            </w:r>
            <w:r>
              <w:t xml:space="preserve">, </w:t>
            </w:r>
            <w:r>
              <w:rPr>
                <w:rFonts w:ascii="Consolas" w:hAnsi="Consolas"/>
              </w:rPr>
              <w:t>Q_env_W[2]</w:t>
            </w:r>
            <w:r>
              <w:t xml:space="preserve">, </w:t>
            </w:r>
            <w:r>
              <w:rPr>
                <w:rFonts w:ascii="Consolas" w:hAnsi="Consolas"/>
              </w:rPr>
              <w:t>Q_emit_W[2]</w:t>
            </w:r>
            <w:r>
              <w:t xml:space="preserve">, </w:t>
            </w:r>
            <w:r>
              <w:rPr>
                <w:rFonts w:ascii="Consolas" w:hAnsi="Consolas"/>
              </w:rPr>
              <w:t>T_B_K</w:t>
            </w:r>
            <w:r>
              <w:t xml:space="preserve">, </w:t>
            </w:r>
            <w:r>
              <w:rPr>
                <w:rFonts w:ascii="Consolas" w:hAnsi="Consolas"/>
              </w:rPr>
              <w:t>T_J_K</w:t>
            </w:r>
          </w:p>
        </w:tc>
        <w:tc>
          <w:tcPr>
            <w:tcW w:w="2742" w:type="dxa"/>
            <w:tcMar>
              <w:top w:w="90" w:type="dxa"/>
              <w:left w:w="120" w:type="dxa"/>
              <w:bottom w:w="90" w:type="dxa"/>
              <w:right w:w="120" w:type="dxa"/>
            </w:tcMar>
            <w:vAlign w:val="center"/>
          </w:tcPr>
          <w:p w14:paraId="483FC8AD" w14:textId="77777777" w:rsidR="00992B0C" w:rsidRDefault="0001329A">
            <w:pPr>
              <w:pStyle w:val="EngineeringTableText"/>
            </w:pPr>
            <w:r>
              <w:t xml:space="preserve">Environment/radiation order </w:t>
            </w:r>
            <m:oMath>
              <m:r>
                <w:rPr>
                  <w:rFonts w:ascii="Cambria Math" w:hAnsi="Cambria Math"/>
                </w:rPr>
                <m:t>S</m:t>
              </m:r>
            </m:oMath>
            <w:r>
              <w:t xml:space="preserve">, </w:t>
            </w:r>
            <m:oMath>
              <m:r>
                <w:rPr>
                  <w:rFonts w:ascii="Cambria Math" w:hAnsi="Cambria Math"/>
                </w:rPr>
                <m:t>R</m:t>
              </m:r>
            </m:oMath>
            <w:r>
              <w:t>; the last two fields copy the corresponding input temperatures</w:t>
            </w:r>
          </w:p>
        </w:tc>
      </w:tr>
    </w:tbl>
    <w:p w14:paraId="41A80FC2" w14:textId="77777777" w:rsidR="005F462C" w:rsidRDefault="005E0DB1">
      <w:r>
        <w:t xml:space="preserve">C_J_K stores T5 capacitances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in temperature order, in </w:t>
      </w:r>
      <m:oMath>
        <m:f>
          <m:fPr>
            <m:type m:val="lin"/>
            <m:ctrlPr>
              <w:rPr>
                <w:rFonts w:ascii="Cambria Math" w:hAnsi="Cambria Math"/>
              </w:rPr>
            </m:ctrlPr>
          </m:fPr>
          <m:num>
            <m:r>
              <m:rPr>
                <m:sty m:val="p"/>
              </m:rPr>
              <w:rPr>
                <w:rFonts w:ascii="Cambria Math" w:hAnsi="Cambria Math"/>
              </w:rPr>
              <m:t>J</m:t>
            </m:r>
          </m:num>
          <m:den>
            <m:r>
              <m:rPr>
                <m:sty m:val="p"/>
              </m:rPr>
              <w:rPr>
                <w:rFonts w:ascii="Cambria Math" w:hAnsi="Cambria Math"/>
              </w:rPr>
              <m:t>K</m:t>
            </m:r>
          </m:den>
        </m:f>
      </m:oMath>
      <w:r>
        <w:t xml:space="preserve">. R_K_W stores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in path order, in </w:t>
      </w:r>
      <m:oMath>
        <m:f>
          <m:fPr>
            <m:type m:val="lin"/>
            <m:ctrlPr>
              <w:rPr>
                <w:rFonts w:ascii="Cambria Math" w:hAnsi="Cambria Math"/>
              </w:rPr>
            </m:ctrlPr>
          </m:fPr>
          <m:num>
            <m:r>
              <m:rPr>
                <m:sty m:val="p"/>
              </m:rPr>
              <w:rPr>
                <w:rFonts w:ascii="Cambria Math" w:hAnsi="Cambria Math"/>
              </w:rPr>
              <m:t>K</m:t>
            </m:r>
          </m:num>
          <m:den>
            <m:r>
              <m:rPr>
                <m:sty m:val="p"/>
              </m:rPr>
              <w:rPr>
                <w:rFonts w:ascii="Cambria Math" w:hAnsi="Cambria Math"/>
              </w:rPr>
              <m:t>W</m:t>
            </m:r>
          </m:den>
        </m:f>
      </m:oMath>
      <w:r>
        <w:t>.</w:t>
      </w:r>
    </w:p>
    <w:p w14:paraId="677155F3" w14:textId="77777777" w:rsidR="005F462C" w:rsidRDefault="005E0DB1">
      <w:r>
        <w:t xml:space="preserve">Each surfaces record contains surface_id, node_id, area_m2, unit normal normal_body[3], absorptivity, and emissivity. Exposed surfaces belong only to </w:t>
      </w:r>
      <m:oMath>
        <m:r>
          <w:rPr>
            <w:rFonts w:ascii="Cambria Math" w:hAnsi="Cambria Math"/>
          </w:rPr>
          <m:t>S</m:t>
        </m:r>
      </m:oMath>
      <w:r>
        <w:t xml:space="preserve"> or </w:t>
      </w:r>
      <m:oMath>
        <m:r>
          <w:rPr>
            <w:rFonts w:ascii="Cambria Math" w:hAnsi="Cambria Math"/>
          </w:rPr>
          <m:t>R</m:t>
        </m:r>
      </m:oMath>
      <w:r>
        <w:t xml:space="preserve">, with front and back separate. instance_map holds the assignments in Section 3.2, including the two equipment instances sharing </w:t>
      </w:r>
      <m:oMath>
        <m:r>
          <w:rPr>
            <w:rFonts w:ascii="Cambria Math" w:hAnsi="Cambria Math"/>
          </w:rPr>
          <m:t>D</m:t>
        </m:r>
      </m:oMath>
      <w:r>
        <w:t>. The four external powers originate from SolarArray01, Compute01, Battery01, and PDU01 respectively. Array position alone must not connect a value to the wrong device.</w:t>
      </w:r>
    </w:p>
    <w:p w14:paraId="01FB2844" w14:textId="77777777" w:rsidR="005F462C" w:rsidRDefault="005E0DB1">
      <w:r>
        <w:t>All functions below return new results without modifying input states or parameters. Acceptance and storage of temperatures occur in the coupled procedure in Chapter 7. Surface-environment and heat-flow results use dictionaries with named fields, defined in the corresponding functions.</w:t>
      </w:r>
    </w:p>
    <w:p w14:paraId="1B447C24" w14:textId="77777777" w:rsidR="005F462C" w:rsidRDefault="005E0DB1">
      <w:pPr>
        <w:pStyle w:val="21"/>
      </w:pPr>
      <w:bookmarkStart w:id="20" w:name="_Toc241858758"/>
      <w:r>
        <w:t>Thermal parameter assembly</w:t>
      </w:r>
      <w:bookmarkEnd w:id="20"/>
    </w:p>
    <w:tbl>
      <w:tblPr>
        <w:tblW w:w="8309" w:type="dxa"/>
        <w:jc w:val="center"/>
        <w:tblLayout w:type="fixed"/>
        <w:tblLook w:val="04A0" w:firstRow="1" w:lastRow="0" w:firstColumn="1" w:lastColumn="0" w:noHBand="0" w:noVBand="1"/>
      </w:tblPr>
      <w:tblGrid>
        <w:gridCol w:w="8309"/>
      </w:tblGrid>
      <w:tr w:rsidR="00B42ABF" w14:paraId="1F53A4B5" w14:textId="77777777">
        <w:trPr>
          <w:cantSplit/>
          <w:tblHeader/>
          <w:jc w:val="center"/>
        </w:trPr>
        <w:tc>
          <w:tcPr>
            <w:tcW w:w="8309" w:type="dxa"/>
            <w:shd w:val="clear" w:color="auto" w:fill="F4F4F4"/>
            <w:tcMar>
              <w:top w:w="90" w:type="dxa"/>
              <w:left w:w="120" w:type="dxa"/>
              <w:bottom w:w="90" w:type="dxa"/>
              <w:right w:w="120" w:type="dxa"/>
            </w:tcMar>
            <w:vAlign w:val="center"/>
          </w:tcPr>
          <w:p w14:paraId="2D5B36D7" w14:textId="77777777" w:rsidR="00B42ABF" w:rsidRDefault="00901E34">
            <w:pPr>
              <w:pStyle w:val="CodeBlock"/>
            </w:pPr>
            <w:r>
              <w:rPr>
                <w:rFonts w:eastAsia="Consolas"/>
                <w:color w:val="000000"/>
                <w:sz w:val="16"/>
              </w:rPr>
              <w:t>assemble_thermal_parameters(components, connections, overrides)</w:t>
            </w:r>
          </w:p>
        </w:tc>
      </w:tr>
    </w:tbl>
    <w:p w14:paraId="66E27BFC" w14:textId="77777777" w:rsidR="005F462C" w:rsidRDefault="005E0DB1">
      <w:r>
        <w:t xml:space="preserve">components comes from selected assets and contains instance-to-node assignments, material masses, specific heats, and surface records. Mass is in </w:t>
      </w:r>
      <m:oMath>
        <m:r>
          <m:rPr>
            <m:sty m:val="p"/>
          </m:rPr>
          <w:rPr>
            <w:rFonts w:ascii="Cambria Math" w:hAnsi="Cambria Math"/>
          </w:rPr>
          <m:t>kg</m:t>
        </m:r>
      </m:oMath>
      <w:r>
        <w:t xml:space="preserve"> and specific heat in </w:t>
      </w:r>
      <m:oMath>
        <m:r>
          <m:rPr>
            <m:sty m:val="p"/>
          </m:rPr>
          <w:rPr>
            <w:rFonts w:ascii="Cambria Math" w:hAnsi="Cambria Math"/>
          </w:rPr>
          <m:t>J</m:t>
        </m:r>
        <m:r>
          <w:rPr>
            <w:rFonts w:ascii="Cambria Math" w:hAnsi="Cambria Math"/>
          </w:rPr>
          <m:t>/(</m:t>
        </m:r>
        <m:r>
          <m:rPr>
            <m:sty m:val="p"/>
          </m:rPr>
          <w:rPr>
            <w:rFonts w:ascii="Cambria Math" w:hAnsi="Cambria Math"/>
          </w:rPr>
          <m:t>kg</m:t>
        </m:r>
        <m:r>
          <w:rPr>
            <w:rFonts w:ascii="Cambria Math" w:hAnsi="Cambria Math"/>
          </w:rPr>
          <m:t>·</m:t>
        </m:r>
        <m:r>
          <m:rPr>
            <m:sty m:val="p"/>
          </m:rPr>
          <w:rPr>
            <w:rFonts w:ascii="Cambria Math" w:hAnsi="Cambria Math"/>
          </w:rPr>
          <m:t>K</m:t>
        </m:r>
        <m:r>
          <w:rPr>
            <w:rFonts w:ascii="Cambria Math" w:hAnsi="Cambria Math"/>
          </w:rPr>
          <m:t>)</m:t>
        </m:r>
      </m:oMath>
      <w:r>
        <w:t xml:space="preserve">. connections describes </w:t>
      </w:r>
      <m:oMath>
        <m:r>
          <w:rPr>
            <w:rFonts w:ascii="Cambria Math" w:hAnsi="Cambria Math"/>
          </w:rPr>
          <m:t>SR</m:t>
        </m:r>
      </m:oMath>
      <w:r>
        <w:t xml:space="preserve">, </w:t>
      </w:r>
      <m:oMath>
        <m:r>
          <w:rPr>
            <w:rFonts w:ascii="Cambria Math" w:hAnsi="Cambria Math"/>
          </w:rPr>
          <m:t>JC</m:t>
        </m:r>
      </m:oMath>
      <w:r>
        <w:t xml:space="preserve">, </w:t>
      </w:r>
      <m:oMath>
        <m:r>
          <w:rPr>
            <w:rFonts w:ascii="Cambria Math" w:hAnsi="Cambria Math"/>
          </w:rPr>
          <m:t>CR</m:t>
        </m:r>
      </m:oMath>
      <w:r>
        <w:t xml:space="preserve">, </w:t>
      </w:r>
      <m:oMath>
        <m:r>
          <w:rPr>
            <w:rFonts w:ascii="Cambria Math" w:hAnsi="Cambria Math"/>
          </w:rPr>
          <m:t>BR</m:t>
        </m:r>
      </m:oMath>
      <w:r>
        <w:t xml:space="preserve">, and </w:t>
      </w:r>
      <m:oMath>
        <m:r>
          <w:rPr>
            <w:rFonts w:ascii="Cambria Math" w:hAnsi="Cambria Math"/>
          </w:rPr>
          <m:t>DR</m:t>
        </m:r>
      </m:oMath>
      <w:r>
        <w:t xml:space="preserve"> using length, conductivity, cross-sectional </w:t>
      </w:r>
      <w:r>
        <w:lastRenderedPageBreak/>
        <w:t>area, and contact resistance, or a measured equivalent total resistance. Explicit scene overrides take precedence over the asset parameter set.</w:t>
      </w:r>
    </w:p>
    <w:p w14:paraId="19BB5049" w14:textId="77777777" w:rsidR="005F462C" w:rsidRDefault="005E0DB1">
      <w:r>
        <w:t>The function resolves the modified physical parameters, checks for duplicate material assignment, then sums capacitances and calculates solid-path resistances using T5. Heat-pipe or liquid-cooling equivalents use their supplied total resistance directly; an included contact resistance is not added again. The returned ThermalParameters records resolved values, units, asset revisions, and provenance. Mass, specific heat, length, conductivity, and cross-sectional area must be finite and positive, and contact resistance nonnegative. Surface area and optical properties follow T4's constraints. Missing data, duplicate surfaces, or undefined connections identify the offending record instead of producing default device values. This function does not create or update operating temperatures.</w:t>
      </w:r>
    </w:p>
    <w:p w14:paraId="4203BCE9" w14:textId="77777777" w:rsidR="005F462C" w:rsidRDefault="005E0DB1">
      <w:pPr>
        <w:pStyle w:val="21"/>
      </w:pPr>
      <w:bookmarkStart w:id="21" w:name="_Toc241858759"/>
      <w:r>
        <w:t>Surface environment preparation</w:t>
      </w:r>
      <w:bookmarkEnd w:id="21"/>
    </w:p>
    <w:tbl>
      <w:tblPr>
        <w:tblW w:w="8309" w:type="dxa"/>
        <w:jc w:val="center"/>
        <w:tblLayout w:type="fixed"/>
        <w:tblLook w:val="04A0" w:firstRow="1" w:lastRow="0" w:firstColumn="1" w:lastColumn="0" w:noHBand="0" w:noVBand="1"/>
      </w:tblPr>
      <w:tblGrid>
        <w:gridCol w:w="8309"/>
      </w:tblGrid>
      <w:tr w:rsidR="00B42ABF" w14:paraId="6F9C5C13" w14:textId="77777777">
        <w:trPr>
          <w:cantSplit/>
          <w:tblHeader/>
          <w:jc w:val="center"/>
        </w:trPr>
        <w:tc>
          <w:tcPr>
            <w:tcW w:w="8309" w:type="dxa"/>
            <w:shd w:val="clear" w:color="auto" w:fill="F4F4F4"/>
            <w:tcMar>
              <w:top w:w="90" w:type="dxa"/>
              <w:left w:w="120" w:type="dxa"/>
              <w:bottom w:w="90" w:type="dxa"/>
              <w:right w:w="120" w:type="dxa"/>
            </w:tcMar>
            <w:vAlign w:val="center"/>
          </w:tcPr>
          <w:p w14:paraId="24731FEC" w14:textId="77777777" w:rsidR="00B42ABF" w:rsidRDefault="00901E34">
            <w:pPr>
              <w:pStyle w:val="CodeBlock"/>
            </w:pPr>
            <w:r>
              <w:rPr>
                <w:rFonts w:eastAsia="Consolas"/>
                <w:color w:val="000000"/>
                <w:sz w:val="16"/>
              </w:rPr>
              <w:t>prepare_surface_environment(orbit_input, earth_flux, parameters)</w:t>
            </w:r>
          </w:p>
        </w:tc>
      </w:tr>
    </w:tbl>
    <w:p w14:paraId="5C853FB5" w14:textId="77777777" w:rsidR="005F462C" w:rsidRDefault="005E0DB1">
      <w:r>
        <w:t xml:space="preserve">orbit_input is a synchronized record containing run_id, time_s, UTC epoch, satellite position_m[3], Earth-to-Sun sun_position_m[3], frame, quaternion_xyzw[4], and G_W_m2. Both position vectors are converted to GCRS before this call. The quaternion is an active body-to-GCRS rotation, and </w:t>
      </w:r>
      <m:oMath>
        <m:r>
          <w:rPr>
            <w:rFonts w:ascii="Cambria Math" w:hAnsi="Cambria Math"/>
          </w:rPr>
          <m:t>G</m:t>
        </m:r>
      </m:oMath>
      <w:r>
        <w:t xml:space="preserve"> already includes eclipse. [4] earth_flux supplies albedo_W_m2 and infrared_W_m2 for the same surface_id values and carries the same run identifier and time. These additional surface inputs require environmental data; they cannot be inferred from Orbit's solar irradiance.</w:t>
      </w:r>
    </w:p>
    <w:p w14:paraId="7EE9F7DD" w14:textId="77777777" w:rsidR="005F462C" w:rsidRDefault="005E0DB1">
      <w:r>
        <w:t>The function subtracts satellite position from the Earth-to-Sun vector and normalizes the result. It rotates each surface normal and takes its dot product with the satellite-to-Sun direction to obtain cos_incidence. Its dictionary returns run_id, time_s, surface_ids, G_W_m2, cos_incidence, albedo_W_m2, and infrared_W_m2. Surface arrays have equal lengths and follow asset surface order. Normals and quaternions must be normalized, and the position difference must be nonzero. Unsupported frames, mismatched surfaces, or missing environment records reject the calculation. This function prepares data without changing temperatures or multiplying by eclipse again.</w:t>
      </w:r>
    </w:p>
    <w:p w14:paraId="70D6D5D0" w14:textId="77777777" w:rsidR="005F462C" w:rsidRDefault="005E0DB1">
      <w:pPr>
        <w:pStyle w:val="21"/>
      </w:pPr>
      <w:bookmarkStart w:id="22" w:name="_Toc241858760"/>
      <w:r>
        <w:t>Surface absorption and emission</w:t>
      </w:r>
      <w:bookmarkEnd w:id="22"/>
    </w:p>
    <w:tbl>
      <w:tblPr>
        <w:tblW w:w="8309" w:type="dxa"/>
        <w:jc w:val="center"/>
        <w:tblLayout w:type="fixed"/>
        <w:tblLook w:val="04A0" w:firstRow="1" w:lastRow="0" w:firstColumn="1" w:lastColumn="0" w:noHBand="0" w:noVBand="1"/>
      </w:tblPr>
      <w:tblGrid>
        <w:gridCol w:w="8309"/>
      </w:tblGrid>
      <w:tr w:rsidR="00B42ABF" w14:paraId="26E51432" w14:textId="77777777">
        <w:trPr>
          <w:cantSplit/>
          <w:tblHeader/>
          <w:jc w:val="center"/>
        </w:trPr>
        <w:tc>
          <w:tcPr>
            <w:tcW w:w="8309" w:type="dxa"/>
            <w:shd w:val="clear" w:color="auto" w:fill="F4F4F4"/>
            <w:tcMar>
              <w:top w:w="90" w:type="dxa"/>
              <w:left w:w="120" w:type="dxa"/>
              <w:bottom w:w="90" w:type="dxa"/>
              <w:right w:w="120" w:type="dxa"/>
            </w:tcMar>
            <w:vAlign w:val="center"/>
          </w:tcPr>
          <w:p w14:paraId="7CD58891" w14:textId="77777777" w:rsidR="00B42ABF" w:rsidRDefault="00901E34">
            <w:pPr>
              <w:pStyle w:val="CodeBlock"/>
            </w:pPr>
            <w:r>
              <w:rPr>
                <w:rFonts w:eastAsia="Consolas"/>
                <w:color w:val="000000"/>
                <w:sz w:val="16"/>
              </w:rPr>
              <w:t>calculate_surface_heat(state, environment, parameters)</w:t>
            </w:r>
          </w:p>
        </w:tc>
      </w:tr>
    </w:tbl>
    <w:p w14:paraId="3D447CD5" w14:textId="77777777" w:rsidR="005F462C" w:rsidRDefault="005E0DB1">
      <w:r>
        <w:t xml:space="preserve">state contains the current trial temperatures; environment comes from Section 5.3. For each surface the function evaluates T4: multiply </w:t>
      </w:r>
      <m:oMath>
        <m:r>
          <w:rPr>
            <w:rFonts w:ascii="Cambria Math" w:hAnsi="Cambria Math"/>
          </w:rPr>
          <m:t>G</m:t>
        </m:r>
      </m:oMath>
      <w:r>
        <w:t xml:space="preserve"> by the nonnegative incidence cosine, apply area and absorptivity to direct sunlight and albedo, add infrared absorption, and evaluate emission at the owning component's absolute temperature. Summation by </w:t>
      </w:r>
      <m:oMath>
        <m:r>
          <w:rPr>
            <w:rFonts w:ascii="Cambria Math" w:hAnsi="Cambria Math"/>
          </w:rPr>
          <m:t>S</m:t>
        </m:r>
      </m:oMath>
      <w:r>
        <w:t xml:space="preserve"> and </w:t>
      </w:r>
      <m:oMath>
        <m:r>
          <w:rPr>
            <w:rFonts w:ascii="Cambria Math" w:hAnsi="Cambria Math"/>
          </w:rPr>
          <m:t>R</m:t>
        </m:r>
      </m:oMath>
      <w:r>
        <w:t xml:space="preserve"> returns Q_env_W[2], Q_emit_W[2], and absorbed_solar_S_W. The last quantity includes only direct sunlight absorbed by the solar panel and checks actual photovoltaic output.</w:t>
      </w:r>
    </w:p>
    <w:p w14:paraId="0775D9D7" w14:textId="77777777" w:rsidR="005F462C" w:rsidRDefault="005E0DB1">
      <w:r>
        <w:lastRenderedPageBreak/>
        <w:t xml:space="preserve">The dictionary also carries run_id and time_s. Run identifiers and times must agree, temperatures must be finite and positive, and irradiances nonnegative. A temperature outside the material parameter range is reported; an unknown material-temperature function is not silently assumed. Capacitances, resistances, and optical properties remain constant within their declared applicable ranges in this version. The function does not modify state, and </w:t>
      </w:r>
      <m:oMath>
        <m:r>
          <w:rPr>
            <w:rFonts w:ascii="Cambria Math" w:hAnsi="Cambria Math"/>
          </w:rPr>
          <m:t>S</m:t>
        </m:r>
      </m:oMath>
      <w:r>
        <w:t xml:space="preserve"> and </w:t>
      </w:r>
      <m:oMath>
        <m:r>
          <w:rPr>
            <w:rFonts w:ascii="Cambria Math" w:hAnsi="Cambria Math"/>
          </w:rPr>
          <m:t>R</m:t>
        </m:r>
      </m:oMath>
      <w:r>
        <w:t xml:space="preserve"> use the same temperature-state array.</w:t>
      </w:r>
    </w:p>
    <w:p w14:paraId="4F32B424" w14:textId="77777777" w:rsidR="005F462C" w:rsidRDefault="005E0DB1">
      <w:pPr>
        <w:pStyle w:val="21"/>
      </w:pPr>
      <w:bookmarkStart w:id="23" w:name="_Toc241858761"/>
      <w:r>
        <w:t>Component heat-transfer calculation</w:t>
      </w:r>
      <w:bookmarkEnd w:id="23"/>
    </w:p>
    <w:tbl>
      <w:tblPr>
        <w:tblW w:w="8309" w:type="dxa"/>
        <w:jc w:val="center"/>
        <w:tblLayout w:type="fixed"/>
        <w:tblLook w:val="04A0" w:firstRow="1" w:lastRow="0" w:firstColumn="1" w:lastColumn="0" w:noHBand="0" w:noVBand="1"/>
      </w:tblPr>
      <w:tblGrid>
        <w:gridCol w:w="8309"/>
      </w:tblGrid>
      <w:tr w:rsidR="00B42ABF" w14:paraId="135E1904" w14:textId="77777777">
        <w:trPr>
          <w:cantSplit/>
          <w:tblHeader/>
          <w:jc w:val="center"/>
        </w:trPr>
        <w:tc>
          <w:tcPr>
            <w:tcW w:w="8309" w:type="dxa"/>
            <w:shd w:val="clear" w:color="auto" w:fill="F4F4F4"/>
            <w:tcMar>
              <w:top w:w="90" w:type="dxa"/>
              <w:left w:w="120" w:type="dxa"/>
              <w:bottom w:w="90" w:type="dxa"/>
              <w:right w:w="120" w:type="dxa"/>
            </w:tcMar>
            <w:vAlign w:val="center"/>
          </w:tcPr>
          <w:p w14:paraId="6735BB44" w14:textId="77777777" w:rsidR="00B42ABF" w:rsidRDefault="00901E34">
            <w:pPr>
              <w:pStyle w:val="CodeBlock"/>
            </w:pPr>
            <w:r>
              <w:rPr>
                <w:rFonts w:eastAsia="Consolas"/>
                <w:color w:val="000000"/>
                <w:sz w:val="16"/>
              </w:rPr>
              <w:t>calculate_heat_flows(state, parameters)</w:t>
            </w:r>
          </w:p>
        </w:tc>
      </w:tr>
    </w:tbl>
    <w:p w14:paraId="1BF264DB" w14:textId="77777777" w:rsidR="005F462C" w:rsidRDefault="005E0DB1">
      <w:r>
        <w:t xml:space="preserve">The function reads endpoint temperatures and resistances in </w:t>
      </w:r>
      <m:oMath>
        <m:r>
          <w:rPr>
            <w:rFonts w:ascii="Cambria Math" w:hAnsi="Cambria Math"/>
          </w:rPr>
          <m:t>SR</m:t>
        </m:r>
      </m:oMath>
      <w:r>
        <w:t xml:space="preserve">, </w:t>
      </w:r>
      <m:oMath>
        <m:r>
          <w:rPr>
            <w:rFonts w:ascii="Cambria Math" w:hAnsi="Cambria Math"/>
          </w:rPr>
          <m:t>JC</m:t>
        </m:r>
      </m:oMath>
      <w:r>
        <w:t xml:space="preserve">, </w:t>
      </w:r>
      <m:oMath>
        <m:r>
          <w:rPr>
            <w:rFonts w:ascii="Cambria Math" w:hAnsi="Cambria Math"/>
          </w:rPr>
          <m:t>CR</m:t>
        </m:r>
      </m:oMath>
      <w:r>
        <w:t xml:space="preserve">, </w:t>
      </w:r>
      <m:oMath>
        <m:r>
          <w:rPr>
            <w:rFonts w:ascii="Cambria Math" w:hAnsi="Cambria Math"/>
          </w:rPr>
          <m:t>BR</m:t>
        </m:r>
      </m:oMath>
      <w:r>
        <w:t xml:space="preserve">, </w:t>
      </w:r>
      <m:oMath>
        <m:r>
          <w:rPr>
            <w:rFonts w:ascii="Cambria Math" w:hAnsi="Cambria Math"/>
          </w:rPr>
          <m:t>DR</m:t>
        </m:r>
      </m:oMath>
      <w:r>
        <w:t xml:space="preserve"> order, evaluates T2 once for each path, and returns a dictionary containing run_id, time_s, and q_W[5]. A positive value means transfer from the first node in the path name to the second. Negative heat flows remain valid when the temperature difference reverses.</w:t>
      </w:r>
    </w:p>
    <w:p w14:paraId="3D13D417" w14:textId="77777777" w:rsidR="005F462C" w:rsidRDefault="005E0DB1">
      <w:r>
        <w:t>Each path is evaluated once. Its value is subsequently subtracted at the outgoing node and added at the incoming node. Missing nodes, incorrect array order, nonpositive resistance, or nonfinite inputs produce errors. The function does not update state. An unassembled connection requires a configuration change; zero resistance or clipping cannot stand in for the actual path.</w:t>
      </w:r>
    </w:p>
    <w:p w14:paraId="3CBC487A" w14:textId="77777777" w:rsidR="005F462C" w:rsidRDefault="005E0DB1">
      <w:pPr>
        <w:pStyle w:val="21"/>
      </w:pPr>
      <w:bookmarkStart w:id="24" w:name="_Toc241858762"/>
      <w:r>
        <w:t>Temperature derivative calculation</w:t>
      </w:r>
      <w:bookmarkEnd w:id="24"/>
    </w:p>
    <w:p w14:paraId="1E354D29" w14:textId="77777777" w:rsidR="005F462C" w:rsidRDefault="005E0DB1">
      <w:r>
        <w:t xml:space="preserve">This function represents the entire thermal system. It returns temperature derivatives for </w:t>
      </w:r>
      <m:oMath>
        <m:r>
          <w:rPr>
            <w:rFonts w:ascii="Cambria Math" w:hAnsi="Cambria Math"/>
          </w:rPr>
          <m:t>S</m:t>
        </m:r>
      </m:oMath>
      <w:r>
        <w:t xml:space="preserve">, </w:t>
      </w:r>
      <m:oMath>
        <m:r>
          <w:rPr>
            <w:rFonts w:ascii="Cambria Math" w:hAnsi="Cambria Math"/>
          </w:rPr>
          <m:t>J</m:t>
        </m:r>
      </m:oMath>
      <w:r>
        <w:t xml:space="preserve">, </w:t>
      </w:r>
      <m:oMath>
        <m:r>
          <w:rPr>
            <w:rFonts w:ascii="Cambria Math" w:hAnsi="Cambria Math"/>
          </w:rPr>
          <m:t>C</m:t>
        </m:r>
      </m:oMath>
      <w:r>
        <w:t xml:space="preserve">, </w:t>
      </w:r>
      <m:oMath>
        <m:r>
          <w:rPr>
            <w:rFonts w:ascii="Cambria Math" w:hAnsi="Cambria Math"/>
          </w:rPr>
          <m:t>B</m:t>
        </m:r>
      </m:oMath>
      <w:r>
        <w:t xml:space="preserve">, </w:t>
      </w:r>
      <m:oMath>
        <m:r>
          <w:rPr>
            <w:rFonts w:ascii="Cambria Math" w:hAnsi="Cambria Math"/>
          </w:rPr>
          <m:t>D</m:t>
        </m:r>
      </m:oMath>
      <w:r>
        <w:t xml:space="preserve">, and </w:t>
      </w:r>
      <m:oMath>
        <m:r>
          <w:rPr>
            <w:rFonts w:ascii="Cambria Math" w:hAnsi="Cambria Math"/>
          </w:rPr>
          <m:t>R</m:t>
        </m:r>
      </m:oMath>
      <w:r>
        <w:t xml:space="preserve"> together, using the heat sources and transfer connections in T3.</w:t>
      </w:r>
    </w:p>
    <w:tbl>
      <w:tblPr>
        <w:tblW w:w="8309" w:type="dxa"/>
        <w:jc w:val="center"/>
        <w:tblLayout w:type="fixed"/>
        <w:tblLook w:val="04A0" w:firstRow="1" w:lastRow="0" w:firstColumn="1" w:lastColumn="0" w:noHBand="0" w:noVBand="1"/>
      </w:tblPr>
      <w:tblGrid>
        <w:gridCol w:w="8309"/>
      </w:tblGrid>
      <w:tr w:rsidR="00B42ABF" w14:paraId="420397B1" w14:textId="77777777">
        <w:trPr>
          <w:cantSplit/>
          <w:tblHeader/>
          <w:jc w:val="center"/>
        </w:trPr>
        <w:tc>
          <w:tcPr>
            <w:tcW w:w="8309" w:type="dxa"/>
            <w:shd w:val="clear" w:color="auto" w:fill="F4F4F4"/>
            <w:tcMar>
              <w:top w:w="90" w:type="dxa"/>
              <w:left w:w="120" w:type="dxa"/>
              <w:bottom w:w="90" w:type="dxa"/>
              <w:right w:w="120" w:type="dxa"/>
            </w:tcMar>
            <w:vAlign w:val="center"/>
          </w:tcPr>
          <w:p w14:paraId="7DDDD364" w14:textId="77777777" w:rsidR="00B42ABF" w:rsidRDefault="00901E34">
            <w:pPr>
              <w:pStyle w:val="CodeBlock"/>
            </w:pPr>
            <w:r>
              <w:rPr>
                <w:rFonts w:eastAsia="Consolas"/>
                <w:color w:val="000000"/>
                <w:sz w:val="16"/>
              </w:rPr>
              <w:t>thermal_derivative(state, inputs, parameters)</w:t>
            </w:r>
          </w:p>
        </w:tc>
      </w:tr>
    </w:tbl>
    <w:p w14:paraId="1EDF3E97" w14:textId="77777777" w:rsidR="00992B0C" w:rsidRDefault="0001329A">
      <w:r>
        <w:rPr>
          <w:rFonts w:ascii="Consolas" w:hAnsi="Consolas"/>
        </w:rPr>
        <w:t>inputs</w:t>
      </w:r>
      <w:r>
        <w:t xml:space="preserve"> is </w:t>
      </w:r>
      <w:r>
        <w:rPr>
          <w:rFonts w:ascii="Consolas" w:hAnsi="Consolas"/>
        </w:rPr>
        <w:t>ThermalInputs</w:t>
      </w:r>
      <w:r>
        <w:t xml:space="preserve">. </w:t>
      </w:r>
      <w:r>
        <w:rPr>
          <w:rFonts w:ascii="Consolas" w:hAnsi="Consolas"/>
        </w:rPr>
        <w:t>P_pv_W</w:t>
      </w:r>
      <w:r>
        <w:t xml:space="preserve"> and </w:t>
      </w:r>
      <w:r>
        <w:rPr>
          <w:rFonts w:ascii="Consolas" w:hAnsi="Consolas"/>
        </w:rPr>
        <w:t>P_load_W</w:t>
      </w:r>
      <w:r>
        <w:t xml:space="preserve"> are actual electrical outputs from Power, </w:t>
      </w:r>
      <w:r>
        <w:rPr>
          <w:rFonts w:ascii="Consolas" w:hAnsi="Consolas"/>
        </w:rPr>
        <w:t>Q_B_W</w:t>
      </w:r>
      <w:r>
        <w:t xml:space="preserve"> is its independent battery heat result, and </w:t>
      </w:r>
      <w:r>
        <w:rPr>
          <w:rFonts w:ascii="Consolas" w:hAnsi="Consolas"/>
        </w:rPr>
        <w:t>Q_D_W</w:t>
      </w:r>
      <w:r>
        <w:t xml:space="preserve"> is distribution loss. After checking the run, timestamp, and component connections, the function calls </w:t>
      </w:r>
      <w:r>
        <w:rPr>
          <w:rFonts w:ascii="Consolas" w:hAnsi="Consolas"/>
        </w:rPr>
        <w:t>calculate_surface_heat</w:t>
      </w:r>
      <w:r>
        <w:t xml:space="preserve"> and </w:t>
      </w:r>
      <w:r>
        <w:rPr>
          <w:rFonts w:ascii="Consolas" w:hAnsi="Consolas"/>
        </w:rPr>
        <w:t>calculate_heat_flows</w:t>
      </w:r>
      <w:r>
        <w:t xml:space="preserve">. It assigns these results and electrical powers to the component balances in T3 and divides by the corresponding capacitances to obtain </w:t>
      </w:r>
      <w:r>
        <w:rPr>
          <w:rFonts w:ascii="Consolas" w:hAnsi="Consolas"/>
        </w:rPr>
        <w:t>dT_dt_K_s</w:t>
      </w:r>
      <w:r>
        <w:t xml:space="preserve">. It returns these results in </w:t>
      </w:r>
      <w:r>
        <w:rPr>
          <w:rFonts w:ascii="Consolas" w:hAnsi="Consolas"/>
        </w:rPr>
        <w:t>ThermalEvaluation</w:t>
      </w:r>
      <w:r>
        <w:t>.</w:t>
      </w:r>
    </w:p>
    <w:p w14:paraId="7570DFCC" w14:textId="77777777" w:rsidR="005F462C" w:rsidRDefault="005E0DB1">
      <w:r>
        <w:t>P_pv_W, P_load_W, and Q_D_W must be nonnegative; Q_B_W may have either sign. Actual solar output must not exceed the current absorbed_solar_S_W. The supplied Power evaluation must be valid and must not require a constraint event to be handled first. Thermal does not repair invalid powers or decide load restart. Returned T_B_K=temperature_K[3] and T_J_K=temperature_K[1] support recording by the original component identifiers; they are not additional integrated states.</w:t>
      </w:r>
    </w:p>
    <w:p w14:paraId="0646971D" w14:textId="77777777" w:rsidR="005F462C" w:rsidRDefault="005E0DB1">
      <w:r>
        <w:t xml:space="preserve">Power coupling uses its proposed pure function solve_power_allocation(inputs, state, parameters). PowerInputs supplies the synchronized environment, requested power, and trial T_B_K; PowerState supplies lithium fractions and load-protection state. PowerResult returns the four power ports and lithium-fraction derivatives. If valid=False, report the input or </w:t>
      </w:r>
      <w:r>
        <w:lastRenderedPageBreak/>
        <w:t>numerical error without applying physical-boundary protection. If a valid result returns event_required, locate and accept the event boundary, apply the discrete protection rule, and reevaluate. An invalid result must not reach the thermal derivative. This section references Power's interface without reimplementing its battery or power control.</w:t>
      </w:r>
    </w:p>
    <w:p w14:paraId="5D1FECB4" w14:textId="77777777" w:rsidR="005F462C" w:rsidRDefault="005E0DB1">
      <w:pPr>
        <w:pStyle w:val="1"/>
      </w:pPr>
      <w:bookmarkStart w:id="25" w:name="_Toc241858763"/>
      <w:r>
        <w:t>Public Interface Design</w:t>
      </w:r>
      <w:bookmarkEnd w:id="25"/>
    </w:p>
    <w:p w14:paraId="2CC8A5EF" w14:textId="77777777" w:rsidR="005F462C" w:rsidRDefault="005E0DB1">
      <w:pPr>
        <w:pStyle w:val="21"/>
      </w:pPr>
      <w:bookmarkStart w:id="26" w:name="_Toc241858764"/>
      <w:r>
        <w:t>General contracts</w:t>
      </w:r>
      <w:bookmarkEnd w:id="26"/>
    </w:p>
    <w:p w14:paraId="289294EC" w14:textId="77777777" w:rsidR="005F462C" w:rsidRDefault="005E0DB1">
      <w:r>
        <w:t>All domains share one timezone-aware UTC epoch, and time_s gives elapsed seconds. Arrays follow Section 5.1. Functions reject mismatched run identifiers, times, dimensions, and nonfinite inputs. The four power ports are P_pv_W, P_load_W, Q_B_W, and Q_D_W; battery and computing-node temperatures are T_B_K and T_J_K.</w:t>
      </w:r>
    </w:p>
    <w:p w14:paraId="1A67E612" w14:textId="77777777" w:rsidR="005F462C" w:rsidRDefault="005E0DB1">
      <w:r>
        <w:t xml:space="preserve">Orbit's Ephemeris includes times, positions_m, velocities_m_s, and frame; AttitudeEphemeris includes times_s and quaternions_xyzw. sun_position_ephemeris returns the Earth-to-Sun vector, and sun_intensity(..., include_eclipse=True) provides </w:t>
      </w:r>
      <m:oMath>
        <m:r>
          <w:rPr>
            <w:rFonts w:ascii="Cambria Math" w:hAnsi="Cambria Math"/>
          </w:rPr>
          <m:t>G</m:t>
        </m:r>
      </m:oMath>
      <w:r>
        <w:t xml:space="preserve"> including eclipse. [4] TEME requires a real frame transformation, not relabeling. These Orbit outputs are assembled at the same instant before entering Section 5.3.</w:t>
      </w:r>
    </w:p>
    <w:p w14:paraId="1EF20D31" w14:textId="77777777" w:rsidR="005F462C" w:rsidRDefault="005E0DB1">
      <w:pPr>
        <w:pStyle w:val="21"/>
      </w:pPr>
      <w:bookmarkStart w:id="27" w:name="_Toc241858765"/>
      <w:r>
        <w:t>Primary calling interfaces</w:t>
      </w:r>
      <w:bookmarkEnd w:id="27"/>
    </w:p>
    <w:p w14:paraId="46F0E3AC" w14:textId="77777777" w:rsidR="005F462C" w:rsidRDefault="005E0DB1">
      <w:pPr>
        <w:pStyle w:val="EngineeringCaption"/>
        <w:keepNext/>
      </w:pPr>
      <w:r>
        <w:t>Table 7 Primary calling interfaces</w:t>
      </w:r>
    </w:p>
    <w:tbl>
      <w:tblPr>
        <w:tblStyle w:val="aff1"/>
        <w:tblW w:w="8309" w:type="dxa"/>
        <w:jc w:val="center"/>
        <w:tblLayout w:type="fixed"/>
        <w:tblLook w:val="04A0" w:firstRow="1" w:lastRow="0" w:firstColumn="1" w:lastColumn="0" w:noHBand="0" w:noVBand="1"/>
      </w:tblPr>
      <w:tblGrid>
        <w:gridCol w:w="3989"/>
        <w:gridCol w:w="2077"/>
        <w:gridCol w:w="2243"/>
      </w:tblGrid>
      <w:tr w:rsidR="005F462C" w14:paraId="177D9D46" w14:textId="77777777">
        <w:trPr>
          <w:cantSplit/>
          <w:tblHeader/>
          <w:jc w:val="center"/>
        </w:trPr>
        <w:tc>
          <w:tcPr>
            <w:tcW w:w="3989" w:type="dxa"/>
            <w:shd w:val="clear" w:color="auto" w:fill="E7E6E6"/>
            <w:tcMar>
              <w:top w:w="90" w:type="dxa"/>
              <w:left w:w="120" w:type="dxa"/>
              <w:bottom w:w="90" w:type="dxa"/>
              <w:right w:w="120" w:type="dxa"/>
            </w:tcMar>
            <w:vAlign w:val="center"/>
          </w:tcPr>
          <w:p w14:paraId="225B1348" w14:textId="77777777" w:rsidR="00992B0C" w:rsidRDefault="0001329A">
            <w:pPr>
              <w:pStyle w:val="EngineeringTableText"/>
              <w:keepNext/>
              <w:jc w:val="center"/>
            </w:pPr>
            <w:r>
              <w:rPr>
                <w:b/>
              </w:rPr>
              <w:t>Call</w:t>
            </w:r>
          </w:p>
        </w:tc>
        <w:tc>
          <w:tcPr>
            <w:tcW w:w="2077" w:type="dxa"/>
            <w:shd w:val="clear" w:color="auto" w:fill="E7E6E6"/>
            <w:tcMar>
              <w:top w:w="90" w:type="dxa"/>
              <w:left w:w="120" w:type="dxa"/>
              <w:bottom w:w="90" w:type="dxa"/>
              <w:right w:w="120" w:type="dxa"/>
            </w:tcMar>
            <w:vAlign w:val="center"/>
          </w:tcPr>
          <w:p w14:paraId="1AFF63CF" w14:textId="77777777" w:rsidR="00992B0C" w:rsidRDefault="0001329A">
            <w:pPr>
              <w:pStyle w:val="EngineeringTableText"/>
              <w:keepNext/>
              <w:jc w:val="center"/>
            </w:pPr>
            <w:r>
              <w:rPr>
                <w:b/>
              </w:rPr>
              <w:t>Principal inputs</w:t>
            </w:r>
          </w:p>
        </w:tc>
        <w:tc>
          <w:tcPr>
            <w:tcW w:w="2243" w:type="dxa"/>
            <w:shd w:val="clear" w:color="auto" w:fill="E7E6E6"/>
            <w:tcMar>
              <w:top w:w="90" w:type="dxa"/>
              <w:left w:w="120" w:type="dxa"/>
              <w:bottom w:w="90" w:type="dxa"/>
              <w:right w:w="120" w:type="dxa"/>
            </w:tcMar>
            <w:vAlign w:val="center"/>
          </w:tcPr>
          <w:p w14:paraId="52A4CDF2" w14:textId="77777777" w:rsidR="00992B0C" w:rsidRDefault="0001329A">
            <w:pPr>
              <w:pStyle w:val="EngineeringTableText"/>
              <w:keepNext/>
              <w:jc w:val="center"/>
            </w:pPr>
            <w:r>
              <w:rPr>
                <w:b/>
              </w:rPr>
              <w:t>Return</w:t>
            </w:r>
          </w:p>
        </w:tc>
      </w:tr>
      <w:tr w:rsidR="005F462C" w14:paraId="66CD3A5D" w14:textId="77777777">
        <w:trPr>
          <w:cantSplit/>
          <w:jc w:val="center"/>
        </w:trPr>
        <w:tc>
          <w:tcPr>
            <w:tcW w:w="3989" w:type="dxa"/>
            <w:tcMar>
              <w:top w:w="90" w:type="dxa"/>
              <w:left w:w="120" w:type="dxa"/>
              <w:bottom w:w="90" w:type="dxa"/>
              <w:right w:w="120" w:type="dxa"/>
            </w:tcMar>
            <w:vAlign w:val="center"/>
          </w:tcPr>
          <w:p w14:paraId="49075089" w14:textId="77777777" w:rsidR="00992B0C" w:rsidRDefault="0001329A">
            <w:pPr>
              <w:pStyle w:val="EngineeringTableText"/>
            </w:pPr>
            <w:r>
              <w:rPr>
                <w:rFonts w:ascii="Consolas" w:hAnsi="Consolas"/>
              </w:rPr>
              <w:t>assemble_thermal_parameters(components, connections, overrides)</w:t>
            </w:r>
          </w:p>
        </w:tc>
        <w:tc>
          <w:tcPr>
            <w:tcW w:w="2077" w:type="dxa"/>
            <w:tcMar>
              <w:top w:w="90" w:type="dxa"/>
              <w:left w:w="120" w:type="dxa"/>
              <w:bottom w:w="90" w:type="dxa"/>
              <w:right w:w="120" w:type="dxa"/>
            </w:tcMar>
            <w:vAlign w:val="center"/>
          </w:tcPr>
          <w:p w14:paraId="38A963E6" w14:textId="77777777" w:rsidR="00992B0C" w:rsidRDefault="0001329A">
            <w:pPr>
              <w:pStyle w:val="EngineeringTableText"/>
            </w:pPr>
            <w:r>
              <w:t>Assets, connections, and scene overrides</w:t>
            </w:r>
          </w:p>
        </w:tc>
        <w:tc>
          <w:tcPr>
            <w:tcW w:w="2243" w:type="dxa"/>
            <w:tcMar>
              <w:top w:w="90" w:type="dxa"/>
              <w:left w:w="120" w:type="dxa"/>
              <w:bottom w:w="90" w:type="dxa"/>
              <w:right w:w="120" w:type="dxa"/>
            </w:tcMar>
            <w:vAlign w:val="center"/>
          </w:tcPr>
          <w:p w14:paraId="556A3702" w14:textId="77777777" w:rsidR="00992B0C" w:rsidRDefault="0001329A">
            <w:pPr>
              <w:pStyle w:val="EngineeringTableText"/>
            </w:pPr>
            <w:r>
              <w:rPr>
                <w:rFonts w:ascii="Consolas" w:hAnsi="Consolas"/>
              </w:rPr>
              <w:t>ThermalParameters</w:t>
            </w:r>
          </w:p>
        </w:tc>
      </w:tr>
      <w:tr w:rsidR="005F462C" w14:paraId="3AE4844A" w14:textId="77777777">
        <w:trPr>
          <w:cantSplit/>
          <w:jc w:val="center"/>
        </w:trPr>
        <w:tc>
          <w:tcPr>
            <w:tcW w:w="3989" w:type="dxa"/>
            <w:tcMar>
              <w:top w:w="90" w:type="dxa"/>
              <w:left w:w="120" w:type="dxa"/>
              <w:bottom w:w="90" w:type="dxa"/>
              <w:right w:w="120" w:type="dxa"/>
            </w:tcMar>
            <w:vAlign w:val="center"/>
          </w:tcPr>
          <w:p w14:paraId="6A44FE8A" w14:textId="77777777" w:rsidR="00992B0C" w:rsidRDefault="0001329A">
            <w:pPr>
              <w:pStyle w:val="EngineeringTableText"/>
            </w:pPr>
            <w:r>
              <w:rPr>
                <w:rFonts w:ascii="Consolas" w:hAnsi="Consolas"/>
              </w:rPr>
              <w:t>prepare_surface_environment(orbit_input, earth_flux, parameters)</w:t>
            </w:r>
          </w:p>
        </w:tc>
        <w:tc>
          <w:tcPr>
            <w:tcW w:w="2077" w:type="dxa"/>
            <w:tcMar>
              <w:top w:w="90" w:type="dxa"/>
              <w:left w:w="120" w:type="dxa"/>
              <w:bottom w:w="90" w:type="dxa"/>
              <w:right w:w="120" w:type="dxa"/>
            </w:tcMar>
            <w:vAlign w:val="center"/>
          </w:tcPr>
          <w:p w14:paraId="73E5DE87" w14:textId="77777777" w:rsidR="00992B0C" w:rsidRDefault="0001329A">
            <w:pPr>
              <w:pStyle w:val="EngineeringTableText"/>
            </w:pPr>
            <w:r>
              <w:t>Orbit, attitude, and surface environment</w:t>
            </w:r>
          </w:p>
        </w:tc>
        <w:tc>
          <w:tcPr>
            <w:tcW w:w="2243" w:type="dxa"/>
            <w:tcMar>
              <w:top w:w="90" w:type="dxa"/>
              <w:left w:w="120" w:type="dxa"/>
              <w:bottom w:w="90" w:type="dxa"/>
              <w:right w:w="120" w:type="dxa"/>
            </w:tcMar>
            <w:vAlign w:val="center"/>
          </w:tcPr>
          <w:p w14:paraId="5496DE8C" w14:textId="77777777" w:rsidR="00992B0C" w:rsidRDefault="0001329A">
            <w:pPr>
              <w:pStyle w:val="EngineeringTableText"/>
            </w:pPr>
            <w:r>
              <w:t>Ordered environment dictionary</w:t>
            </w:r>
          </w:p>
        </w:tc>
      </w:tr>
      <w:tr w:rsidR="005F462C" w14:paraId="6A890F02" w14:textId="77777777">
        <w:trPr>
          <w:cantSplit/>
          <w:jc w:val="center"/>
        </w:trPr>
        <w:tc>
          <w:tcPr>
            <w:tcW w:w="3989" w:type="dxa"/>
            <w:tcMar>
              <w:top w:w="90" w:type="dxa"/>
              <w:left w:w="120" w:type="dxa"/>
              <w:bottom w:w="90" w:type="dxa"/>
              <w:right w:w="120" w:type="dxa"/>
            </w:tcMar>
            <w:vAlign w:val="center"/>
          </w:tcPr>
          <w:p w14:paraId="6BB3E625" w14:textId="77777777" w:rsidR="00992B0C" w:rsidRDefault="0001329A">
            <w:pPr>
              <w:pStyle w:val="EngineeringTableText"/>
            </w:pPr>
            <w:r>
              <w:rPr>
                <w:rFonts w:ascii="Consolas" w:hAnsi="Consolas"/>
              </w:rPr>
              <w:t>calculate_surface_heat(state, environment, parameters)</w:t>
            </w:r>
          </w:p>
        </w:tc>
        <w:tc>
          <w:tcPr>
            <w:tcW w:w="2077" w:type="dxa"/>
            <w:tcMar>
              <w:top w:w="90" w:type="dxa"/>
              <w:left w:w="120" w:type="dxa"/>
              <w:bottom w:w="90" w:type="dxa"/>
              <w:right w:w="120" w:type="dxa"/>
            </w:tcMar>
            <w:vAlign w:val="center"/>
          </w:tcPr>
          <w:p w14:paraId="6F90FC6B" w14:textId="77777777" w:rsidR="00992B0C" w:rsidRDefault="0001329A">
            <w:pPr>
              <w:pStyle w:val="EngineeringTableText"/>
            </w:pPr>
            <w:r>
              <w:t>Temperatures, irradiances, and surface properties</w:t>
            </w:r>
          </w:p>
        </w:tc>
        <w:tc>
          <w:tcPr>
            <w:tcW w:w="2243" w:type="dxa"/>
            <w:tcMar>
              <w:top w:w="90" w:type="dxa"/>
              <w:left w:w="120" w:type="dxa"/>
              <w:bottom w:w="90" w:type="dxa"/>
              <w:right w:w="120" w:type="dxa"/>
            </w:tcMar>
            <w:vAlign w:val="center"/>
          </w:tcPr>
          <w:p w14:paraId="28309321" w14:textId="77777777" w:rsidR="00992B0C" w:rsidRDefault="0001329A">
            <w:pPr>
              <w:pStyle w:val="EngineeringTableText"/>
            </w:pPr>
            <w:r>
              <w:t>Absorbed and emitted powers</w:t>
            </w:r>
          </w:p>
        </w:tc>
      </w:tr>
      <w:tr w:rsidR="005F462C" w14:paraId="11F7F78D" w14:textId="77777777">
        <w:trPr>
          <w:cantSplit/>
          <w:jc w:val="center"/>
        </w:trPr>
        <w:tc>
          <w:tcPr>
            <w:tcW w:w="3989" w:type="dxa"/>
            <w:tcMar>
              <w:top w:w="90" w:type="dxa"/>
              <w:left w:w="120" w:type="dxa"/>
              <w:bottom w:w="90" w:type="dxa"/>
              <w:right w:w="120" w:type="dxa"/>
            </w:tcMar>
            <w:vAlign w:val="center"/>
          </w:tcPr>
          <w:p w14:paraId="2711BE82" w14:textId="77777777" w:rsidR="00992B0C" w:rsidRDefault="0001329A">
            <w:pPr>
              <w:pStyle w:val="EngineeringTableText"/>
            </w:pPr>
            <w:r>
              <w:rPr>
                <w:rFonts w:ascii="Consolas" w:hAnsi="Consolas"/>
              </w:rPr>
              <w:t>calculate_heat_flows(state, parameters)</w:t>
            </w:r>
          </w:p>
        </w:tc>
        <w:tc>
          <w:tcPr>
            <w:tcW w:w="2077" w:type="dxa"/>
            <w:tcMar>
              <w:top w:w="90" w:type="dxa"/>
              <w:left w:w="120" w:type="dxa"/>
              <w:bottom w:w="90" w:type="dxa"/>
              <w:right w:w="120" w:type="dxa"/>
            </w:tcMar>
            <w:vAlign w:val="center"/>
          </w:tcPr>
          <w:p w14:paraId="6EC64196" w14:textId="77777777" w:rsidR="00992B0C" w:rsidRDefault="0001329A">
            <w:pPr>
              <w:pStyle w:val="EngineeringTableText"/>
            </w:pPr>
            <w:r>
              <w:t>Temperatures and path resistances</w:t>
            </w:r>
          </w:p>
        </w:tc>
        <w:tc>
          <w:tcPr>
            <w:tcW w:w="2243" w:type="dxa"/>
            <w:tcMar>
              <w:top w:w="90" w:type="dxa"/>
              <w:left w:w="120" w:type="dxa"/>
              <w:bottom w:w="90" w:type="dxa"/>
              <w:right w:w="120" w:type="dxa"/>
            </w:tcMar>
            <w:vAlign w:val="center"/>
          </w:tcPr>
          <w:p w14:paraId="46CF18D1" w14:textId="77777777" w:rsidR="00992B0C" w:rsidRDefault="0001329A">
            <w:pPr>
              <w:pStyle w:val="EngineeringTableText"/>
            </w:pPr>
            <w:r>
              <w:t>Signed path heat flows</w:t>
            </w:r>
          </w:p>
        </w:tc>
      </w:tr>
      <w:tr w:rsidR="005F462C" w14:paraId="18BA1714" w14:textId="77777777">
        <w:trPr>
          <w:cantSplit/>
          <w:jc w:val="center"/>
        </w:trPr>
        <w:tc>
          <w:tcPr>
            <w:tcW w:w="3989" w:type="dxa"/>
            <w:tcMar>
              <w:top w:w="90" w:type="dxa"/>
              <w:left w:w="120" w:type="dxa"/>
              <w:bottom w:w="90" w:type="dxa"/>
              <w:right w:w="120" w:type="dxa"/>
            </w:tcMar>
            <w:vAlign w:val="center"/>
          </w:tcPr>
          <w:p w14:paraId="70E085BB" w14:textId="77777777" w:rsidR="00992B0C" w:rsidRDefault="0001329A">
            <w:pPr>
              <w:pStyle w:val="EngineeringTableText"/>
            </w:pPr>
            <w:r>
              <w:rPr>
                <w:rFonts w:ascii="Consolas" w:hAnsi="Consolas"/>
              </w:rPr>
              <w:t>thermal_derivative(state, inputs, parameters)</w:t>
            </w:r>
          </w:p>
        </w:tc>
        <w:tc>
          <w:tcPr>
            <w:tcW w:w="2077" w:type="dxa"/>
            <w:tcMar>
              <w:top w:w="90" w:type="dxa"/>
              <w:left w:w="120" w:type="dxa"/>
              <w:bottom w:w="90" w:type="dxa"/>
              <w:right w:w="120" w:type="dxa"/>
            </w:tcMar>
            <w:vAlign w:val="center"/>
          </w:tcPr>
          <w:p w14:paraId="707748E6" w14:textId="77777777" w:rsidR="00992B0C" w:rsidRDefault="0001329A">
            <w:pPr>
              <w:pStyle w:val="EngineeringTableText"/>
            </w:pPr>
            <w:r>
              <w:t>Trial thermal state and synchronized Power result</w:t>
            </w:r>
          </w:p>
        </w:tc>
        <w:tc>
          <w:tcPr>
            <w:tcW w:w="2243" w:type="dxa"/>
            <w:tcMar>
              <w:top w:w="90" w:type="dxa"/>
              <w:left w:w="120" w:type="dxa"/>
              <w:bottom w:w="90" w:type="dxa"/>
              <w:right w:w="120" w:type="dxa"/>
            </w:tcMar>
            <w:vAlign w:val="center"/>
          </w:tcPr>
          <w:p w14:paraId="2B348409" w14:textId="77777777" w:rsidR="00992B0C" w:rsidRDefault="0001329A">
            <w:pPr>
              <w:pStyle w:val="EngineeringTableText"/>
            </w:pPr>
            <w:r>
              <w:rPr>
                <w:rFonts w:ascii="Consolas" w:hAnsi="Consolas"/>
              </w:rPr>
              <w:t>ThermalEvaluation</w:t>
            </w:r>
          </w:p>
        </w:tc>
      </w:tr>
    </w:tbl>
    <w:p w14:paraId="36140A85" w14:textId="77777777" w:rsidR="005F462C" w:rsidRDefault="005E0DB1">
      <w:pPr>
        <w:pStyle w:val="21"/>
      </w:pPr>
      <w:bookmarkStart w:id="28" w:name="_Toc241858766"/>
      <w:r>
        <w:t>Minimal end-to-end call</w:t>
      </w:r>
      <w:bookmarkEnd w:id="28"/>
    </w:p>
    <w:p w14:paraId="39E46942" w14:textId="77777777" w:rsidR="005F462C" w:rsidRDefault="005E0DB1">
      <w:r>
        <w:t>The following is design pseudocode. Calling code has already supplied the component assets, orbit records, albedo, and infrared data; no import from an invented installable thermal package is used. PowerInputs, PowerState, and solve_power_allocation belong to the Power interface described in Section 5.6. power_state holds the current trial lithium fractions and discrete state. Environment and requested power refer to that same time.</w:t>
      </w:r>
    </w:p>
    <w:tbl>
      <w:tblPr>
        <w:tblW w:w="8309" w:type="dxa"/>
        <w:jc w:val="center"/>
        <w:tblLayout w:type="fixed"/>
        <w:tblLook w:val="04A0" w:firstRow="1" w:lastRow="0" w:firstColumn="1" w:lastColumn="0" w:noHBand="0" w:noVBand="1"/>
      </w:tblPr>
      <w:tblGrid>
        <w:gridCol w:w="8309"/>
      </w:tblGrid>
      <w:tr w:rsidR="00B42ABF" w14:paraId="3D167798" w14:textId="77777777">
        <w:trPr>
          <w:cantSplit/>
          <w:tblHeader/>
          <w:jc w:val="center"/>
        </w:trPr>
        <w:tc>
          <w:tcPr>
            <w:tcW w:w="8309" w:type="dxa"/>
            <w:shd w:val="clear" w:color="auto" w:fill="F4F4F4"/>
            <w:tcMar>
              <w:top w:w="90" w:type="dxa"/>
              <w:left w:w="120" w:type="dxa"/>
              <w:bottom w:w="90" w:type="dxa"/>
              <w:right w:w="120" w:type="dxa"/>
            </w:tcMar>
            <w:vAlign w:val="center"/>
          </w:tcPr>
          <w:p w14:paraId="0AA6D3C2" w14:textId="77777777" w:rsidR="00B42ABF" w:rsidRDefault="00901E34">
            <w:pPr>
              <w:pStyle w:val="CodeBlock"/>
            </w:pPr>
            <w:r>
              <w:rPr>
                <w:rFonts w:eastAsia="Consolas"/>
                <w:color w:val="000000"/>
                <w:sz w:val="16"/>
              </w:rPr>
              <w:lastRenderedPageBreak/>
              <w:t>parameters = assemble_thermal_parameters(</w:t>
            </w:r>
            <w:r>
              <w:rPr>
                <w:rFonts w:eastAsia="Consolas"/>
                <w:color w:val="000000"/>
                <w:sz w:val="16"/>
              </w:rPr>
              <w:br/>
              <w:t xml:space="preserve">    components, connections, overrides</w:t>
            </w:r>
            <w:r>
              <w:rPr>
                <w:rFonts w:eastAsia="Consolas"/>
                <w:color w:val="000000"/>
                <w:sz w:val="16"/>
              </w:rPr>
              <w:br/>
              <w:t>)</w:t>
            </w:r>
            <w:r>
              <w:rPr>
                <w:rFonts w:eastAsia="Consolas"/>
                <w:color w:val="000000"/>
                <w:sz w:val="16"/>
              </w:rPr>
              <w:br/>
            </w:r>
            <w:r>
              <w:rPr>
                <w:rFonts w:eastAsia="Consolas"/>
                <w:color w:val="000000"/>
                <w:sz w:val="16"/>
              </w:rPr>
              <w:br/>
              <w:t># Evaluate within one trial of the coupled ODE</w:t>
            </w:r>
            <w:r>
              <w:rPr>
                <w:rFonts w:eastAsia="Consolas"/>
                <w:color w:val="000000"/>
                <w:sz w:val="16"/>
              </w:rPr>
              <w:br/>
              <w:t>state = ThermalState(run_id, time_s, trial_temperature_K)</w:t>
            </w:r>
            <w:r>
              <w:rPr>
                <w:rFonts w:eastAsia="Consolas"/>
                <w:color w:val="000000"/>
                <w:sz w:val="16"/>
              </w:rPr>
              <w:br/>
              <w:t>environment = prepare_surface_environment(</w:t>
            </w:r>
            <w:r>
              <w:rPr>
                <w:rFonts w:eastAsia="Consolas"/>
                <w:color w:val="000000"/>
                <w:sz w:val="16"/>
              </w:rPr>
              <w:br/>
              <w:t xml:space="preserve">    orbit_input, earth_flux, parameters</w:t>
            </w:r>
            <w:r>
              <w:rPr>
                <w:rFonts w:eastAsia="Consolas"/>
                <w:color w:val="000000"/>
                <w:sz w:val="16"/>
              </w:rPr>
              <w:br/>
              <w:t>)</w:t>
            </w:r>
            <w:r>
              <w:rPr>
                <w:rFonts w:eastAsia="Consolas"/>
                <w:color w:val="000000"/>
                <w:sz w:val="16"/>
              </w:rPr>
              <w:br/>
              <w:t>power_inputs = PowerInputs(</w:t>
            </w:r>
            <w:r>
              <w:rPr>
                <w:rFonts w:eastAsia="Consolas"/>
                <w:color w:val="000000"/>
                <w:sz w:val="16"/>
              </w:rPr>
              <w:br/>
              <w:t xml:space="preserve">    run_id=run_id, instance_id=power_instance_id,</w:t>
            </w:r>
            <w:r>
              <w:rPr>
                <w:rFonts w:eastAsia="Consolas"/>
                <w:color w:val="000000"/>
                <w:sz w:val="16"/>
              </w:rPr>
              <w:br/>
              <w:t xml:space="preserve">    time_s=time_s, environment=power_environment,</w:t>
            </w:r>
            <w:r>
              <w:rPr>
                <w:rFonts w:eastAsia="Consolas"/>
                <w:color w:val="000000"/>
                <w:sz w:val="16"/>
              </w:rPr>
              <w:br/>
              <w:t xml:space="preserve">    P_request_W=P_request_W,</w:t>
            </w:r>
            <w:r>
              <w:rPr>
                <w:rFonts w:eastAsia="Consolas"/>
                <w:color w:val="000000"/>
                <w:sz w:val="16"/>
              </w:rPr>
              <w:br/>
              <w:t xml:space="preserve">    T_B_K=state.temperature_K[3],</w:t>
            </w:r>
            <w:r>
              <w:rPr>
                <w:rFonts w:eastAsia="Consolas"/>
                <w:color w:val="000000"/>
                <w:sz w:val="16"/>
              </w:rPr>
              <w:br/>
              <w:t>)</w:t>
            </w:r>
            <w:r>
              <w:rPr>
                <w:rFonts w:eastAsia="Consolas"/>
                <w:color w:val="000000"/>
                <w:sz w:val="16"/>
              </w:rPr>
              <w:br/>
              <w:t>power_result = solve_power_allocation(</w:t>
            </w:r>
            <w:r>
              <w:rPr>
                <w:rFonts w:eastAsia="Consolas"/>
                <w:color w:val="000000"/>
                <w:sz w:val="16"/>
              </w:rPr>
              <w:br/>
              <w:t xml:space="preserve">    power_inputs, power_state, power_parameters</w:t>
            </w:r>
            <w:r>
              <w:rPr>
                <w:rFonts w:eastAsia="Consolas"/>
                <w:color w:val="000000"/>
                <w:sz w:val="16"/>
              </w:rPr>
              <w:br/>
              <w:t>)</w:t>
            </w:r>
            <w:r>
              <w:rPr>
                <w:rFonts w:eastAsia="Consolas"/>
                <w:color w:val="000000"/>
                <w:sz w:val="16"/>
              </w:rPr>
              <w:br/>
              <w:t>if not power_result.valid:</w:t>
            </w:r>
            <w:r>
              <w:rPr>
                <w:rFonts w:eastAsia="Consolas"/>
                <w:color w:val="000000"/>
                <w:sz w:val="16"/>
              </w:rPr>
              <w:br/>
              <w:t xml:space="preserve">    # Report input or numerical errors; no derivatives</w:t>
            </w:r>
            <w:r>
              <w:rPr>
                <w:rFonts w:eastAsia="Consolas"/>
                <w:color w:val="000000"/>
                <w:sz w:val="16"/>
              </w:rPr>
              <w:br/>
              <w:t xml:space="preserve">    coupled_derivatives = None</w:t>
            </w:r>
            <w:r>
              <w:rPr>
                <w:rFonts w:eastAsia="Consolas"/>
                <w:color w:val="000000"/>
                <w:sz w:val="16"/>
              </w:rPr>
              <w:br/>
              <w:t>elif power_result.event_required:</w:t>
            </w:r>
            <w:r>
              <w:rPr>
                <w:rFonts w:eastAsia="Consolas"/>
                <w:color w:val="000000"/>
                <w:sz w:val="16"/>
              </w:rPr>
              <w:br/>
              <w:t xml:space="preserve">    # Locate the boundary, accept its event, and reevaluate</w:t>
            </w:r>
            <w:r>
              <w:rPr>
                <w:rFonts w:eastAsia="Consolas"/>
                <w:color w:val="000000"/>
                <w:sz w:val="16"/>
              </w:rPr>
              <w:br/>
              <w:t xml:space="preserve">    coupled_derivatives = None</w:t>
            </w:r>
            <w:r>
              <w:rPr>
                <w:rFonts w:eastAsia="Consolas"/>
                <w:color w:val="000000"/>
                <w:sz w:val="16"/>
              </w:rPr>
              <w:br/>
              <w:t>else:</w:t>
            </w:r>
            <w:r>
              <w:rPr>
                <w:rFonts w:eastAsia="Consolas"/>
                <w:color w:val="000000"/>
                <w:sz w:val="16"/>
              </w:rPr>
              <w:br/>
              <w:t xml:space="preserve">    inputs = ThermalInputs(</w:t>
            </w:r>
            <w:r>
              <w:rPr>
                <w:rFonts w:eastAsia="Consolas"/>
                <w:color w:val="000000"/>
                <w:sz w:val="16"/>
              </w:rPr>
              <w:br/>
              <w:t xml:space="preserve">        run_id, time_s, environment,</w:t>
            </w:r>
            <w:r>
              <w:rPr>
                <w:rFonts w:eastAsia="Consolas"/>
                <w:color w:val="000000"/>
                <w:sz w:val="16"/>
              </w:rPr>
              <w:br/>
              <w:t xml:space="preserve">        power_result.P_pv_W, power_result.P_load_W,</w:t>
            </w:r>
            <w:r>
              <w:rPr>
                <w:rFonts w:eastAsia="Consolas"/>
                <w:color w:val="000000"/>
                <w:sz w:val="16"/>
              </w:rPr>
              <w:br/>
              <w:t xml:space="preserve">        power_result.Q_B_W, power_result.Q_D_W,</w:t>
            </w:r>
            <w:r>
              <w:rPr>
                <w:rFonts w:eastAsia="Consolas"/>
                <w:color w:val="000000"/>
                <w:sz w:val="16"/>
              </w:rPr>
              <w:br/>
              <w:t xml:space="preserve">    )</w:t>
            </w:r>
            <w:r>
              <w:rPr>
                <w:rFonts w:eastAsia="Consolas"/>
                <w:color w:val="000000"/>
                <w:sz w:val="16"/>
              </w:rPr>
              <w:br/>
              <w:t xml:space="preserve">    thermal_result = thermal_derivative(</w:t>
            </w:r>
            <w:r>
              <w:rPr>
                <w:rFonts w:eastAsia="Consolas"/>
                <w:color w:val="000000"/>
                <w:sz w:val="16"/>
              </w:rPr>
              <w:br/>
              <w:t xml:space="preserve">        state, inputs, parameters</w:t>
            </w:r>
            <w:r>
              <w:rPr>
                <w:rFonts w:eastAsia="Consolas"/>
                <w:color w:val="000000"/>
                <w:sz w:val="16"/>
              </w:rPr>
              <w:br/>
              <w:t xml:space="preserve">    )</w:t>
            </w:r>
            <w:r>
              <w:rPr>
                <w:rFonts w:eastAsia="Consolas"/>
                <w:color w:val="000000"/>
                <w:sz w:val="16"/>
              </w:rPr>
              <w:br/>
              <w:t xml:space="preserve">    coupled_derivatives = (</w:t>
            </w:r>
            <w:r>
              <w:rPr>
                <w:rFonts w:eastAsia="Consolas"/>
                <w:color w:val="000000"/>
                <w:sz w:val="16"/>
              </w:rPr>
              <w:br/>
              <w:t xml:space="preserve">        power_result.dx_n_dt, power_result.dx_p_dt,</w:t>
            </w:r>
            <w:r>
              <w:rPr>
                <w:rFonts w:eastAsia="Consolas"/>
                <w:color w:val="000000"/>
                <w:sz w:val="16"/>
              </w:rPr>
              <w:br/>
              <w:t xml:space="preserve">        thermal_result.dT_dt_K_s,</w:t>
            </w:r>
            <w:r>
              <w:rPr>
                <w:rFonts w:eastAsia="Consolas"/>
                <w:color w:val="000000"/>
                <w:sz w:val="16"/>
              </w:rPr>
              <w:br/>
              <w:t xml:space="preserve">    )</w:t>
            </w:r>
            <w:r>
              <w:rPr>
                <w:rFonts w:eastAsia="Consolas"/>
                <w:color w:val="000000"/>
                <w:sz w:val="16"/>
              </w:rPr>
              <w:br/>
              <w:t xml:space="preserve">    # The coupled solver reads derivatives; no state update here</w:t>
            </w:r>
            <w:r>
              <w:rPr>
                <w:rFonts w:eastAsia="Consolas"/>
                <w:color w:val="000000"/>
                <w:sz w:val="16"/>
              </w:rPr>
              <w:br/>
              <w:t># Store the solver temperature only after the shared step accepts</w:t>
            </w:r>
            <w:r>
              <w:rPr>
                <w:rFonts w:eastAsia="Consolas"/>
                <w:color w:val="000000"/>
                <w:sz w:val="16"/>
              </w:rPr>
              <w:br/>
              <w:t>if step_accepted and coupled_derivatives is not None:</w:t>
            </w:r>
            <w:r>
              <w:rPr>
                <w:rFonts w:eastAsia="Consolas"/>
                <w:color w:val="000000"/>
                <w:sz w:val="16"/>
              </w:rPr>
              <w:br/>
              <w:t xml:space="preserve">    accepted_state = ThermalState(</w:t>
            </w:r>
            <w:r>
              <w:rPr>
                <w:rFonts w:eastAsia="Consolas"/>
                <w:color w:val="000000"/>
                <w:sz w:val="16"/>
              </w:rPr>
              <w:br/>
              <w:t xml:space="preserve">        run_id, accepted_time_s, accepted_temperature_K</w:t>
            </w:r>
            <w:r>
              <w:rPr>
                <w:rFonts w:eastAsia="Consolas"/>
                <w:color w:val="000000"/>
                <w:sz w:val="16"/>
              </w:rPr>
              <w:br/>
              <w:t xml:space="preserve">    )</w:t>
            </w:r>
          </w:p>
        </w:tc>
      </w:tr>
    </w:tbl>
    <w:p w14:paraId="21F6CBF3" w14:textId="77777777" w:rsidR="005F462C" w:rsidRDefault="005E0DB1">
      <w:r>
        <w:t xml:space="preserve">power_environment and orbit_input reuse the same orbit and attitude result. </w:t>
      </w:r>
      <m:oMath>
        <m:r>
          <w:rPr>
            <w:rFonts w:ascii="Cambria Math" w:hAnsi="Cambria Math"/>
          </w:rPr>
          <m:t>G</m:t>
        </m:r>
      </m:oMath>
      <w:r>
        <w:t xml:space="preserve"> excludes incidence projection. coupled_derivatives shows how battery and thermal derivatives enter one integration; the numerical solver flattens them into a fixed-order vector. A rejected step discards trial results and retains the previously accepted state. Temperature ports are then delivered to Battery01 and Compute01.</w:t>
      </w:r>
    </w:p>
    <w:p w14:paraId="13FAF8EE" w14:textId="77777777" w:rsidR="005F462C" w:rsidRDefault="005E0DB1">
      <w:pPr>
        <w:pStyle w:val="1"/>
      </w:pPr>
      <w:bookmarkStart w:id="29" w:name="_Toc241858767"/>
      <w:r>
        <w:t>End-to-End Operational Workflow</w:t>
      </w:r>
      <w:bookmarkEnd w:id="29"/>
    </w:p>
    <w:p w14:paraId="1E2C7929" w14:textId="77777777" w:rsidR="005F462C" w:rsidRDefault="005E0DB1">
      <w:r>
        <w:t>Fix asset revisions, initial values, and environmental data, then assemble parameters from scene connections. At each joint trial, read synchronized orbit and attitude, prepare the surface environment, and evaluate Power with the trial battery temperature and lithium fractions. If valid, calculate thermal derivatives and integrate them with battery derivatives. Eclipse boundaries, load switching, and battery constraints must be handled at the same physical instant.</w:t>
      </w:r>
    </w:p>
    <w:p w14:paraId="2B30E44D" w14:textId="77777777" w:rsidR="005F462C" w:rsidRDefault="005E0DB1">
      <w:pPr>
        <w:keepNext/>
        <w:keepLines/>
        <w:ind w:firstLine="0"/>
        <w:jc w:val="center"/>
      </w:pPr>
      <w:r>
        <w:rPr>
          <w:noProof/>
        </w:rPr>
        <w:lastRenderedPageBreak/>
        <w:drawing>
          <wp:inline distT="0" distB="0" distL="0" distR="0" wp14:anchorId="29A2284E" wp14:editId="4CF0FD45">
            <wp:extent cx="2170723" cy="4448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al_EN_3.png"/>
                    <pic:cNvPicPr/>
                  </pic:nvPicPr>
                  <pic:blipFill>
                    <a:blip r:embed="rId14"/>
                    <a:stretch>
                      <a:fillRect/>
                    </a:stretch>
                  </pic:blipFill>
                  <pic:spPr>
                    <a:xfrm>
                      <a:off x="0" y="0"/>
                      <a:ext cx="2170723" cy="4448486"/>
                    </a:xfrm>
                    <a:prstGeom prst="rect">
                      <a:avLst/>
                    </a:prstGeom>
                  </pic:spPr>
                </pic:pic>
              </a:graphicData>
            </a:graphic>
          </wp:inline>
        </w:drawing>
      </w:r>
    </w:p>
    <w:p w14:paraId="0DB31F9D" w14:textId="77777777" w:rsidR="005F462C" w:rsidRDefault="005E0DB1">
      <w:pPr>
        <w:pStyle w:val="EngineeringCaption"/>
      </w:pPr>
      <w:r>
        <w:t>Figure 3 Thermal function calls in the coupled calculation</w:t>
      </w:r>
    </w:p>
    <w:p w14:paraId="2BD08202" w14:textId="77777777" w:rsidR="005F462C" w:rsidRDefault="005E0DB1">
      <w:r>
        <w:t xml:space="preserve">The diagram shows the valid-trial path. Report Power input or numerical errors and stop that evaluation. When a valid result requires a constraint event, return to its boundary, apply the declared discrete load rule, and recalculate powers and derivatives. A rejected integration step does not write temperatures. An accepted step stores temperatures, powers, heat flows, and parameter revisions. Computing reads </w:t>
      </w:r>
      <m:oMath>
        <m:r>
          <w:rPr>
            <w:rFonts w:ascii="Cambria Math" w:hAnsi="Cambria Math"/>
          </w:rPr>
          <m:t>J</m:t>
        </m:r>
      </m:oMath>
      <w:r>
        <w:t xml:space="preserve">, while Power reads </w:t>
      </w:r>
      <m:oMath>
        <m:r>
          <w:rPr>
            <w:rFonts w:ascii="Cambria Math" w:hAnsi="Cambria Math"/>
          </w:rPr>
          <m:t>B</m:t>
        </m:r>
      </m:oMath>
      <w:r>
        <w:t xml:space="preserve"> for the next trial. Plots and three-dimensional displays use saved results.</w:t>
      </w:r>
    </w:p>
    <w:p w14:paraId="79185480" w14:textId="77777777" w:rsidR="005F462C" w:rsidRDefault="005E0DB1">
      <w:pPr>
        <w:pStyle w:val="1"/>
      </w:pPr>
      <w:bookmarkStart w:id="30" w:name="_Toc241858768"/>
      <w:r>
        <w:t>Numerical Design and Performance</w:t>
      </w:r>
      <w:bookmarkEnd w:id="30"/>
    </w:p>
    <w:p w14:paraId="356EA12C" w14:textId="77777777" w:rsidR="005F462C" w:rsidRDefault="005E0DB1">
      <w:pPr>
        <w:pStyle w:val="EngineeringCaption"/>
        <w:keepNext/>
      </w:pPr>
      <w:r>
        <w:t>Table 8 Numerical methods and controls</w:t>
      </w:r>
    </w:p>
    <w:tbl>
      <w:tblPr>
        <w:tblStyle w:val="aff1"/>
        <w:tblW w:w="8309" w:type="dxa"/>
        <w:jc w:val="center"/>
        <w:tblLayout w:type="fixed"/>
        <w:tblLook w:val="04A0" w:firstRow="1" w:lastRow="0" w:firstColumn="1" w:lastColumn="0" w:noHBand="0" w:noVBand="1"/>
      </w:tblPr>
      <w:tblGrid>
        <w:gridCol w:w="1911"/>
        <w:gridCol w:w="2825"/>
        <w:gridCol w:w="3573"/>
      </w:tblGrid>
      <w:tr w:rsidR="005F462C" w14:paraId="4E621382" w14:textId="77777777">
        <w:trPr>
          <w:cantSplit/>
          <w:tblHeader/>
          <w:jc w:val="center"/>
        </w:trPr>
        <w:tc>
          <w:tcPr>
            <w:tcW w:w="1911" w:type="dxa"/>
            <w:shd w:val="clear" w:color="auto" w:fill="E7E6E6"/>
            <w:tcMar>
              <w:top w:w="90" w:type="dxa"/>
              <w:left w:w="120" w:type="dxa"/>
              <w:bottom w:w="90" w:type="dxa"/>
              <w:right w:w="120" w:type="dxa"/>
            </w:tcMar>
            <w:vAlign w:val="center"/>
          </w:tcPr>
          <w:p w14:paraId="7029D366" w14:textId="77777777" w:rsidR="00992B0C" w:rsidRDefault="0001329A">
            <w:pPr>
              <w:pStyle w:val="EngineeringTableText"/>
              <w:keepNext/>
              <w:jc w:val="center"/>
            </w:pPr>
            <w:r>
              <w:rPr>
                <w:b/>
              </w:rPr>
              <w:t>Calculation</w:t>
            </w:r>
          </w:p>
        </w:tc>
        <w:tc>
          <w:tcPr>
            <w:tcW w:w="2825" w:type="dxa"/>
            <w:shd w:val="clear" w:color="auto" w:fill="E7E6E6"/>
            <w:tcMar>
              <w:top w:w="90" w:type="dxa"/>
              <w:left w:w="120" w:type="dxa"/>
              <w:bottom w:w="90" w:type="dxa"/>
              <w:right w:w="120" w:type="dxa"/>
            </w:tcMar>
            <w:vAlign w:val="center"/>
          </w:tcPr>
          <w:p w14:paraId="0F9FD5A9" w14:textId="77777777" w:rsidR="00992B0C" w:rsidRDefault="0001329A">
            <w:pPr>
              <w:pStyle w:val="EngineeringTableText"/>
              <w:keepNext/>
              <w:jc w:val="center"/>
            </w:pPr>
            <w:r>
              <w:rPr>
                <w:b/>
              </w:rPr>
              <w:t>Method</w:t>
            </w:r>
          </w:p>
        </w:tc>
        <w:tc>
          <w:tcPr>
            <w:tcW w:w="3573" w:type="dxa"/>
            <w:shd w:val="clear" w:color="auto" w:fill="E7E6E6"/>
            <w:tcMar>
              <w:top w:w="90" w:type="dxa"/>
              <w:left w:w="120" w:type="dxa"/>
              <w:bottom w:w="90" w:type="dxa"/>
              <w:right w:w="120" w:type="dxa"/>
            </w:tcMar>
            <w:vAlign w:val="center"/>
          </w:tcPr>
          <w:p w14:paraId="01D47390" w14:textId="77777777" w:rsidR="00992B0C" w:rsidRDefault="0001329A">
            <w:pPr>
              <w:pStyle w:val="EngineeringTableText"/>
              <w:keepNext/>
              <w:jc w:val="center"/>
            </w:pPr>
            <w:r>
              <w:rPr>
                <w:b/>
              </w:rPr>
              <w:t>Controls and units</w:t>
            </w:r>
          </w:p>
        </w:tc>
      </w:tr>
      <w:tr w:rsidR="005F462C" w14:paraId="209BA44B" w14:textId="77777777">
        <w:trPr>
          <w:cantSplit/>
          <w:jc w:val="center"/>
        </w:trPr>
        <w:tc>
          <w:tcPr>
            <w:tcW w:w="1911" w:type="dxa"/>
            <w:tcMar>
              <w:top w:w="90" w:type="dxa"/>
              <w:left w:w="120" w:type="dxa"/>
              <w:bottom w:w="90" w:type="dxa"/>
              <w:right w:w="120" w:type="dxa"/>
            </w:tcMar>
            <w:vAlign w:val="center"/>
          </w:tcPr>
          <w:p w14:paraId="239344E9" w14:textId="77777777" w:rsidR="00992B0C" w:rsidRDefault="0001329A">
            <w:pPr>
              <w:pStyle w:val="EngineeringTableText"/>
            </w:pPr>
            <w:r>
              <w:t>Temperatures and continuous battery state</w:t>
            </w:r>
          </w:p>
        </w:tc>
        <w:tc>
          <w:tcPr>
            <w:tcW w:w="2825" w:type="dxa"/>
            <w:tcMar>
              <w:top w:w="90" w:type="dxa"/>
              <w:left w:w="120" w:type="dxa"/>
              <w:bottom w:w="90" w:type="dxa"/>
              <w:right w:w="120" w:type="dxa"/>
            </w:tcMar>
            <w:vAlign w:val="center"/>
          </w:tcPr>
          <w:p w14:paraId="63C77197" w14:textId="77777777" w:rsidR="00992B0C" w:rsidRDefault="0001329A">
            <w:pPr>
              <w:pStyle w:val="EngineeringTableText"/>
            </w:pPr>
            <w:r>
              <w:t>One adaptive coupled ODE calculation, initially RK45</w:t>
            </w:r>
          </w:p>
        </w:tc>
        <w:tc>
          <w:tcPr>
            <w:tcW w:w="3573" w:type="dxa"/>
            <w:tcMar>
              <w:top w:w="90" w:type="dxa"/>
              <w:left w:w="120" w:type="dxa"/>
              <w:bottom w:w="90" w:type="dxa"/>
              <w:right w:w="120" w:type="dxa"/>
            </w:tcMar>
            <w:vAlign w:val="center"/>
          </w:tcPr>
          <w:p w14:paraId="755D8A9D" w14:textId="77777777" w:rsidR="00992B0C" w:rsidRDefault="0001329A">
            <w:pPr>
              <w:pStyle w:val="EngineeringTableText"/>
            </w:pPr>
            <w:r>
              <w:t xml:space="preserve">Dimensionless relative tolerance, temperature absolute tolerance in </w:t>
            </w:r>
            <m:oMath>
              <m:r>
                <m:rPr>
                  <m:sty m:val="p"/>
                </m:rPr>
                <w:rPr>
                  <w:rFonts w:ascii="Cambria Math" w:hAnsi="Cambria Math"/>
                </w:rPr>
                <m:t>K</m:t>
              </m:r>
            </m:oMath>
            <w:r>
              <w:t xml:space="preserve">, maximum step in </w:t>
            </w:r>
            <m:oMath>
              <m:r>
                <m:rPr>
                  <m:sty m:val="p"/>
                </m:rPr>
                <w:rPr>
                  <w:rFonts w:ascii="Cambria Math" w:hAnsi="Cambria Math"/>
                </w:rPr>
                <m:t>s</m:t>
              </m:r>
            </m:oMath>
          </w:p>
        </w:tc>
      </w:tr>
      <w:tr w:rsidR="005F462C" w14:paraId="2C75CE59" w14:textId="77777777">
        <w:trPr>
          <w:cantSplit/>
          <w:jc w:val="center"/>
        </w:trPr>
        <w:tc>
          <w:tcPr>
            <w:tcW w:w="1911" w:type="dxa"/>
            <w:tcMar>
              <w:top w:w="90" w:type="dxa"/>
              <w:left w:w="120" w:type="dxa"/>
              <w:bottom w:w="90" w:type="dxa"/>
              <w:right w:w="120" w:type="dxa"/>
            </w:tcMar>
            <w:vAlign w:val="center"/>
          </w:tcPr>
          <w:p w14:paraId="0DFAA372" w14:textId="77777777" w:rsidR="00992B0C" w:rsidRDefault="0001329A">
            <w:pPr>
              <w:pStyle w:val="EngineeringTableText"/>
            </w:pPr>
            <w:r>
              <w:t>Disparate thermal time scales</w:t>
            </w:r>
          </w:p>
        </w:tc>
        <w:tc>
          <w:tcPr>
            <w:tcW w:w="2825" w:type="dxa"/>
            <w:tcMar>
              <w:top w:w="90" w:type="dxa"/>
              <w:left w:w="120" w:type="dxa"/>
              <w:bottom w:w="90" w:type="dxa"/>
              <w:right w:w="120" w:type="dxa"/>
            </w:tcMar>
            <w:vAlign w:val="center"/>
          </w:tcPr>
          <w:p w14:paraId="635D09DA" w14:textId="77777777" w:rsidR="00992B0C" w:rsidRDefault="0001329A">
            <w:pPr>
              <w:pStyle w:val="EngineeringTableText"/>
            </w:pPr>
            <w:r>
              <w:t>An implicit method such as Radau may be used</w:t>
            </w:r>
          </w:p>
        </w:tc>
        <w:tc>
          <w:tcPr>
            <w:tcW w:w="3573" w:type="dxa"/>
            <w:tcMar>
              <w:top w:w="90" w:type="dxa"/>
              <w:left w:w="120" w:type="dxa"/>
              <w:bottom w:w="90" w:type="dxa"/>
              <w:right w:w="120" w:type="dxa"/>
            </w:tcMar>
            <w:vAlign w:val="center"/>
          </w:tcPr>
          <w:p w14:paraId="034FEE4E" w14:textId="77777777" w:rsidR="00992B0C" w:rsidRDefault="0001329A">
            <w:pPr>
              <w:pStyle w:val="EngineeringTableText"/>
            </w:pPr>
            <w:r>
              <w:t>Relative tolerance, absolute tolerance, and maximum step</w:t>
            </w:r>
          </w:p>
        </w:tc>
      </w:tr>
      <w:tr w:rsidR="005F462C" w14:paraId="417E167D" w14:textId="77777777">
        <w:trPr>
          <w:cantSplit/>
          <w:jc w:val="center"/>
        </w:trPr>
        <w:tc>
          <w:tcPr>
            <w:tcW w:w="1911" w:type="dxa"/>
            <w:tcMar>
              <w:top w:w="90" w:type="dxa"/>
              <w:left w:w="120" w:type="dxa"/>
              <w:bottom w:w="90" w:type="dxa"/>
              <w:right w:w="120" w:type="dxa"/>
            </w:tcMar>
            <w:vAlign w:val="center"/>
          </w:tcPr>
          <w:p w14:paraId="3E7A0606" w14:textId="77777777" w:rsidR="00992B0C" w:rsidRDefault="0001329A">
            <w:pPr>
              <w:pStyle w:val="EngineeringTableText"/>
            </w:pPr>
            <w:r>
              <w:t>Orbit and environment</w:t>
            </w:r>
          </w:p>
        </w:tc>
        <w:tc>
          <w:tcPr>
            <w:tcW w:w="2825" w:type="dxa"/>
            <w:tcMar>
              <w:top w:w="90" w:type="dxa"/>
              <w:left w:w="120" w:type="dxa"/>
              <w:bottom w:w="90" w:type="dxa"/>
              <w:right w:w="120" w:type="dxa"/>
            </w:tcMar>
            <w:vAlign w:val="center"/>
          </w:tcPr>
          <w:p w14:paraId="6A45EEEA" w14:textId="77777777" w:rsidR="00992B0C" w:rsidRDefault="0001329A">
            <w:pPr>
              <w:pStyle w:val="EngineeringTableText"/>
            </w:pPr>
            <w:r>
              <w:t>Synchronized values; declared interpolation on continuous intervals</w:t>
            </w:r>
          </w:p>
        </w:tc>
        <w:tc>
          <w:tcPr>
            <w:tcW w:w="3573" w:type="dxa"/>
            <w:tcMar>
              <w:top w:w="90" w:type="dxa"/>
              <w:left w:w="120" w:type="dxa"/>
              <w:bottom w:w="90" w:type="dxa"/>
              <w:right w:w="120" w:type="dxa"/>
            </w:tcMar>
            <w:vAlign w:val="center"/>
          </w:tcPr>
          <w:p w14:paraId="17EB85F0" w14:textId="77777777" w:rsidR="00992B0C" w:rsidRDefault="0001329A">
            <w:pPr>
              <w:pStyle w:val="EngineeringTableText"/>
            </w:pPr>
            <w:r>
              <w:t xml:space="preserve">Input spacing in </w:t>
            </w:r>
            <m:oMath>
              <m:r>
                <m:rPr>
                  <m:sty m:val="p"/>
                </m:rPr>
                <w:rPr>
                  <w:rFonts w:ascii="Cambria Math" w:hAnsi="Cambria Math"/>
                </w:rPr>
                <m:t>s</m:t>
              </m:r>
            </m:oMath>
            <w:r>
              <w:t xml:space="preserve"> and eclipse/switching boundaries in </w:t>
            </w:r>
            <m:oMath>
              <m:r>
                <m:rPr>
                  <m:sty m:val="p"/>
                </m:rPr>
                <w:rPr>
                  <w:rFonts w:ascii="Cambria Math" w:hAnsi="Cambria Math"/>
                </w:rPr>
                <m:t>s</m:t>
              </m:r>
            </m:oMath>
          </w:p>
        </w:tc>
      </w:tr>
      <w:tr w:rsidR="005F462C" w14:paraId="479D5896" w14:textId="77777777">
        <w:trPr>
          <w:cantSplit/>
          <w:jc w:val="center"/>
        </w:trPr>
        <w:tc>
          <w:tcPr>
            <w:tcW w:w="1911" w:type="dxa"/>
            <w:tcMar>
              <w:top w:w="90" w:type="dxa"/>
              <w:left w:w="120" w:type="dxa"/>
              <w:bottom w:w="90" w:type="dxa"/>
              <w:right w:w="120" w:type="dxa"/>
            </w:tcMar>
            <w:vAlign w:val="center"/>
          </w:tcPr>
          <w:p w14:paraId="1D318C22" w14:textId="77777777" w:rsidR="00992B0C" w:rsidRDefault="0001329A">
            <w:pPr>
              <w:pStyle w:val="EngineeringTableText"/>
            </w:pPr>
            <w:r>
              <w:lastRenderedPageBreak/>
              <w:t>Power current solution</w:t>
            </w:r>
          </w:p>
        </w:tc>
        <w:tc>
          <w:tcPr>
            <w:tcW w:w="2825" w:type="dxa"/>
            <w:tcMar>
              <w:top w:w="90" w:type="dxa"/>
              <w:left w:w="120" w:type="dxa"/>
              <w:bottom w:w="90" w:type="dxa"/>
              <w:right w:w="120" w:type="dxa"/>
            </w:tcMar>
            <w:vAlign w:val="center"/>
          </w:tcPr>
          <w:p w14:paraId="10D9BC36" w14:textId="77777777" w:rsidR="00992B0C" w:rsidRDefault="0001329A">
            <w:pPr>
              <w:pStyle w:val="EngineeringTableText"/>
            </w:pPr>
            <w:r>
              <w:t>Power's pure evaluator and constraint checks</w:t>
            </w:r>
          </w:p>
        </w:tc>
        <w:tc>
          <w:tcPr>
            <w:tcW w:w="3573" w:type="dxa"/>
            <w:tcMar>
              <w:top w:w="90" w:type="dxa"/>
              <w:left w:w="120" w:type="dxa"/>
              <w:bottom w:w="90" w:type="dxa"/>
              <w:right w:w="120" w:type="dxa"/>
            </w:tcMar>
            <w:vAlign w:val="center"/>
          </w:tcPr>
          <w:p w14:paraId="0C161E84" w14:textId="77777777" w:rsidR="00992B0C" w:rsidRDefault="0001329A">
            <w:pPr>
              <w:pStyle w:val="EngineeringTableText"/>
            </w:pPr>
            <w:r>
              <w:t xml:space="preserve">Current tolerance in </w:t>
            </w:r>
            <m:oMath>
              <m:r>
                <m:rPr>
                  <m:sty m:val="p"/>
                </m:rPr>
                <w:rPr>
                  <w:rFonts w:ascii="Cambria Math" w:hAnsi="Cambria Math"/>
                </w:rPr>
                <m:t>A</m:t>
              </m:r>
            </m:oMath>
            <w:r>
              <w:t xml:space="preserve"> and power residual tolerance in </w:t>
            </w:r>
            <m:oMath>
              <m:r>
                <m:rPr>
                  <m:sty m:val="p"/>
                </m:rPr>
                <w:rPr>
                  <w:rFonts w:ascii="Cambria Math" w:hAnsi="Cambria Math"/>
                </w:rPr>
                <m:t>W</m:t>
              </m:r>
            </m:oMath>
            <w:r>
              <w:t>, configured by Power</w:t>
            </w:r>
          </w:p>
        </w:tc>
      </w:tr>
      <w:tr w:rsidR="005F462C" w14:paraId="10A3B5D6" w14:textId="77777777">
        <w:trPr>
          <w:cantSplit/>
          <w:jc w:val="center"/>
        </w:trPr>
        <w:tc>
          <w:tcPr>
            <w:tcW w:w="1911" w:type="dxa"/>
            <w:tcMar>
              <w:top w:w="90" w:type="dxa"/>
              <w:left w:w="120" w:type="dxa"/>
              <w:bottom w:w="90" w:type="dxa"/>
              <w:right w:w="120" w:type="dxa"/>
            </w:tcMar>
            <w:vAlign w:val="center"/>
          </w:tcPr>
          <w:p w14:paraId="7A5C59E4" w14:textId="77777777" w:rsidR="00992B0C" w:rsidRDefault="0001329A">
            <w:pPr>
              <w:pStyle w:val="EngineeringTableText"/>
            </w:pPr>
            <w:r>
              <w:t>Result output</w:t>
            </w:r>
          </w:p>
        </w:tc>
        <w:tc>
          <w:tcPr>
            <w:tcW w:w="2825" w:type="dxa"/>
            <w:tcMar>
              <w:top w:w="90" w:type="dxa"/>
              <w:left w:w="120" w:type="dxa"/>
              <w:bottom w:w="90" w:type="dxa"/>
              <w:right w:w="120" w:type="dxa"/>
            </w:tcMar>
            <w:vAlign w:val="center"/>
          </w:tcPr>
          <w:p w14:paraId="43F17325" w14:textId="77777777" w:rsidR="00992B0C" w:rsidRDefault="0001329A">
            <w:pPr>
              <w:pStyle w:val="EngineeringTableText"/>
            </w:pPr>
            <w:r>
              <w:t>Sample the accepted solution at required epochs</w:t>
            </w:r>
          </w:p>
        </w:tc>
        <w:tc>
          <w:tcPr>
            <w:tcW w:w="3573" w:type="dxa"/>
            <w:tcMar>
              <w:top w:w="90" w:type="dxa"/>
              <w:left w:w="120" w:type="dxa"/>
              <w:bottom w:w="90" w:type="dxa"/>
              <w:right w:w="120" w:type="dxa"/>
            </w:tcMar>
            <w:vAlign w:val="center"/>
          </w:tcPr>
          <w:p w14:paraId="20DB1AE6" w14:textId="77777777" w:rsidR="00992B0C" w:rsidRDefault="0001329A">
            <w:pPr>
              <w:pStyle w:val="EngineeringTableText"/>
            </w:pPr>
            <w:r>
              <w:t xml:space="preserve">Output spacing in </w:t>
            </w:r>
            <m:oMath>
              <m:r>
                <m:rPr>
                  <m:sty m:val="p"/>
                </m:rPr>
                <w:rPr>
                  <w:rFonts w:ascii="Cambria Math" w:hAnsi="Cambria Math"/>
                </w:rPr>
                <m:t>s</m:t>
              </m:r>
            </m:oMath>
            <w:r>
              <w:t>, separate from internal integration step</w:t>
            </w:r>
          </w:p>
        </w:tc>
      </w:tr>
    </w:tbl>
    <w:p w14:paraId="738382C5" w14:textId="77777777" w:rsidR="00992B0C" w:rsidRDefault="0001329A">
      <w:r>
        <w:t>Capacitance, resistance, area, and optical properties belong to the physical model. Battery variables use their own error scales. Solver tolerances and the maximum step are scene-level numerical settings that control integration error. [5]</w:t>
      </w:r>
    </w:p>
    <w:p w14:paraId="173CA9F8" w14:textId="77777777" w:rsidR="00992B0C" w:rsidRDefault="0001329A">
      <w:r>
        <w:t>Thermal functions evaluate a small number of paths and exposed surfaces. Coupled runtime also depends on Power root evaluations and rejected trials; record these costs separately. Discontinuous environmental inputs require interval boundaries rather than averaging across the change.</w:t>
      </w:r>
    </w:p>
    <w:p w14:paraId="0D513FE0" w14:textId="77777777" w:rsidR="00992B0C" w:rsidRDefault="0001329A">
      <w:pPr>
        <w:pStyle w:val="1"/>
      </w:pPr>
      <w:bookmarkStart w:id="31" w:name="_Toc241858769"/>
      <w:r>
        <w:t>Deployment and Configuration</w:t>
      </w:r>
      <w:bookmarkEnd w:id="31"/>
    </w:p>
    <w:p w14:paraId="010C315F" w14:textId="77777777" w:rsidR="00992B0C" w:rsidRDefault="0001329A">
      <w:pPr>
        <w:pStyle w:val="21"/>
      </w:pPr>
      <w:bookmarkStart w:id="32" w:name="_Toc241858770"/>
      <w:r>
        <w:t>Runtime</w:t>
      </w:r>
      <w:bookmarkEnd w:id="32"/>
    </w:p>
    <w:p w14:paraId="4BCEB771" w14:textId="77777777" w:rsidR="00992B0C" w:rsidRDefault="0001329A">
      <w:r>
        <w:t>The proposed implementation uses Python and NumPy for ordered numerical data and SciPy for ODE integration. Orbit transformations and solar environment continue to use Orbit's existing dependencies. [4,5] Python and dependency revisions must be checked against the selected SpaceDC environment and pinned. There is no independently installable package implementing these thermal interfaces.</w:t>
      </w:r>
    </w:p>
    <w:p w14:paraId="54605127" w14:textId="77777777" w:rsidR="00992B0C" w:rsidRDefault="0001329A">
      <w:pPr>
        <w:pStyle w:val="21"/>
      </w:pPr>
      <w:bookmarkStart w:id="33" w:name="_Toc241858771"/>
      <w:r>
        <w:t>Installation and interpreter configuration</w:t>
      </w:r>
      <w:bookmarkEnd w:id="33"/>
    </w:p>
    <w:p w14:paraId="0E162814" w14:textId="77777777" w:rsidR="00992B0C" w:rsidRDefault="0001329A">
      <w:r>
        <w:t>Implement the modules in Section 3.2 within the existing project and run them with the project's selected interpreter. Install dependencies using the project's actual configuration files, without inferring nonexistent package names or installation commands from this report. Archive interpreter, dependency, and source revisions. Display refresh frequency does not alter physical time.</w:t>
      </w:r>
    </w:p>
    <w:p w14:paraId="030C31C1" w14:textId="77777777" w:rsidR="00992B0C" w:rsidRDefault="0001329A">
      <w:pPr>
        <w:pStyle w:val="21"/>
      </w:pPr>
      <w:bookmarkStart w:id="34" w:name="_Toc241858772"/>
      <w:r>
        <w:t>SimReady assets and scene assembly</w:t>
      </w:r>
      <w:bookmarkEnd w:id="34"/>
    </w:p>
    <w:p w14:paraId="05DD6C38" w14:textId="77777777" w:rsidR="005F462C" w:rsidRDefault="005E0DB1">
      <w:r>
        <w:t>SimReady organizes reusable geometry, materials, and simulation-related metadata and may use OpenUSD. Thermal parameters, model bindings, and ports are project extensions; standard NVIDIA assets do not automatically contain RC or battery SPM parameters. [6] Asset templates hold fixed device data. Scene instances hold placement, connections, and initial values; operating temperatures reside in separate state records.</w:t>
      </w:r>
    </w:p>
    <w:p w14:paraId="1A8D4F2E" w14:textId="77777777" w:rsidR="00992B0C" w:rsidRDefault="0001329A">
      <w:pPr>
        <w:pStyle w:val="EngineeringCaption"/>
        <w:keepNext/>
      </w:pPr>
      <w:r>
        <w:lastRenderedPageBreak/>
        <w:t>Table 9 SimReady asset and scene records</w:t>
      </w:r>
    </w:p>
    <w:tbl>
      <w:tblPr>
        <w:tblStyle w:val="aff1"/>
        <w:tblW w:w="8309" w:type="dxa"/>
        <w:jc w:val="center"/>
        <w:tblLayout w:type="fixed"/>
        <w:tblLook w:val="04A0" w:firstRow="1" w:lastRow="0" w:firstColumn="1" w:lastColumn="0" w:noHBand="0" w:noVBand="1"/>
      </w:tblPr>
      <w:tblGrid>
        <w:gridCol w:w="1911"/>
        <w:gridCol w:w="2825"/>
        <w:gridCol w:w="3573"/>
      </w:tblGrid>
      <w:tr w:rsidR="005F462C" w14:paraId="549FF3A9" w14:textId="77777777">
        <w:trPr>
          <w:cantSplit/>
          <w:tblHeader/>
          <w:jc w:val="center"/>
        </w:trPr>
        <w:tc>
          <w:tcPr>
            <w:tcW w:w="1911" w:type="dxa"/>
            <w:shd w:val="clear" w:color="auto" w:fill="E7E6E6"/>
            <w:tcMar>
              <w:top w:w="90" w:type="dxa"/>
              <w:left w:w="120" w:type="dxa"/>
              <w:bottom w:w="90" w:type="dxa"/>
              <w:right w:w="120" w:type="dxa"/>
            </w:tcMar>
            <w:vAlign w:val="center"/>
          </w:tcPr>
          <w:p w14:paraId="3A234FF9" w14:textId="77777777" w:rsidR="005F462C" w:rsidRDefault="005E0DB1">
            <w:pPr>
              <w:pStyle w:val="EngineeringTableText"/>
              <w:keepNext/>
              <w:jc w:val="center"/>
            </w:pPr>
            <w:r>
              <w:rPr>
                <w:b/>
              </w:rPr>
              <w:t>Record</w:t>
            </w:r>
          </w:p>
        </w:tc>
        <w:tc>
          <w:tcPr>
            <w:tcW w:w="2825" w:type="dxa"/>
            <w:shd w:val="clear" w:color="auto" w:fill="E7E6E6"/>
            <w:tcMar>
              <w:top w:w="90" w:type="dxa"/>
              <w:left w:w="120" w:type="dxa"/>
              <w:bottom w:w="90" w:type="dxa"/>
              <w:right w:w="120" w:type="dxa"/>
            </w:tcMar>
            <w:vAlign w:val="center"/>
          </w:tcPr>
          <w:p w14:paraId="77BFDDDB" w14:textId="77777777" w:rsidR="005F462C" w:rsidRDefault="005E0DB1">
            <w:pPr>
              <w:pStyle w:val="EngineeringTableText"/>
              <w:keepNext/>
              <w:jc w:val="center"/>
            </w:pPr>
            <w:r>
              <w:rPr>
                <w:b/>
              </w:rPr>
              <w:t>Fields</w:t>
            </w:r>
          </w:p>
        </w:tc>
        <w:tc>
          <w:tcPr>
            <w:tcW w:w="3573" w:type="dxa"/>
            <w:shd w:val="clear" w:color="auto" w:fill="E7E6E6"/>
            <w:tcMar>
              <w:top w:w="90" w:type="dxa"/>
              <w:left w:w="120" w:type="dxa"/>
              <w:bottom w:w="90" w:type="dxa"/>
              <w:right w:w="120" w:type="dxa"/>
            </w:tcMar>
            <w:vAlign w:val="center"/>
          </w:tcPr>
          <w:p w14:paraId="16AF0D5A" w14:textId="77777777" w:rsidR="005F462C" w:rsidRDefault="005E0DB1">
            <w:pPr>
              <w:pStyle w:val="EngineeringTableText"/>
              <w:keepNext/>
              <w:jc w:val="center"/>
            </w:pPr>
            <w:r>
              <w:rPr>
                <w:b/>
              </w:rPr>
              <w:t>Configuration</w:t>
            </w:r>
          </w:p>
        </w:tc>
      </w:tr>
      <w:tr w:rsidR="005F462C" w14:paraId="09282748" w14:textId="77777777">
        <w:trPr>
          <w:cantSplit/>
          <w:jc w:val="center"/>
        </w:trPr>
        <w:tc>
          <w:tcPr>
            <w:tcW w:w="1911" w:type="dxa"/>
            <w:tcMar>
              <w:top w:w="90" w:type="dxa"/>
              <w:left w:w="120" w:type="dxa"/>
              <w:bottom w:w="90" w:type="dxa"/>
              <w:right w:w="120" w:type="dxa"/>
            </w:tcMar>
            <w:vAlign w:val="center"/>
          </w:tcPr>
          <w:p w14:paraId="17537C8E" w14:textId="77777777" w:rsidR="005F462C" w:rsidRDefault="005E0DB1">
            <w:pPr>
              <w:pStyle w:val="EngineeringTableText"/>
            </w:pPr>
            <w:r>
              <w:t>Asset definition</w:t>
            </w:r>
          </w:p>
        </w:tc>
        <w:tc>
          <w:tcPr>
            <w:tcW w:w="2825" w:type="dxa"/>
            <w:tcMar>
              <w:top w:w="90" w:type="dxa"/>
              <w:left w:w="120" w:type="dxa"/>
              <w:bottom w:w="90" w:type="dxa"/>
              <w:right w:w="120" w:type="dxa"/>
            </w:tcMar>
            <w:vAlign w:val="center"/>
          </w:tcPr>
          <w:p w14:paraId="78DE051C" w14:textId="77777777" w:rsidR="005F462C" w:rsidRDefault="005E0DB1">
            <w:pPr>
              <w:pStyle w:val="EngineeringTableText"/>
            </w:pPr>
            <w:r>
              <w:t>asset_id, asset_version, geometry_uri</w:t>
            </w:r>
          </w:p>
        </w:tc>
        <w:tc>
          <w:tcPr>
            <w:tcW w:w="3573" w:type="dxa"/>
            <w:tcMar>
              <w:top w:w="90" w:type="dxa"/>
              <w:left w:w="120" w:type="dxa"/>
              <w:bottom w:w="90" w:type="dxa"/>
              <w:right w:w="120" w:type="dxa"/>
            </w:tcMar>
            <w:vAlign w:val="center"/>
          </w:tcPr>
          <w:p w14:paraId="787705D8" w14:textId="77777777" w:rsidR="005F462C" w:rsidRDefault="005E0DB1">
            <w:pPr>
              <w:pStyle w:val="EngineeringTableText"/>
            </w:pPr>
            <w:r>
              <w:t>Selected device and revision, physical geometry, length units, and material assignment</w:t>
            </w:r>
          </w:p>
        </w:tc>
      </w:tr>
      <w:tr w:rsidR="005F462C" w14:paraId="4DBF84FF" w14:textId="77777777">
        <w:trPr>
          <w:cantSplit/>
          <w:jc w:val="center"/>
        </w:trPr>
        <w:tc>
          <w:tcPr>
            <w:tcW w:w="1911" w:type="dxa"/>
            <w:tcMar>
              <w:top w:w="90" w:type="dxa"/>
              <w:left w:w="120" w:type="dxa"/>
              <w:bottom w:w="90" w:type="dxa"/>
              <w:right w:w="120" w:type="dxa"/>
            </w:tcMar>
            <w:vAlign w:val="center"/>
          </w:tcPr>
          <w:p w14:paraId="6477B9B7" w14:textId="77777777" w:rsidR="005F462C" w:rsidRDefault="005E0DB1">
            <w:pPr>
              <w:pStyle w:val="EngineeringTableText"/>
            </w:pPr>
            <w:r>
              <w:t>Physical capability</w:t>
            </w:r>
          </w:p>
        </w:tc>
        <w:tc>
          <w:tcPr>
            <w:tcW w:w="2825" w:type="dxa"/>
            <w:tcMar>
              <w:top w:w="90" w:type="dxa"/>
              <w:left w:w="120" w:type="dxa"/>
              <w:bottom w:w="90" w:type="dxa"/>
              <w:right w:w="120" w:type="dxa"/>
            </w:tcMar>
            <w:vAlign w:val="center"/>
          </w:tcPr>
          <w:p w14:paraId="601C8309" w14:textId="77777777" w:rsidR="005F462C" w:rsidRDefault="005E0DB1">
            <w:pPr>
              <w:pStyle w:val="EngineeringTableText"/>
            </w:pPr>
            <w:r>
              <w:t>domain, model_id, parameter_set</w:t>
            </w:r>
          </w:p>
        </w:tc>
        <w:tc>
          <w:tcPr>
            <w:tcW w:w="3573" w:type="dxa"/>
            <w:tcMar>
              <w:top w:w="90" w:type="dxa"/>
              <w:left w:w="120" w:type="dxa"/>
              <w:bottom w:w="90" w:type="dxa"/>
              <w:right w:w="120" w:type="dxa"/>
            </w:tcMar>
            <w:vAlign w:val="center"/>
          </w:tcPr>
          <w:p w14:paraId="40DBDD24" w14:textId="77777777" w:rsidR="005F462C" w:rsidRDefault="005E0DB1">
            <w:pPr>
              <w:pStyle w:val="EngineeringTableText"/>
            </w:pPr>
            <w:r>
              <w:t>Select the thermal model and parameters; the model name is a controlled lookup key</w:t>
            </w:r>
          </w:p>
        </w:tc>
      </w:tr>
      <w:tr w:rsidR="005F462C" w14:paraId="21C1033D" w14:textId="77777777">
        <w:trPr>
          <w:cantSplit/>
          <w:jc w:val="center"/>
        </w:trPr>
        <w:tc>
          <w:tcPr>
            <w:tcW w:w="1911" w:type="dxa"/>
            <w:tcMar>
              <w:top w:w="90" w:type="dxa"/>
              <w:left w:w="120" w:type="dxa"/>
              <w:bottom w:w="90" w:type="dxa"/>
              <w:right w:w="120" w:type="dxa"/>
            </w:tcMar>
            <w:vAlign w:val="center"/>
          </w:tcPr>
          <w:p w14:paraId="475DF916" w14:textId="77777777" w:rsidR="005F462C" w:rsidRDefault="005E0DB1">
            <w:pPr>
              <w:pStyle w:val="EngineeringTableText"/>
            </w:pPr>
            <w:r>
              <w:t>Parameter evidence</w:t>
            </w:r>
          </w:p>
        </w:tc>
        <w:tc>
          <w:tcPr>
            <w:tcW w:w="2825" w:type="dxa"/>
            <w:tcMar>
              <w:top w:w="90" w:type="dxa"/>
              <w:left w:w="120" w:type="dxa"/>
              <w:bottom w:w="90" w:type="dxa"/>
              <w:right w:w="120" w:type="dxa"/>
            </w:tcMar>
            <w:vAlign w:val="center"/>
          </w:tcPr>
          <w:p w14:paraId="7B29A1A5" w14:textId="77777777" w:rsidR="005F462C" w:rsidRDefault="005E0DB1">
            <w:pPr>
              <w:pStyle w:val="EngineeringTableText"/>
            </w:pPr>
            <w:r>
              <w:t>ports, provenance</w:t>
            </w:r>
          </w:p>
        </w:tc>
        <w:tc>
          <w:tcPr>
            <w:tcW w:w="3573" w:type="dxa"/>
            <w:tcMar>
              <w:top w:w="90" w:type="dxa"/>
              <w:left w:w="120" w:type="dxa"/>
              <w:bottom w:w="90" w:type="dxa"/>
              <w:right w:w="120" w:type="dxa"/>
            </w:tcMar>
            <w:vAlign w:val="center"/>
          </w:tcPr>
          <w:p w14:paraId="072B4349" w14:textId="77777777" w:rsidR="005F462C" w:rsidRDefault="005E0DB1">
            <w:pPr>
              <w:pStyle w:val="EngineeringTableText"/>
            </w:pPr>
            <w:r>
              <w:t>Temperature, heat-source, and transfer definitions with data-sheet or test sources</w:t>
            </w:r>
          </w:p>
        </w:tc>
      </w:tr>
      <w:tr w:rsidR="005F462C" w14:paraId="745A5C9E" w14:textId="77777777">
        <w:trPr>
          <w:cantSplit/>
          <w:jc w:val="center"/>
        </w:trPr>
        <w:tc>
          <w:tcPr>
            <w:tcW w:w="1911" w:type="dxa"/>
            <w:tcMar>
              <w:top w:w="90" w:type="dxa"/>
              <w:left w:w="120" w:type="dxa"/>
              <w:bottom w:w="90" w:type="dxa"/>
              <w:right w:w="120" w:type="dxa"/>
            </w:tcMar>
            <w:vAlign w:val="center"/>
          </w:tcPr>
          <w:p w14:paraId="04A60C16" w14:textId="77777777" w:rsidR="005F462C" w:rsidRDefault="005E0DB1">
            <w:pPr>
              <w:pStyle w:val="EngineeringTableText"/>
            </w:pPr>
            <w:r>
              <w:t>Scene instance</w:t>
            </w:r>
          </w:p>
        </w:tc>
        <w:tc>
          <w:tcPr>
            <w:tcW w:w="2825" w:type="dxa"/>
            <w:tcMar>
              <w:top w:w="90" w:type="dxa"/>
              <w:left w:w="120" w:type="dxa"/>
              <w:bottom w:w="90" w:type="dxa"/>
              <w:right w:w="120" w:type="dxa"/>
            </w:tcMar>
            <w:vAlign w:val="center"/>
          </w:tcPr>
          <w:p w14:paraId="712A620F" w14:textId="77777777" w:rsidR="005F462C" w:rsidRDefault="005E0DB1">
            <w:pPr>
              <w:pStyle w:val="EngineeringTableText"/>
            </w:pPr>
            <w:r>
              <w:t>instance_id, asset_ref</w:t>
            </w:r>
          </w:p>
        </w:tc>
        <w:tc>
          <w:tcPr>
            <w:tcW w:w="3573" w:type="dxa"/>
            <w:tcMar>
              <w:top w:w="90" w:type="dxa"/>
              <w:left w:w="120" w:type="dxa"/>
              <w:bottom w:w="90" w:type="dxa"/>
              <w:right w:w="120" w:type="dxa"/>
            </w:tcMar>
            <w:vAlign w:val="center"/>
          </w:tcPr>
          <w:p w14:paraId="0200D0E4" w14:textId="77777777" w:rsidR="005F462C" w:rsidRDefault="005E0DB1">
            <w:pPr>
              <w:pStyle w:val="EngineeringTableText"/>
            </w:pPr>
            <w:r>
              <w:t>Component instance and fixed asset reference</w:t>
            </w:r>
          </w:p>
        </w:tc>
      </w:tr>
      <w:tr w:rsidR="005F462C" w14:paraId="51BA999E" w14:textId="77777777">
        <w:trPr>
          <w:cantSplit/>
          <w:jc w:val="center"/>
        </w:trPr>
        <w:tc>
          <w:tcPr>
            <w:tcW w:w="1911" w:type="dxa"/>
            <w:tcMar>
              <w:top w:w="90" w:type="dxa"/>
              <w:left w:w="120" w:type="dxa"/>
              <w:bottom w:w="90" w:type="dxa"/>
              <w:right w:w="120" w:type="dxa"/>
            </w:tcMar>
            <w:vAlign w:val="center"/>
          </w:tcPr>
          <w:p w14:paraId="49A01688" w14:textId="77777777" w:rsidR="005F462C" w:rsidRDefault="005E0DB1">
            <w:pPr>
              <w:pStyle w:val="EngineeringTableText"/>
            </w:pPr>
            <w:r>
              <w:t>Scene configuration</w:t>
            </w:r>
          </w:p>
        </w:tc>
        <w:tc>
          <w:tcPr>
            <w:tcW w:w="2825" w:type="dxa"/>
            <w:tcMar>
              <w:top w:w="90" w:type="dxa"/>
              <w:left w:w="120" w:type="dxa"/>
              <w:bottom w:w="90" w:type="dxa"/>
              <w:right w:w="120" w:type="dxa"/>
            </w:tcMar>
            <w:vAlign w:val="center"/>
          </w:tcPr>
          <w:p w14:paraId="1D8D3700" w14:textId="77777777" w:rsidR="005F462C" w:rsidRDefault="005E0DB1">
            <w:pPr>
              <w:pStyle w:val="EngineeringTableText"/>
            </w:pPr>
            <w:r>
              <w:t>parameter_overrides, initial_state, connections</w:t>
            </w:r>
          </w:p>
        </w:tc>
        <w:tc>
          <w:tcPr>
            <w:tcW w:w="3573" w:type="dxa"/>
            <w:tcMar>
              <w:top w:w="90" w:type="dxa"/>
              <w:left w:w="120" w:type="dxa"/>
              <w:bottom w:w="90" w:type="dxa"/>
              <w:right w:w="120" w:type="dxa"/>
            </w:tcMar>
            <w:vAlign w:val="center"/>
          </w:tcPr>
          <w:p w14:paraId="4D83BB70" w14:textId="77777777" w:rsidR="005F462C" w:rsidRDefault="005E0DB1">
            <w:pPr>
              <w:pStyle w:val="EngineeringTableText"/>
            </w:pPr>
            <w:r>
              <w:t>Scenario changes, initial temperatures, electrical and thermal connections</w:t>
            </w:r>
          </w:p>
        </w:tc>
      </w:tr>
    </w:tbl>
    <w:p w14:paraId="7EA42BBE" w14:textId="77777777" w:rsidR="005F462C" w:rsidRDefault="005E0DB1">
      <w:r>
        <w:t xml:space="preserve">Place SolarArray01, Battery01, Controller01, PDU01, Compute01, ColdPlate01, and Radiator01 under Sat01. The proposed geometry path is /World/Sat01/&lt;instance_id&gt;. Apply Section 3.2's temperature extents and connect </w:t>
      </w:r>
      <m:oMath>
        <m:r>
          <w:rPr>
            <w:rFonts w:ascii="Cambria Math" w:hAnsi="Cambria Math"/>
          </w:rPr>
          <m:t>SR</m:t>
        </m:r>
      </m:oMath>
      <w:r>
        <w:t xml:space="preserve">, </w:t>
      </w:r>
      <m:oMath>
        <m:r>
          <w:rPr>
            <w:rFonts w:ascii="Cambria Math" w:hAnsi="Cambria Math"/>
          </w:rPr>
          <m:t>JC</m:t>
        </m:r>
      </m:oMath>
      <w:r>
        <w:t xml:space="preserve">, </w:t>
      </w:r>
      <m:oMath>
        <m:r>
          <w:rPr>
            <w:rFonts w:ascii="Cambria Math" w:hAnsi="Cambria Math"/>
          </w:rPr>
          <m:t>CR</m:t>
        </m:r>
      </m:oMath>
      <w:r>
        <w:t xml:space="preserve">, </w:t>
      </w:r>
      <m:oMath>
        <m:r>
          <w:rPr>
            <w:rFonts w:ascii="Cambria Math" w:hAnsi="Cambria Math"/>
          </w:rPr>
          <m:t>BR</m:t>
        </m:r>
      </m:oMath>
      <w:r>
        <w:t xml:space="preserve">, and </w:t>
      </w:r>
      <m:oMath>
        <m:r>
          <w:rPr>
            <w:rFonts w:ascii="Cambria Math" w:hAnsi="Cambria Math"/>
          </w:rPr>
          <m:t>DR</m:t>
        </m:r>
      </m:oMath>
      <w:r>
        <w:t xml:space="preserve">. Controller01 and PDU01 share </w:t>
      </w:r>
      <m:oMath>
        <m:r>
          <w:rPr>
            <w:rFonts w:ascii="Cambria Math" w:hAnsi="Cambria Math"/>
          </w:rPr>
          <m:t>D</m:t>
        </m:r>
      </m:oMath>
      <w:r>
        <w:t xml:space="preserve">. The battery connects electrically to the controller, while its </w:t>
      </w:r>
      <m:oMath>
        <m:r>
          <w:rPr>
            <w:rFonts w:ascii="Cambria Math" w:hAnsi="Cambria Math"/>
          </w:rPr>
          <m:t>BR</m:t>
        </m:r>
      </m:oMath>
      <w:r>
        <w:t xml:space="preserve"> thermal path connects to the radiator. Power and Thermal share component identifiers, and material mass is counted once.</w:t>
      </w:r>
    </w:p>
    <w:p w14:paraId="7B2F270F" w14:textId="77777777" w:rsidR="005F462C" w:rsidRDefault="005E0DB1">
      <w:r>
        <w:t>Battery01 binds reduced-order SPM and separate heat generation in power and lumped temperature in thermal. Electrochemical parameters require appropriate source data and cannot be inferred from geometry and mass. Two instances of one asset have independent temperatures and battery states. model_id does not permit arbitrary code execution from USD.</w:t>
      </w:r>
    </w:p>
    <w:p w14:paraId="5AFA6136" w14:textId="77777777" w:rsidR="00992B0C" w:rsidRDefault="0001329A">
      <w:pPr>
        <w:pStyle w:val="21"/>
      </w:pPr>
      <w:bookmarkStart w:id="35" w:name="_Toc241858773"/>
      <w:r>
        <w:t>Parameter configuration and result archive</w:t>
      </w:r>
      <w:bookmarkEnd w:id="35"/>
    </w:p>
    <w:p w14:paraId="52702AB6" w14:textId="77777777" w:rsidR="005F462C" w:rsidRDefault="005E0DB1">
      <w:r>
        <w:t>Resolve the selected parameter set, apply scene overrides, and call assemble_thermal_parameters. Verify geometry units and transforms; a display-scaled bounding box does not directly define physical dimensions. Material, geometry, or installation changes require affected capacitances, areas, and resistances to be recalculated. Check that photovoltaic efficiency does not exceed absorptivity for the same surface and spectrum.</w:t>
      </w:r>
    </w:p>
    <w:p w14:paraId="342356A5" w14:textId="77777777" w:rsidR="00992B0C" w:rsidRDefault="0001329A">
      <w:r>
        <w:t xml:space="preserve">All initial component temperatures enter </w:t>
      </w:r>
      <w:r>
        <w:rPr>
          <w:rFonts w:ascii="Consolas" w:hAnsi="Consolas"/>
        </w:rPr>
        <w:t>ThermalState</w:t>
      </w:r>
      <w:r>
        <w:t>; battery initial temperature has only that owner. Missing albedo, infrared, or installation resistance identifies the unconfigured field. Teaching cases that explicitly disable environmental terms must record the assumption. Before startup, save resolved parameters, provenance, initial state, and environmental configuration.</w:t>
      </w:r>
    </w:p>
    <w:p w14:paraId="4ABFB934" w14:textId="77777777" w:rsidR="00992B0C" w:rsidRDefault="0001329A">
      <w:r>
        <w:t xml:space="preserve">Archive </w:t>
      </w:r>
      <w:r>
        <w:rPr>
          <w:rFonts w:ascii="Consolas" w:hAnsi="Consolas"/>
        </w:rPr>
        <w:t>run_id</w:t>
      </w:r>
      <w:r>
        <w:t xml:space="preserve">, UTC epoch, </w:t>
      </w:r>
      <w:r>
        <w:rPr>
          <w:rFonts w:ascii="Consolas" w:hAnsi="Consolas"/>
        </w:rPr>
        <w:t>time_s</w:t>
      </w:r>
      <w:r>
        <w:t>, component identifiers, and state order with temperatures, the four Power ports, heat flows, and solver settings. Distinguish asset examples, measurements, and fitted values. Standard defaults cannot be recorded as measured device parameters.</w:t>
      </w:r>
    </w:p>
    <w:p w14:paraId="3830E1BF" w14:textId="77777777" w:rsidR="00992B0C" w:rsidRDefault="0001329A">
      <w:pPr>
        <w:pStyle w:val="1"/>
      </w:pPr>
      <w:bookmarkStart w:id="36" w:name="_Toc241858774"/>
      <w:r>
        <w:lastRenderedPageBreak/>
        <w:t>Limitations and Planned Evolution</w:t>
      </w:r>
      <w:bookmarkEnd w:id="36"/>
    </w:p>
    <w:p w14:paraId="46513EC4" w14:textId="77777777" w:rsidR="005F462C" w:rsidRDefault="005E0DB1">
      <w:pPr>
        <w:keepNext/>
      </w:pPr>
      <w:r>
        <w:t xml:space="preserve">This version uses constant capacitances, resistances, and optical properties. </w:t>
      </w:r>
      <m:oMath>
        <m:r>
          <w:rPr>
            <w:rFonts w:ascii="Cambria Math" w:hAnsi="Cambria Math"/>
          </w:rPr>
          <m:t>J</m:t>
        </m:r>
      </m:oMath>
      <w:r>
        <w:t xml:space="preserve">'s whole-board equivalent requires chip-temperature calibration. </w:t>
      </w:r>
      <m:oMath>
        <m:r>
          <w:rPr>
            <w:rFonts w:ascii="Cambria Math" w:hAnsi="Cambria Math"/>
          </w:rPr>
          <m:t>D</m:t>
        </m:r>
      </m:oMath>
      <w:r>
        <w:t xml:space="preserve"> does not separate controller and distribution hot spots. The radiator and solar panel each use a lumped temperature, without local gradients, mutual obstruction, or radiation exchange between components.</w:t>
      </w:r>
    </w:p>
    <w:p w14:paraId="35E1D200" w14:textId="77777777" w:rsidR="00992B0C" w:rsidRDefault="0001329A">
      <w:r>
        <w:t>Component subdivision depends on the required temperature outputs and the physical structure. Tests or finite elements may identify equivalent resistances for uncertain installation paths; no additional pump, pipe, or finite-element runtime model is introduced. Future solar temperature feedback or communication heat sources require coordinated changes to balances and interfaces. Accumulated particle radiation does not alter Power parameters in this version.</w:t>
      </w:r>
    </w:p>
    <w:p w14:paraId="334219F3"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09EA51DA" w14:textId="77777777" w:rsidR="00992B0C" w:rsidRDefault="0001329A">
      <w:pPr>
        <w:pStyle w:val="1"/>
      </w:pPr>
      <w:bookmarkStart w:id="37" w:name="_Toc241858775"/>
      <w:r>
        <w:lastRenderedPageBreak/>
        <w:t>Requirements Traceability Matrix</w:t>
      </w:r>
      <w:bookmarkEnd w:id="37"/>
    </w:p>
    <w:p w14:paraId="7D52D21D" w14:textId="77777777" w:rsidR="00992B0C" w:rsidRDefault="0001329A">
      <w:pPr>
        <w:pStyle w:val="EngineeringCaption"/>
        <w:keepNext/>
      </w:pPr>
      <w:r>
        <w:t>Table 10 Requirements traceability matrix</w:t>
      </w:r>
    </w:p>
    <w:tbl>
      <w:tblPr>
        <w:tblStyle w:val="aff1"/>
        <w:tblW w:w="13954" w:type="dxa"/>
        <w:jc w:val="center"/>
        <w:tblLayout w:type="fixed"/>
        <w:tblLook w:val="04A0" w:firstRow="1" w:lastRow="0" w:firstColumn="1" w:lastColumn="0" w:noHBand="0" w:noVBand="1"/>
      </w:tblPr>
      <w:tblGrid>
        <w:gridCol w:w="972"/>
        <w:gridCol w:w="2596"/>
        <w:gridCol w:w="3853"/>
        <w:gridCol w:w="4104"/>
        <w:gridCol w:w="2429"/>
      </w:tblGrid>
      <w:tr w:rsidR="005F462C" w14:paraId="6B05A087" w14:textId="77777777">
        <w:trPr>
          <w:cantSplit/>
          <w:tblHeader/>
          <w:jc w:val="center"/>
        </w:trPr>
        <w:tc>
          <w:tcPr>
            <w:tcW w:w="972" w:type="dxa"/>
            <w:shd w:val="clear" w:color="auto" w:fill="E7E6E6"/>
            <w:tcMar>
              <w:top w:w="90" w:type="dxa"/>
              <w:left w:w="120" w:type="dxa"/>
              <w:bottom w:w="90" w:type="dxa"/>
              <w:right w:w="120" w:type="dxa"/>
            </w:tcMar>
            <w:vAlign w:val="center"/>
          </w:tcPr>
          <w:p w14:paraId="6D538C08" w14:textId="77777777" w:rsidR="00992B0C" w:rsidRDefault="0001329A">
            <w:pPr>
              <w:pStyle w:val="EngineeringTableText"/>
              <w:keepNext/>
              <w:jc w:val="center"/>
            </w:pPr>
            <w:r>
              <w:rPr>
                <w:b/>
              </w:rPr>
              <w:t>ID</w:t>
            </w:r>
          </w:p>
        </w:tc>
        <w:tc>
          <w:tcPr>
            <w:tcW w:w="2596" w:type="dxa"/>
            <w:shd w:val="clear" w:color="auto" w:fill="E7E6E6"/>
            <w:tcMar>
              <w:top w:w="90" w:type="dxa"/>
              <w:left w:w="120" w:type="dxa"/>
              <w:bottom w:w="90" w:type="dxa"/>
              <w:right w:w="120" w:type="dxa"/>
            </w:tcMar>
            <w:vAlign w:val="center"/>
          </w:tcPr>
          <w:p w14:paraId="39300585" w14:textId="77777777" w:rsidR="00992B0C" w:rsidRDefault="0001329A">
            <w:pPr>
              <w:pStyle w:val="EngineeringTableText"/>
              <w:keepNext/>
              <w:jc w:val="center"/>
            </w:pPr>
            <w:r>
              <w:rPr>
                <w:b/>
              </w:rPr>
              <w:t>Requested capability</w:t>
            </w:r>
          </w:p>
        </w:tc>
        <w:tc>
          <w:tcPr>
            <w:tcW w:w="3853" w:type="dxa"/>
            <w:shd w:val="clear" w:color="auto" w:fill="E7E6E6"/>
            <w:tcMar>
              <w:top w:w="90" w:type="dxa"/>
              <w:left w:w="120" w:type="dxa"/>
              <w:bottom w:w="90" w:type="dxa"/>
              <w:right w:w="120" w:type="dxa"/>
            </w:tcMar>
            <w:vAlign w:val="center"/>
          </w:tcPr>
          <w:p w14:paraId="0250877A" w14:textId="77777777" w:rsidR="00992B0C" w:rsidRDefault="0001329A">
            <w:pPr>
              <w:pStyle w:val="EngineeringTableText"/>
              <w:keepNext/>
              <w:jc w:val="center"/>
            </w:pPr>
            <w:r>
              <w:rPr>
                <w:b/>
              </w:rPr>
              <w:t>Interface</w:t>
            </w:r>
          </w:p>
        </w:tc>
        <w:tc>
          <w:tcPr>
            <w:tcW w:w="4104" w:type="dxa"/>
            <w:shd w:val="clear" w:color="auto" w:fill="E7E6E6"/>
            <w:tcMar>
              <w:top w:w="90" w:type="dxa"/>
              <w:left w:w="120" w:type="dxa"/>
              <w:bottom w:w="90" w:type="dxa"/>
              <w:right w:w="120" w:type="dxa"/>
            </w:tcMar>
            <w:vAlign w:val="center"/>
          </w:tcPr>
          <w:p w14:paraId="666A03B9" w14:textId="77777777" w:rsidR="00992B0C" w:rsidRDefault="0001329A">
            <w:pPr>
              <w:pStyle w:val="EngineeringTableText"/>
              <w:keepNext/>
              <w:jc w:val="center"/>
            </w:pPr>
            <w:r>
              <w:rPr>
                <w:b/>
              </w:rPr>
              <w:t>Design model</w:t>
            </w:r>
          </w:p>
        </w:tc>
        <w:tc>
          <w:tcPr>
            <w:tcW w:w="2429" w:type="dxa"/>
            <w:shd w:val="clear" w:color="auto" w:fill="E7E6E6"/>
            <w:tcMar>
              <w:top w:w="90" w:type="dxa"/>
              <w:left w:w="120" w:type="dxa"/>
              <w:bottom w:w="90" w:type="dxa"/>
              <w:right w:w="120" w:type="dxa"/>
            </w:tcMar>
            <w:vAlign w:val="center"/>
          </w:tcPr>
          <w:p w14:paraId="0C1DB717" w14:textId="77777777" w:rsidR="00992B0C" w:rsidRDefault="0001329A">
            <w:pPr>
              <w:pStyle w:val="EngineeringTableText"/>
              <w:keepNext/>
              <w:jc w:val="center"/>
            </w:pPr>
            <w:r>
              <w:rPr>
                <w:b/>
              </w:rPr>
              <w:t>Primary output</w:t>
            </w:r>
          </w:p>
        </w:tc>
      </w:tr>
      <w:tr w:rsidR="005F462C" w14:paraId="7A314EF2" w14:textId="77777777">
        <w:trPr>
          <w:cantSplit/>
          <w:jc w:val="center"/>
        </w:trPr>
        <w:tc>
          <w:tcPr>
            <w:tcW w:w="972" w:type="dxa"/>
            <w:tcMar>
              <w:top w:w="90" w:type="dxa"/>
              <w:left w:w="120" w:type="dxa"/>
              <w:bottom w:w="90" w:type="dxa"/>
              <w:right w:w="120" w:type="dxa"/>
            </w:tcMar>
            <w:vAlign w:val="center"/>
          </w:tcPr>
          <w:p w14:paraId="51EC5D91" w14:textId="77777777" w:rsidR="00992B0C" w:rsidRDefault="0001329A">
            <w:pPr>
              <w:pStyle w:val="EngineeringTableText"/>
            </w:pPr>
            <w:r>
              <w:t>TH-01</w:t>
            </w:r>
          </w:p>
        </w:tc>
        <w:tc>
          <w:tcPr>
            <w:tcW w:w="2596" w:type="dxa"/>
            <w:tcMar>
              <w:top w:w="90" w:type="dxa"/>
              <w:left w:w="120" w:type="dxa"/>
              <w:bottom w:w="90" w:type="dxa"/>
              <w:right w:w="120" w:type="dxa"/>
            </w:tcMar>
            <w:vAlign w:val="center"/>
          </w:tcPr>
          <w:p w14:paraId="73CE6DB2" w14:textId="77777777" w:rsidR="00992B0C" w:rsidRDefault="0001329A">
            <w:pPr>
              <w:pStyle w:val="EngineeringTableText"/>
            </w:pPr>
            <w:r>
              <w:t>Component temperature and transfer</w:t>
            </w:r>
          </w:p>
        </w:tc>
        <w:tc>
          <w:tcPr>
            <w:tcW w:w="3853" w:type="dxa"/>
            <w:tcMar>
              <w:top w:w="90" w:type="dxa"/>
              <w:left w:w="120" w:type="dxa"/>
              <w:bottom w:w="90" w:type="dxa"/>
              <w:right w:w="120" w:type="dxa"/>
            </w:tcMar>
            <w:vAlign w:val="center"/>
          </w:tcPr>
          <w:p w14:paraId="515346B1" w14:textId="77777777" w:rsidR="00992B0C" w:rsidRDefault="0001329A">
            <w:pPr>
              <w:pStyle w:val="EngineeringTableText"/>
            </w:pPr>
            <w:r>
              <w:rPr>
                <w:rFonts w:ascii="Consolas" w:hAnsi="Consolas"/>
              </w:rPr>
              <w:t>thermal_derivative</w:t>
            </w:r>
            <w:r>
              <w:t xml:space="preserve">, </w:t>
            </w:r>
            <w:r>
              <w:rPr>
                <w:rFonts w:ascii="Consolas" w:hAnsi="Consolas"/>
              </w:rPr>
              <w:t>calculate_heat_flows</w:t>
            </w:r>
          </w:p>
        </w:tc>
        <w:tc>
          <w:tcPr>
            <w:tcW w:w="4104" w:type="dxa"/>
            <w:tcMar>
              <w:top w:w="90" w:type="dxa"/>
              <w:left w:w="120" w:type="dxa"/>
              <w:bottom w:w="90" w:type="dxa"/>
              <w:right w:w="120" w:type="dxa"/>
            </w:tcMar>
            <w:vAlign w:val="center"/>
          </w:tcPr>
          <w:p w14:paraId="02CBC60D" w14:textId="77777777" w:rsidR="00992B0C" w:rsidRDefault="0001329A">
            <w:pPr>
              <w:pStyle w:val="EngineeringTableText"/>
            </w:pPr>
            <w:r>
              <w:t>T2, T3</w:t>
            </w:r>
          </w:p>
        </w:tc>
        <w:tc>
          <w:tcPr>
            <w:tcW w:w="2429" w:type="dxa"/>
            <w:tcMar>
              <w:top w:w="90" w:type="dxa"/>
              <w:left w:w="120" w:type="dxa"/>
              <w:bottom w:w="90" w:type="dxa"/>
              <w:right w:w="120" w:type="dxa"/>
            </w:tcMar>
            <w:vAlign w:val="center"/>
          </w:tcPr>
          <w:p w14:paraId="5E799AB7" w14:textId="77777777" w:rsidR="00992B0C" w:rsidRDefault="0001329A">
            <w:pPr>
              <w:pStyle w:val="EngineeringTableText"/>
            </w:pPr>
            <w:r>
              <w:t>Temperature derivatives and path flows</w:t>
            </w:r>
          </w:p>
        </w:tc>
      </w:tr>
      <w:tr w:rsidR="005F462C" w14:paraId="3EBBEA8C" w14:textId="77777777">
        <w:trPr>
          <w:cantSplit/>
          <w:jc w:val="center"/>
        </w:trPr>
        <w:tc>
          <w:tcPr>
            <w:tcW w:w="972" w:type="dxa"/>
            <w:tcMar>
              <w:top w:w="90" w:type="dxa"/>
              <w:left w:w="120" w:type="dxa"/>
              <w:bottom w:w="90" w:type="dxa"/>
              <w:right w:w="120" w:type="dxa"/>
            </w:tcMar>
            <w:vAlign w:val="center"/>
          </w:tcPr>
          <w:p w14:paraId="50AEA368" w14:textId="77777777" w:rsidR="00992B0C" w:rsidRDefault="0001329A">
            <w:pPr>
              <w:pStyle w:val="EngineeringTableText"/>
            </w:pPr>
            <w:r>
              <w:t>TH-02</w:t>
            </w:r>
          </w:p>
        </w:tc>
        <w:tc>
          <w:tcPr>
            <w:tcW w:w="2596" w:type="dxa"/>
            <w:tcMar>
              <w:top w:w="90" w:type="dxa"/>
              <w:left w:w="120" w:type="dxa"/>
              <w:bottom w:w="90" w:type="dxa"/>
              <w:right w:w="120" w:type="dxa"/>
            </w:tcMar>
            <w:vAlign w:val="center"/>
          </w:tcPr>
          <w:p w14:paraId="56BFB29C" w14:textId="77777777" w:rsidR="00992B0C" w:rsidRDefault="0001329A">
            <w:pPr>
              <w:pStyle w:val="EngineeringTableText"/>
            </w:pPr>
            <w:r>
              <w:t>Consistent electrical/thermal coupling</w:t>
            </w:r>
          </w:p>
        </w:tc>
        <w:tc>
          <w:tcPr>
            <w:tcW w:w="3853" w:type="dxa"/>
            <w:tcMar>
              <w:top w:w="90" w:type="dxa"/>
              <w:left w:w="120" w:type="dxa"/>
              <w:bottom w:w="90" w:type="dxa"/>
              <w:right w:w="120" w:type="dxa"/>
            </w:tcMar>
            <w:vAlign w:val="center"/>
          </w:tcPr>
          <w:p w14:paraId="1333DEBF" w14:textId="77777777" w:rsidR="00992B0C" w:rsidRDefault="0001329A">
            <w:pPr>
              <w:pStyle w:val="EngineeringTableText"/>
            </w:pPr>
            <w:r>
              <w:rPr>
                <w:rFonts w:ascii="Consolas" w:hAnsi="Consolas"/>
              </w:rPr>
              <w:t>ThermalInputs</w:t>
            </w:r>
            <w:r>
              <w:t xml:space="preserve">, </w:t>
            </w:r>
            <w:r>
              <w:rPr>
                <w:rFonts w:ascii="Consolas" w:hAnsi="Consolas"/>
              </w:rPr>
              <w:t>thermal_derivative</w:t>
            </w:r>
          </w:p>
        </w:tc>
        <w:tc>
          <w:tcPr>
            <w:tcW w:w="4104" w:type="dxa"/>
            <w:tcMar>
              <w:top w:w="90" w:type="dxa"/>
              <w:left w:w="120" w:type="dxa"/>
              <w:bottom w:w="90" w:type="dxa"/>
              <w:right w:w="120" w:type="dxa"/>
            </w:tcMar>
            <w:vAlign w:val="center"/>
          </w:tcPr>
          <w:p w14:paraId="47F4F138" w14:textId="77777777" w:rsidR="00992B0C" w:rsidRDefault="0001329A">
            <w:pPr>
              <w:pStyle w:val="EngineeringTableText"/>
            </w:pPr>
            <w:r>
              <w:t>T3 and synchronized Power evaluation</w:t>
            </w:r>
          </w:p>
        </w:tc>
        <w:tc>
          <w:tcPr>
            <w:tcW w:w="2429" w:type="dxa"/>
            <w:tcMar>
              <w:top w:w="90" w:type="dxa"/>
              <w:left w:w="120" w:type="dxa"/>
              <w:bottom w:w="90" w:type="dxa"/>
              <w:right w:w="120" w:type="dxa"/>
            </w:tcMar>
            <w:vAlign w:val="center"/>
          </w:tcPr>
          <w:p w14:paraId="1AD6D527" w14:textId="77777777" w:rsidR="00992B0C" w:rsidRDefault="0001329A">
            <w:pPr>
              <w:pStyle w:val="EngineeringTableText"/>
            </w:pPr>
            <w:r>
              <w:t>Temperature response to signed heat</w:t>
            </w:r>
          </w:p>
        </w:tc>
      </w:tr>
      <w:tr w:rsidR="005F462C" w14:paraId="73E73008" w14:textId="77777777">
        <w:trPr>
          <w:cantSplit/>
          <w:jc w:val="center"/>
        </w:trPr>
        <w:tc>
          <w:tcPr>
            <w:tcW w:w="972" w:type="dxa"/>
            <w:tcMar>
              <w:top w:w="90" w:type="dxa"/>
              <w:left w:w="120" w:type="dxa"/>
              <w:bottom w:w="90" w:type="dxa"/>
              <w:right w:w="120" w:type="dxa"/>
            </w:tcMar>
            <w:vAlign w:val="center"/>
          </w:tcPr>
          <w:p w14:paraId="4A21CB3C" w14:textId="77777777" w:rsidR="00992B0C" w:rsidRDefault="0001329A">
            <w:pPr>
              <w:pStyle w:val="EngineeringTableText"/>
            </w:pPr>
            <w:r>
              <w:t>TH-03</w:t>
            </w:r>
          </w:p>
        </w:tc>
        <w:tc>
          <w:tcPr>
            <w:tcW w:w="2596" w:type="dxa"/>
            <w:tcMar>
              <w:top w:w="90" w:type="dxa"/>
              <w:left w:w="120" w:type="dxa"/>
              <w:bottom w:w="90" w:type="dxa"/>
              <w:right w:w="120" w:type="dxa"/>
            </w:tcMar>
            <w:vAlign w:val="center"/>
          </w:tcPr>
          <w:p w14:paraId="0D7E967D" w14:textId="77777777" w:rsidR="00992B0C" w:rsidRDefault="0001329A">
            <w:pPr>
              <w:pStyle w:val="EngineeringTableText"/>
            </w:pPr>
            <w:r>
              <w:t>Orbital absorption and radiation</w:t>
            </w:r>
          </w:p>
        </w:tc>
        <w:tc>
          <w:tcPr>
            <w:tcW w:w="3853" w:type="dxa"/>
            <w:tcMar>
              <w:top w:w="90" w:type="dxa"/>
              <w:left w:w="120" w:type="dxa"/>
              <w:bottom w:w="90" w:type="dxa"/>
              <w:right w:w="120" w:type="dxa"/>
            </w:tcMar>
            <w:vAlign w:val="center"/>
          </w:tcPr>
          <w:p w14:paraId="4C5FFD25" w14:textId="77777777" w:rsidR="00992B0C" w:rsidRDefault="0001329A">
            <w:pPr>
              <w:pStyle w:val="EngineeringTableText"/>
            </w:pPr>
            <w:r>
              <w:rPr>
                <w:rFonts w:ascii="Consolas" w:hAnsi="Consolas"/>
              </w:rPr>
              <w:t>prepare_surface_environment</w:t>
            </w:r>
            <w:r>
              <w:t xml:space="preserve">, </w:t>
            </w:r>
            <w:r>
              <w:rPr>
                <w:rFonts w:ascii="Consolas" w:hAnsi="Consolas"/>
              </w:rPr>
              <w:t>calculate_surface_heat</w:t>
            </w:r>
          </w:p>
        </w:tc>
        <w:tc>
          <w:tcPr>
            <w:tcW w:w="4104" w:type="dxa"/>
            <w:tcMar>
              <w:top w:w="90" w:type="dxa"/>
              <w:left w:w="120" w:type="dxa"/>
              <w:bottom w:w="90" w:type="dxa"/>
              <w:right w:w="120" w:type="dxa"/>
            </w:tcMar>
            <w:vAlign w:val="center"/>
          </w:tcPr>
          <w:p w14:paraId="197F5613" w14:textId="77777777" w:rsidR="00992B0C" w:rsidRDefault="0001329A">
            <w:pPr>
              <w:pStyle w:val="EngineeringTableText"/>
            </w:pPr>
            <w:r>
              <w:t>T4</w:t>
            </w:r>
          </w:p>
        </w:tc>
        <w:tc>
          <w:tcPr>
            <w:tcW w:w="2429" w:type="dxa"/>
            <w:tcMar>
              <w:top w:w="90" w:type="dxa"/>
              <w:left w:w="120" w:type="dxa"/>
              <w:bottom w:w="90" w:type="dxa"/>
              <w:right w:w="120" w:type="dxa"/>
            </w:tcMar>
            <w:vAlign w:val="center"/>
          </w:tcPr>
          <w:p w14:paraId="4515E461" w14:textId="77777777" w:rsidR="00992B0C" w:rsidRDefault="0001329A">
            <w:pPr>
              <w:pStyle w:val="EngineeringTableText"/>
            </w:pPr>
            <w:r>
              <w:t>Surface environment and absorbed/emitted powers</w:t>
            </w:r>
          </w:p>
        </w:tc>
      </w:tr>
      <w:tr w:rsidR="005F462C" w14:paraId="35ED1AAE" w14:textId="77777777">
        <w:trPr>
          <w:cantSplit/>
          <w:jc w:val="center"/>
        </w:trPr>
        <w:tc>
          <w:tcPr>
            <w:tcW w:w="972" w:type="dxa"/>
            <w:tcMar>
              <w:top w:w="90" w:type="dxa"/>
              <w:left w:w="120" w:type="dxa"/>
              <w:bottom w:w="90" w:type="dxa"/>
              <w:right w:w="120" w:type="dxa"/>
            </w:tcMar>
            <w:vAlign w:val="center"/>
          </w:tcPr>
          <w:p w14:paraId="072A9819" w14:textId="77777777" w:rsidR="00992B0C" w:rsidRDefault="0001329A">
            <w:pPr>
              <w:pStyle w:val="EngineeringTableText"/>
            </w:pPr>
            <w:r>
              <w:t>TH-04</w:t>
            </w:r>
          </w:p>
        </w:tc>
        <w:tc>
          <w:tcPr>
            <w:tcW w:w="2596" w:type="dxa"/>
            <w:tcMar>
              <w:top w:w="90" w:type="dxa"/>
              <w:left w:w="120" w:type="dxa"/>
              <w:bottom w:w="90" w:type="dxa"/>
              <w:right w:w="120" w:type="dxa"/>
            </w:tcMar>
            <w:vAlign w:val="center"/>
          </w:tcPr>
          <w:p w14:paraId="0819ADDC" w14:textId="77777777" w:rsidR="00992B0C" w:rsidRDefault="0001329A">
            <w:pPr>
              <w:pStyle w:val="EngineeringTableText"/>
            </w:pPr>
            <w:r>
              <w:t>Asset and parameter assembly</w:t>
            </w:r>
          </w:p>
        </w:tc>
        <w:tc>
          <w:tcPr>
            <w:tcW w:w="3853" w:type="dxa"/>
            <w:tcMar>
              <w:top w:w="90" w:type="dxa"/>
              <w:left w:w="120" w:type="dxa"/>
              <w:bottom w:w="90" w:type="dxa"/>
              <w:right w:w="120" w:type="dxa"/>
            </w:tcMar>
            <w:vAlign w:val="center"/>
          </w:tcPr>
          <w:p w14:paraId="5C2F7BEE" w14:textId="77777777" w:rsidR="00992B0C" w:rsidRDefault="0001329A">
            <w:pPr>
              <w:pStyle w:val="EngineeringTableText"/>
            </w:pPr>
            <w:r>
              <w:rPr>
                <w:rFonts w:ascii="Consolas" w:hAnsi="Consolas"/>
              </w:rPr>
              <w:t>assemble_thermal_parameters</w:t>
            </w:r>
          </w:p>
        </w:tc>
        <w:tc>
          <w:tcPr>
            <w:tcW w:w="4104" w:type="dxa"/>
            <w:tcMar>
              <w:top w:w="90" w:type="dxa"/>
              <w:left w:w="120" w:type="dxa"/>
              <w:bottom w:w="90" w:type="dxa"/>
              <w:right w:w="120" w:type="dxa"/>
            </w:tcMar>
            <w:vAlign w:val="center"/>
          </w:tcPr>
          <w:p w14:paraId="24B23D58" w14:textId="77777777" w:rsidR="00992B0C" w:rsidRDefault="0001329A">
            <w:pPr>
              <w:pStyle w:val="EngineeringTableText"/>
            </w:pPr>
            <w:r>
              <w:t>T5</w:t>
            </w:r>
          </w:p>
        </w:tc>
        <w:tc>
          <w:tcPr>
            <w:tcW w:w="2429" w:type="dxa"/>
            <w:tcMar>
              <w:top w:w="90" w:type="dxa"/>
              <w:left w:w="120" w:type="dxa"/>
              <w:bottom w:w="90" w:type="dxa"/>
              <w:right w:w="120" w:type="dxa"/>
            </w:tcMar>
            <w:vAlign w:val="center"/>
          </w:tcPr>
          <w:p w14:paraId="64E81150" w14:textId="77777777" w:rsidR="00992B0C" w:rsidRDefault="0001329A">
            <w:pPr>
              <w:pStyle w:val="EngineeringTableText"/>
            </w:pPr>
            <w:r>
              <w:t>Capacitances, resistances, and surface parameters</w:t>
            </w:r>
          </w:p>
        </w:tc>
      </w:tr>
    </w:tbl>
    <w:p w14:paraId="64255F46" w14:textId="77777777" w:rsidR="00B42ABF" w:rsidRDefault="00B42ABF">
      <w:pPr>
        <w:sectPr w:rsidR="00B42ABF">
          <w:headerReference w:type="default" r:id="rId17"/>
          <w:footerReference w:type="default" r:id="rId18"/>
          <w:pgSz w:w="16834" w:h="11909" w:orient="landscape"/>
          <w:pgMar w:top="1800" w:right="1440" w:bottom="1800" w:left="1440" w:header="648" w:footer="648" w:gutter="0"/>
          <w:cols w:space="720"/>
          <w:docGrid w:linePitch="360"/>
        </w:sectPr>
      </w:pPr>
    </w:p>
    <w:p w14:paraId="08C4E703" w14:textId="77777777" w:rsidR="005F462C" w:rsidRDefault="005E0DB1">
      <w:pPr>
        <w:pStyle w:val="AppendixHeading"/>
      </w:pPr>
      <w:r>
        <w:lastRenderedPageBreak/>
        <w:t>Appendix A Public API Inventory</w:t>
      </w:r>
    </w:p>
    <w:p w14:paraId="04DF04C2" w14:textId="77777777" w:rsidR="005F462C" w:rsidRDefault="005E0DB1">
      <w:r>
        <w:t>These are proposed public names, not the exports of an installed package.</w:t>
      </w:r>
    </w:p>
    <w:p w14:paraId="7AC62F76" w14:textId="77777777" w:rsidR="005F462C" w:rsidRDefault="005E0DB1">
      <w:pPr>
        <w:pStyle w:val="EngineeringCaption"/>
        <w:keepNext/>
      </w:pPr>
      <w:r>
        <w:t>Table A-1 Proposed public API inventory</w:t>
      </w:r>
    </w:p>
    <w:tbl>
      <w:tblPr>
        <w:tblStyle w:val="aff1"/>
        <w:tblW w:w="8309" w:type="dxa"/>
        <w:jc w:val="center"/>
        <w:tblLayout w:type="fixed"/>
        <w:tblLook w:val="04A0" w:firstRow="1" w:lastRow="0" w:firstColumn="1" w:lastColumn="0" w:noHBand="0" w:noVBand="1"/>
      </w:tblPr>
      <w:tblGrid>
        <w:gridCol w:w="3323"/>
        <w:gridCol w:w="1413"/>
        <w:gridCol w:w="3573"/>
      </w:tblGrid>
      <w:tr w:rsidR="005F462C" w14:paraId="7291D705" w14:textId="77777777">
        <w:trPr>
          <w:cantSplit/>
          <w:tblHeader/>
          <w:jc w:val="center"/>
        </w:trPr>
        <w:tc>
          <w:tcPr>
            <w:tcW w:w="3323" w:type="dxa"/>
            <w:shd w:val="clear" w:color="auto" w:fill="E7E6E6"/>
            <w:tcMar>
              <w:top w:w="90" w:type="dxa"/>
              <w:left w:w="120" w:type="dxa"/>
              <w:bottom w:w="90" w:type="dxa"/>
              <w:right w:w="120" w:type="dxa"/>
            </w:tcMar>
            <w:vAlign w:val="center"/>
          </w:tcPr>
          <w:p w14:paraId="2017A96C" w14:textId="77777777" w:rsidR="00992B0C" w:rsidRDefault="0001329A">
            <w:pPr>
              <w:pStyle w:val="EngineeringTableText"/>
              <w:keepNext/>
              <w:jc w:val="center"/>
            </w:pPr>
            <w:r>
              <w:rPr>
                <w:b/>
              </w:rPr>
              <w:t>Name</w:t>
            </w:r>
          </w:p>
        </w:tc>
        <w:tc>
          <w:tcPr>
            <w:tcW w:w="1413" w:type="dxa"/>
            <w:shd w:val="clear" w:color="auto" w:fill="E7E6E6"/>
            <w:tcMar>
              <w:top w:w="90" w:type="dxa"/>
              <w:left w:w="120" w:type="dxa"/>
              <w:bottom w:w="90" w:type="dxa"/>
              <w:right w:w="120" w:type="dxa"/>
            </w:tcMar>
            <w:vAlign w:val="center"/>
          </w:tcPr>
          <w:p w14:paraId="46CB48E9" w14:textId="77777777" w:rsidR="00992B0C" w:rsidRDefault="0001329A">
            <w:pPr>
              <w:pStyle w:val="EngineeringTableText"/>
              <w:keepNext/>
              <w:jc w:val="center"/>
            </w:pPr>
            <w:r>
              <w:rPr>
                <w:b/>
              </w:rPr>
              <w:t>Kind</w:t>
            </w:r>
          </w:p>
        </w:tc>
        <w:tc>
          <w:tcPr>
            <w:tcW w:w="3573" w:type="dxa"/>
            <w:shd w:val="clear" w:color="auto" w:fill="E7E6E6"/>
            <w:tcMar>
              <w:top w:w="90" w:type="dxa"/>
              <w:left w:w="120" w:type="dxa"/>
              <w:bottom w:w="90" w:type="dxa"/>
              <w:right w:w="120" w:type="dxa"/>
            </w:tcMar>
            <w:vAlign w:val="center"/>
          </w:tcPr>
          <w:p w14:paraId="7FB8E0B7" w14:textId="77777777" w:rsidR="00992B0C" w:rsidRDefault="0001329A">
            <w:pPr>
              <w:pStyle w:val="EngineeringTableText"/>
              <w:keepNext/>
              <w:jc w:val="center"/>
            </w:pPr>
            <w:r>
              <w:rPr>
                <w:b/>
              </w:rPr>
              <w:t>Contract summary</w:t>
            </w:r>
          </w:p>
        </w:tc>
      </w:tr>
      <w:tr w:rsidR="005F462C" w14:paraId="2C5DA596" w14:textId="77777777">
        <w:trPr>
          <w:cantSplit/>
          <w:jc w:val="center"/>
        </w:trPr>
        <w:tc>
          <w:tcPr>
            <w:tcW w:w="3323" w:type="dxa"/>
            <w:tcMar>
              <w:top w:w="90" w:type="dxa"/>
              <w:left w:w="120" w:type="dxa"/>
              <w:bottom w:w="90" w:type="dxa"/>
              <w:right w:w="120" w:type="dxa"/>
            </w:tcMar>
            <w:vAlign w:val="center"/>
          </w:tcPr>
          <w:p w14:paraId="5FF2D579" w14:textId="77777777" w:rsidR="00992B0C" w:rsidRDefault="0001329A">
            <w:pPr>
              <w:pStyle w:val="EngineeringTableText"/>
            </w:pPr>
            <w:r>
              <w:rPr>
                <w:rFonts w:ascii="Consolas" w:hAnsi="Consolas"/>
              </w:rPr>
              <w:t>ThermalParameters</w:t>
            </w:r>
          </w:p>
        </w:tc>
        <w:tc>
          <w:tcPr>
            <w:tcW w:w="1413" w:type="dxa"/>
            <w:tcMar>
              <w:top w:w="90" w:type="dxa"/>
              <w:left w:w="120" w:type="dxa"/>
              <w:bottom w:w="90" w:type="dxa"/>
              <w:right w:w="120" w:type="dxa"/>
            </w:tcMar>
            <w:vAlign w:val="center"/>
          </w:tcPr>
          <w:p w14:paraId="01F46A23" w14:textId="77777777" w:rsidR="00992B0C" w:rsidRDefault="0001329A">
            <w:pPr>
              <w:pStyle w:val="EngineeringTableText"/>
            </w:pPr>
            <w:r>
              <w:t>Data type</w:t>
            </w:r>
          </w:p>
        </w:tc>
        <w:tc>
          <w:tcPr>
            <w:tcW w:w="3573" w:type="dxa"/>
            <w:tcMar>
              <w:top w:w="90" w:type="dxa"/>
              <w:left w:w="120" w:type="dxa"/>
              <w:bottom w:w="90" w:type="dxa"/>
              <w:right w:w="120" w:type="dxa"/>
            </w:tcMar>
            <w:vAlign w:val="center"/>
          </w:tcPr>
          <w:p w14:paraId="189878C4" w14:textId="77777777" w:rsidR="00992B0C" w:rsidRDefault="0001329A">
            <w:pPr>
              <w:pStyle w:val="EngineeringTableText"/>
            </w:pPr>
            <w:r>
              <w:t>Fixed capacitances, resistances, surfaces, and component assignments</w:t>
            </w:r>
          </w:p>
        </w:tc>
      </w:tr>
      <w:tr w:rsidR="005F462C" w14:paraId="3703A1E9" w14:textId="77777777">
        <w:trPr>
          <w:cantSplit/>
          <w:jc w:val="center"/>
        </w:trPr>
        <w:tc>
          <w:tcPr>
            <w:tcW w:w="3323" w:type="dxa"/>
            <w:tcMar>
              <w:top w:w="90" w:type="dxa"/>
              <w:left w:w="120" w:type="dxa"/>
              <w:bottom w:w="90" w:type="dxa"/>
              <w:right w:w="120" w:type="dxa"/>
            </w:tcMar>
            <w:vAlign w:val="center"/>
          </w:tcPr>
          <w:p w14:paraId="1FA646AF" w14:textId="77777777" w:rsidR="00992B0C" w:rsidRDefault="0001329A">
            <w:pPr>
              <w:pStyle w:val="EngineeringTableText"/>
            </w:pPr>
            <w:r>
              <w:rPr>
                <w:rFonts w:ascii="Consolas" w:hAnsi="Consolas"/>
              </w:rPr>
              <w:t>ThermalState</w:t>
            </w:r>
          </w:p>
        </w:tc>
        <w:tc>
          <w:tcPr>
            <w:tcW w:w="1413" w:type="dxa"/>
            <w:tcMar>
              <w:top w:w="90" w:type="dxa"/>
              <w:left w:w="120" w:type="dxa"/>
              <w:bottom w:w="90" w:type="dxa"/>
              <w:right w:w="120" w:type="dxa"/>
            </w:tcMar>
            <w:vAlign w:val="center"/>
          </w:tcPr>
          <w:p w14:paraId="48F25D39" w14:textId="77777777" w:rsidR="00992B0C" w:rsidRDefault="0001329A">
            <w:pPr>
              <w:pStyle w:val="EngineeringTableText"/>
            </w:pPr>
            <w:r>
              <w:t>Data type</w:t>
            </w:r>
          </w:p>
        </w:tc>
        <w:tc>
          <w:tcPr>
            <w:tcW w:w="3573" w:type="dxa"/>
            <w:tcMar>
              <w:top w:w="90" w:type="dxa"/>
              <w:left w:w="120" w:type="dxa"/>
              <w:bottom w:w="90" w:type="dxa"/>
              <w:right w:w="120" w:type="dxa"/>
            </w:tcMar>
            <w:vAlign w:val="center"/>
          </w:tcPr>
          <w:p w14:paraId="14EF2FA6" w14:textId="77777777" w:rsidR="00992B0C" w:rsidRDefault="0001329A">
            <w:pPr>
              <w:pStyle w:val="EngineeringTableText"/>
            </w:pPr>
            <w:r>
              <w:t>Run identifier, time, and ordered temperatures</w:t>
            </w:r>
          </w:p>
        </w:tc>
      </w:tr>
      <w:tr w:rsidR="005F462C" w14:paraId="509340FE" w14:textId="77777777">
        <w:trPr>
          <w:cantSplit/>
          <w:jc w:val="center"/>
        </w:trPr>
        <w:tc>
          <w:tcPr>
            <w:tcW w:w="3323" w:type="dxa"/>
            <w:tcMar>
              <w:top w:w="90" w:type="dxa"/>
              <w:left w:w="120" w:type="dxa"/>
              <w:bottom w:w="90" w:type="dxa"/>
              <w:right w:w="120" w:type="dxa"/>
            </w:tcMar>
            <w:vAlign w:val="center"/>
          </w:tcPr>
          <w:p w14:paraId="216740BD" w14:textId="77777777" w:rsidR="00992B0C" w:rsidRDefault="0001329A">
            <w:pPr>
              <w:pStyle w:val="EngineeringTableText"/>
            </w:pPr>
            <w:r>
              <w:rPr>
                <w:rFonts w:ascii="Consolas" w:hAnsi="Consolas"/>
              </w:rPr>
              <w:t>ThermalInputs</w:t>
            </w:r>
          </w:p>
        </w:tc>
        <w:tc>
          <w:tcPr>
            <w:tcW w:w="1413" w:type="dxa"/>
            <w:tcMar>
              <w:top w:w="90" w:type="dxa"/>
              <w:left w:w="120" w:type="dxa"/>
              <w:bottom w:w="90" w:type="dxa"/>
              <w:right w:w="120" w:type="dxa"/>
            </w:tcMar>
            <w:vAlign w:val="center"/>
          </w:tcPr>
          <w:p w14:paraId="112B4504" w14:textId="77777777" w:rsidR="00992B0C" w:rsidRDefault="0001329A">
            <w:pPr>
              <w:pStyle w:val="EngineeringTableText"/>
            </w:pPr>
            <w:r>
              <w:t>Data type</w:t>
            </w:r>
          </w:p>
        </w:tc>
        <w:tc>
          <w:tcPr>
            <w:tcW w:w="3573" w:type="dxa"/>
            <w:tcMar>
              <w:top w:w="90" w:type="dxa"/>
              <w:left w:w="120" w:type="dxa"/>
              <w:bottom w:w="90" w:type="dxa"/>
              <w:right w:w="120" w:type="dxa"/>
            </w:tcMar>
            <w:vAlign w:val="center"/>
          </w:tcPr>
          <w:p w14:paraId="44036054" w14:textId="77777777" w:rsidR="00992B0C" w:rsidRDefault="0001329A">
            <w:pPr>
              <w:pStyle w:val="EngineeringTableText"/>
            </w:pPr>
            <w:r>
              <w:t>Synchronized environment and four Power ports</w:t>
            </w:r>
          </w:p>
        </w:tc>
      </w:tr>
      <w:tr w:rsidR="005F462C" w14:paraId="20010F59" w14:textId="77777777">
        <w:trPr>
          <w:cantSplit/>
          <w:jc w:val="center"/>
        </w:trPr>
        <w:tc>
          <w:tcPr>
            <w:tcW w:w="3323" w:type="dxa"/>
            <w:tcMar>
              <w:top w:w="90" w:type="dxa"/>
              <w:left w:w="120" w:type="dxa"/>
              <w:bottom w:w="90" w:type="dxa"/>
              <w:right w:w="120" w:type="dxa"/>
            </w:tcMar>
            <w:vAlign w:val="center"/>
          </w:tcPr>
          <w:p w14:paraId="3C313F3E" w14:textId="77777777" w:rsidR="00992B0C" w:rsidRDefault="0001329A">
            <w:pPr>
              <w:pStyle w:val="EngineeringTableText"/>
            </w:pPr>
            <w:r>
              <w:rPr>
                <w:rFonts w:ascii="Consolas" w:hAnsi="Consolas"/>
              </w:rPr>
              <w:t>ThermalEvaluation</w:t>
            </w:r>
          </w:p>
        </w:tc>
        <w:tc>
          <w:tcPr>
            <w:tcW w:w="1413" w:type="dxa"/>
            <w:tcMar>
              <w:top w:w="90" w:type="dxa"/>
              <w:left w:w="120" w:type="dxa"/>
              <w:bottom w:w="90" w:type="dxa"/>
              <w:right w:w="120" w:type="dxa"/>
            </w:tcMar>
            <w:vAlign w:val="center"/>
          </w:tcPr>
          <w:p w14:paraId="485407BD" w14:textId="77777777" w:rsidR="00992B0C" w:rsidRDefault="0001329A">
            <w:pPr>
              <w:pStyle w:val="EngineeringTableText"/>
            </w:pPr>
            <w:r>
              <w:t>Data type</w:t>
            </w:r>
          </w:p>
        </w:tc>
        <w:tc>
          <w:tcPr>
            <w:tcW w:w="3573" w:type="dxa"/>
            <w:tcMar>
              <w:top w:w="90" w:type="dxa"/>
              <w:left w:w="120" w:type="dxa"/>
              <w:bottom w:w="90" w:type="dxa"/>
              <w:right w:w="120" w:type="dxa"/>
            </w:tcMar>
            <w:vAlign w:val="center"/>
          </w:tcPr>
          <w:p w14:paraId="5AB9ABCF" w14:textId="77777777" w:rsidR="00992B0C" w:rsidRDefault="0001329A">
            <w:pPr>
              <w:pStyle w:val="EngineeringTableText"/>
            </w:pPr>
            <w:r>
              <w:t>Derivatives, flows, external powers, and temperature ports</w:t>
            </w:r>
          </w:p>
        </w:tc>
      </w:tr>
      <w:tr w:rsidR="005F462C" w14:paraId="58BC112C" w14:textId="77777777">
        <w:trPr>
          <w:cantSplit/>
          <w:jc w:val="center"/>
        </w:trPr>
        <w:tc>
          <w:tcPr>
            <w:tcW w:w="3323" w:type="dxa"/>
            <w:tcMar>
              <w:top w:w="90" w:type="dxa"/>
              <w:left w:w="120" w:type="dxa"/>
              <w:bottom w:w="90" w:type="dxa"/>
              <w:right w:w="120" w:type="dxa"/>
            </w:tcMar>
            <w:vAlign w:val="center"/>
          </w:tcPr>
          <w:p w14:paraId="63B6996E" w14:textId="77777777" w:rsidR="00992B0C" w:rsidRDefault="0001329A">
            <w:pPr>
              <w:pStyle w:val="EngineeringTableText"/>
            </w:pPr>
            <w:r>
              <w:rPr>
                <w:rFonts w:ascii="Consolas" w:hAnsi="Consolas"/>
              </w:rPr>
              <w:t>assemble_thermal_parameters</w:t>
            </w:r>
          </w:p>
        </w:tc>
        <w:tc>
          <w:tcPr>
            <w:tcW w:w="1413" w:type="dxa"/>
            <w:tcMar>
              <w:top w:w="90" w:type="dxa"/>
              <w:left w:w="120" w:type="dxa"/>
              <w:bottom w:w="90" w:type="dxa"/>
              <w:right w:w="120" w:type="dxa"/>
            </w:tcMar>
            <w:vAlign w:val="center"/>
          </w:tcPr>
          <w:p w14:paraId="6F28F177" w14:textId="77777777" w:rsidR="00992B0C" w:rsidRDefault="0001329A">
            <w:pPr>
              <w:pStyle w:val="EngineeringTableText"/>
            </w:pPr>
            <w:r>
              <w:t>Function</w:t>
            </w:r>
          </w:p>
        </w:tc>
        <w:tc>
          <w:tcPr>
            <w:tcW w:w="3573" w:type="dxa"/>
            <w:tcMar>
              <w:top w:w="90" w:type="dxa"/>
              <w:left w:w="120" w:type="dxa"/>
              <w:bottom w:w="90" w:type="dxa"/>
              <w:right w:w="120" w:type="dxa"/>
            </w:tcMar>
            <w:vAlign w:val="center"/>
          </w:tcPr>
          <w:p w14:paraId="10C460A3" w14:textId="77777777" w:rsidR="00992B0C" w:rsidRDefault="0001329A">
            <w:pPr>
              <w:pStyle w:val="EngineeringTableText"/>
            </w:pPr>
            <w:r>
              <w:t>Asset and scene parameter assembly using T5</w:t>
            </w:r>
          </w:p>
        </w:tc>
      </w:tr>
      <w:tr w:rsidR="005F462C" w14:paraId="6EF12B61" w14:textId="77777777">
        <w:trPr>
          <w:cantSplit/>
          <w:jc w:val="center"/>
        </w:trPr>
        <w:tc>
          <w:tcPr>
            <w:tcW w:w="3323" w:type="dxa"/>
            <w:tcMar>
              <w:top w:w="90" w:type="dxa"/>
              <w:left w:w="120" w:type="dxa"/>
              <w:bottom w:w="90" w:type="dxa"/>
              <w:right w:w="120" w:type="dxa"/>
            </w:tcMar>
            <w:vAlign w:val="center"/>
          </w:tcPr>
          <w:p w14:paraId="41EBBB85" w14:textId="77777777" w:rsidR="00992B0C" w:rsidRDefault="0001329A">
            <w:pPr>
              <w:pStyle w:val="EngineeringTableText"/>
            </w:pPr>
            <w:r>
              <w:rPr>
                <w:rFonts w:ascii="Consolas" w:hAnsi="Consolas"/>
              </w:rPr>
              <w:t>prepare_surface_environment</w:t>
            </w:r>
          </w:p>
        </w:tc>
        <w:tc>
          <w:tcPr>
            <w:tcW w:w="1413" w:type="dxa"/>
            <w:tcMar>
              <w:top w:w="90" w:type="dxa"/>
              <w:left w:w="120" w:type="dxa"/>
              <w:bottom w:w="90" w:type="dxa"/>
              <w:right w:w="120" w:type="dxa"/>
            </w:tcMar>
            <w:vAlign w:val="center"/>
          </w:tcPr>
          <w:p w14:paraId="0B85C4CC" w14:textId="77777777" w:rsidR="00992B0C" w:rsidRDefault="0001329A">
            <w:pPr>
              <w:pStyle w:val="EngineeringTableText"/>
            </w:pPr>
            <w:r>
              <w:t>Function</w:t>
            </w:r>
          </w:p>
        </w:tc>
        <w:tc>
          <w:tcPr>
            <w:tcW w:w="3573" w:type="dxa"/>
            <w:tcMar>
              <w:top w:w="90" w:type="dxa"/>
              <w:left w:w="120" w:type="dxa"/>
              <w:bottom w:w="90" w:type="dxa"/>
              <w:right w:w="120" w:type="dxa"/>
            </w:tcMar>
            <w:vAlign w:val="center"/>
          </w:tcPr>
          <w:p w14:paraId="25DB73AB" w14:textId="77777777" w:rsidR="00992B0C" w:rsidRDefault="0001329A">
            <w:pPr>
              <w:pStyle w:val="EngineeringTableText"/>
            </w:pPr>
            <w:r>
              <w:t>Consistent frames/attitude and ordered surface inputs</w:t>
            </w:r>
          </w:p>
        </w:tc>
      </w:tr>
      <w:tr w:rsidR="005F462C" w14:paraId="55C7DB0B" w14:textId="77777777">
        <w:trPr>
          <w:cantSplit/>
          <w:jc w:val="center"/>
        </w:trPr>
        <w:tc>
          <w:tcPr>
            <w:tcW w:w="3323" w:type="dxa"/>
            <w:tcMar>
              <w:top w:w="90" w:type="dxa"/>
              <w:left w:w="120" w:type="dxa"/>
              <w:bottom w:w="90" w:type="dxa"/>
              <w:right w:w="120" w:type="dxa"/>
            </w:tcMar>
            <w:vAlign w:val="center"/>
          </w:tcPr>
          <w:p w14:paraId="351A1449" w14:textId="77777777" w:rsidR="00992B0C" w:rsidRDefault="0001329A">
            <w:pPr>
              <w:pStyle w:val="EngineeringTableText"/>
            </w:pPr>
            <w:r>
              <w:rPr>
                <w:rFonts w:ascii="Consolas" w:hAnsi="Consolas"/>
              </w:rPr>
              <w:t>calculate_surface_heat</w:t>
            </w:r>
          </w:p>
        </w:tc>
        <w:tc>
          <w:tcPr>
            <w:tcW w:w="1413" w:type="dxa"/>
            <w:tcMar>
              <w:top w:w="90" w:type="dxa"/>
              <w:left w:w="120" w:type="dxa"/>
              <w:bottom w:w="90" w:type="dxa"/>
              <w:right w:w="120" w:type="dxa"/>
            </w:tcMar>
            <w:vAlign w:val="center"/>
          </w:tcPr>
          <w:p w14:paraId="44890BA9" w14:textId="77777777" w:rsidR="00992B0C" w:rsidRDefault="0001329A">
            <w:pPr>
              <w:pStyle w:val="EngineeringTableText"/>
            </w:pPr>
            <w:r>
              <w:t>Function</w:t>
            </w:r>
          </w:p>
        </w:tc>
        <w:tc>
          <w:tcPr>
            <w:tcW w:w="3573" w:type="dxa"/>
            <w:tcMar>
              <w:top w:w="90" w:type="dxa"/>
              <w:left w:w="120" w:type="dxa"/>
              <w:bottom w:w="90" w:type="dxa"/>
              <w:right w:w="120" w:type="dxa"/>
            </w:tcMar>
            <w:vAlign w:val="center"/>
          </w:tcPr>
          <w:p w14:paraId="589135C0" w14:textId="77777777" w:rsidR="00992B0C" w:rsidRDefault="0001329A">
            <w:pPr>
              <w:pStyle w:val="EngineeringTableText"/>
            </w:pPr>
            <w:r>
              <w:t>Absorption and emission from T4</w:t>
            </w:r>
          </w:p>
        </w:tc>
      </w:tr>
      <w:tr w:rsidR="005F462C" w14:paraId="2FC4098B" w14:textId="77777777">
        <w:trPr>
          <w:cantSplit/>
          <w:jc w:val="center"/>
        </w:trPr>
        <w:tc>
          <w:tcPr>
            <w:tcW w:w="3323" w:type="dxa"/>
            <w:tcMar>
              <w:top w:w="90" w:type="dxa"/>
              <w:left w:w="120" w:type="dxa"/>
              <w:bottom w:w="90" w:type="dxa"/>
              <w:right w:w="120" w:type="dxa"/>
            </w:tcMar>
            <w:vAlign w:val="center"/>
          </w:tcPr>
          <w:p w14:paraId="6F2B1C18" w14:textId="77777777" w:rsidR="00992B0C" w:rsidRDefault="0001329A">
            <w:pPr>
              <w:pStyle w:val="EngineeringTableText"/>
            </w:pPr>
            <w:r>
              <w:rPr>
                <w:rFonts w:ascii="Consolas" w:hAnsi="Consolas"/>
              </w:rPr>
              <w:t>calculate_heat_flows</w:t>
            </w:r>
          </w:p>
        </w:tc>
        <w:tc>
          <w:tcPr>
            <w:tcW w:w="1413" w:type="dxa"/>
            <w:tcMar>
              <w:top w:w="90" w:type="dxa"/>
              <w:left w:w="120" w:type="dxa"/>
              <w:bottom w:w="90" w:type="dxa"/>
              <w:right w:w="120" w:type="dxa"/>
            </w:tcMar>
            <w:vAlign w:val="center"/>
          </w:tcPr>
          <w:p w14:paraId="63E1C286" w14:textId="77777777" w:rsidR="00992B0C" w:rsidRDefault="0001329A">
            <w:pPr>
              <w:pStyle w:val="EngineeringTableText"/>
            </w:pPr>
            <w:r>
              <w:t>Function</w:t>
            </w:r>
          </w:p>
        </w:tc>
        <w:tc>
          <w:tcPr>
            <w:tcW w:w="3573" w:type="dxa"/>
            <w:tcMar>
              <w:top w:w="90" w:type="dxa"/>
              <w:left w:w="120" w:type="dxa"/>
              <w:bottom w:w="90" w:type="dxa"/>
              <w:right w:w="120" w:type="dxa"/>
            </w:tcMar>
            <w:vAlign w:val="center"/>
          </w:tcPr>
          <w:p w14:paraId="66F0679E" w14:textId="77777777" w:rsidR="00992B0C" w:rsidRDefault="0001329A">
            <w:pPr>
              <w:pStyle w:val="EngineeringTableText"/>
            </w:pPr>
            <w:r>
              <w:t>Signed heat transfer from T2</w:t>
            </w:r>
          </w:p>
        </w:tc>
      </w:tr>
      <w:tr w:rsidR="005F462C" w14:paraId="21494142" w14:textId="77777777">
        <w:trPr>
          <w:cantSplit/>
          <w:jc w:val="center"/>
        </w:trPr>
        <w:tc>
          <w:tcPr>
            <w:tcW w:w="3323" w:type="dxa"/>
            <w:tcMar>
              <w:top w:w="90" w:type="dxa"/>
              <w:left w:w="120" w:type="dxa"/>
              <w:bottom w:w="90" w:type="dxa"/>
              <w:right w:w="120" w:type="dxa"/>
            </w:tcMar>
            <w:vAlign w:val="center"/>
          </w:tcPr>
          <w:p w14:paraId="0EAED79D" w14:textId="77777777" w:rsidR="00992B0C" w:rsidRDefault="0001329A">
            <w:pPr>
              <w:pStyle w:val="EngineeringTableText"/>
            </w:pPr>
            <w:r>
              <w:rPr>
                <w:rFonts w:ascii="Consolas" w:hAnsi="Consolas"/>
              </w:rPr>
              <w:t>thermal_derivative</w:t>
            </w:r>
          </w:p>
        </w:tc>
        <w:tc>
          <w:tcPr>
            <w:tcW w:w="1413" w:type="dxa"/>
            <w:tcMar>
              <w:top w:w="90" w:type="dxa"/>
              <w:left w:w="120" w:type="dxa"/>
              <w:bottom w:w="90" w:type="dxa"/>
              <w:right w:w="120" w:type="dxa"/>
            </w:tcMar>
            <w:vAlign w:val="center"/>
          </w:tcPr>
          <w:p w14:paraId="64926BC3" w14:textId="77777777" w:rsidR="00992B0C" w:rsidRDefault="0001329A">
            <w:pPr>
              <w:pStyle w:val="EngineeringTableText"/>
            </w:pPr>
            <w:r>
              <w:t>Function</w:t>
            </w:r>
          </w:p>
        </w:tc>
        <w:tc>
          <w:tcPr>
            <w:tcW w:w="3573" w:type="dxa"/>
            <w:tcMar>
              <w:top w:w="90" w:type="dxa"/>
              <w:left w:w="120" w:type="dxa"/>
              <w:bottom w:w="90" w:type="dxa"/>
              <w:right w:w="120" w:type="dxa"/>
            </w:tcMar>
            <w:vAlign w:val="center"/>
          </w:tcPr>
          <w:p w14:paraId="603D0DDA" w14:textId="77777777" w:rsidR="00992B0C" w:rsidRDefault="0001329A">
            <w:pPr>
              <w:pStyle w:val="EngineeringTableText"/>
            </w:pPr>
            <w:r>
              <w:t>Temperature derivatives from T3</w:t>
            </w:r>
          </w:p>
        </w:tc>
      </w:tr>
      <w:tr w:rsidR="005F462C" w14:paraId="7FB9BFE9" w14:textId="77777777">
        <w:trPr>
          <w:cantSplit/>
          <w:jc w:val="center"/>
        </w:trPr>
        <w:tc>
          <w:tcPr>
            <w:tcW w:w="3323" w:type="dxa"/>
            <w:tcMar>
              <w:top w:w="90" w:type="dxa"/>
              <w:left w:w="120" w:type="dxa"/>
              <w:bottom w:w="90" w:type="dxa"/>
              <w:right w:w="120" w:type="dxa"/>
            </w:tcMar>
            <w:vAlign w:val="center"/>
          </w:tcPr>
          <w:p w14:paraId="12594B62" w14:textId="77777777" w:rsidR="00992B0C" w:rsidRDefault="0001329A">
            <w:pPr>
              <w:pStyle w:val="EngineeringTableText"/>
            </w:pPr>
            <w:r>
              <w:t>Referenced Power interfaces</w:t>
            </w:r>
          </w:p>
        </w:tc>
        <w:tc>
          <w:tcPr>
            <w:tcW w:w="1413" w:type="dxa"/>
            <w:tcMar>
              <w:top w:w="90" w:type="dxa"/>
              <w:left w:w="120" w:type="dxa"/>
              <w:bottom w:w="90" w:type="dxa"/>
              <w:right w:w="120" w:type="dxa"/>
            </w:tcMar>
            <w:vAlign w:val="center"/>
          </w:tcPr>
          <w:p w14:paraId="06ADB03E" w14:textId="77777777" w:rsidR="00992B0C" w:rsidRDefault="0001329A">
            <w:pPr>
              <w:pStyle w:val="EngineeringTableText"/>
            </w:pPr>
            <w:r>
              <w:t>External types and function</w:t>
            </w:r>
          </w:p>
        </w:tc>
        <w:tc>
          <w:tcPr>
            <w:tcW w:w="3573" w:type="dxa"/>
            <w:tcMar>
              <w:top w:w="90" w:type="dxa"/>
              <w:left w:w="120" w:type="dxa"/>
              <w:bottom w:w="90" w:type="dxa"/>
              <w:right w:w="120" w:type="dxa"/>
            </w:tcMar>
            <w:vAlign w:val="center"/>
          </w:tcPr>
          <w:p w14:paraId="504EF27F" w14:textId="77777777" w:rsidR="00992B0C" w:rsidRDefault="0001329A">
            <w:pPr>
              <w:pStyle w:val="EngineeringTableText"/>
            </w:pPr>
            <w:r>
              <w:rPr>
                <w:rFonts w:ascii="Consolas" w:hAnsi="Consolas"/>
              </w:rPr>
              <w:t>PowerInputs</w:t>
            </w:r>
            <w:r>
              <w:t xml:space="preserve">, </w:t>
            </w:r>
            <w:r>
              <w:rPr>
                <w:rFonts w:ascii="Consolas" w:hAnsi="Consolas"/>
              </w:rPr>
              <w:t>PowerState</w:t>
            </w:r>
            <w:r>
              <w:t xml:space="preserve">, </w:t>
            </w:r>
            <w:r>
              <w:rPr>
                <w:rFonts w:ascii="Consolas" w:hAnsi="Consolas"/>
              </w:rPr>
              <w:t>PowerResult</w:t>
            </w:r>
            <w:r>
              <w:t xml:space="preserve">, and </w:t>
            </w:r>
            <w:r>
              <w:rPr>
                <w:rFonts w:ascii="Consolas" w:hAnsi="Consolas"/>
              </w:rPr>
              <w:t>solve_power_allocation</w:t>
            </w:r>
            <w:r>
              <w:t xml:space="preserve"> are defined in Power Chapter 5; Power is evaluated before thermal derivatives</w:t>
            </w:r>
          </w:p>
        </w:tc>
      </w:tr>
    </w:tbl>
    <w:p w14:paraId="14043C51" w14:textId="77777777" w:rsidR="005F462C" w:rsidRDefault="005E0DB1">
      <w:pPr>
        <w:pStyle w:val="AppendixHeading"/>
      </w:pPr>
      <w:r>
        <w:t>Appendix B Model-Selection Guidance</w:t>
      </w:r>
    </w:p>
    <w:p w14:paraId="018AADD8" w14:textId="77777777" w:rsidR="005F462C" w:rsidRDefault="005E0DB1">
      <w:pPr>
        <w:pStyle w:val="EngineeringCaption"/>
        <w:keepNext/>
      </w:pPr>
      <w:r>
        <w:t>Table B-1 Model-selection guidance</w:t>
      </w:r>
    </w:p>
    <w:tbl>
      <w:tblPr>
        <w:tblStyle w:val="aff1"/>
        <w:tblW w:w="8309" w:type="dxa"/>
        <w:jc w:val="center"/>
        <w:tblLayout w:type="fixed"/>
        <w:tblLook w:val="04A0" w:firstRow="1" w:lastRow="0" w:firstColumn="1" w:lastColumn="0" w:noHBand="0" w:noVBand="1"/>
      </w:tblPr>
      <w:tblGrid>
        <w:gridCol w:w="1911"/>
        <w:gridCol w:w="2825"/>
        <w:gridCol w:w="3573"/>
      </w:tblGrid>
      <w:tr w:rsidR="005F462C" w14:paraId="6BE0DE5F" w14:textId="77777777">
        <w:trPr>
          <w:cantSplit/>
          <w:tblHeader/>
          <w:jc w:val="center"/>
        </w:trPr>
        <w:tc>
          <w:tcPr>
            <w:tcW w:w="1911" w:type="dxa"/>
            <w:shd w:val="clear" w:color="auto" w:fill="E7E6E6"/>
            <w:tcMar>
              <w:top w:w="90" w:type="dxa"/>
              <w:left w:w="120" w:type="dxa"/>
              <w:bottom w:w="90" w:type="dxa"/>
              <w:right w:w="120" w:type="dxa"/>
            </w:tcMar>
            <w:vAlign w:val="center"/>
          </w:tcPr>
          <w:p w14:paraId="403BF6B5" w14:textId="77777777" w:rsidR="00992B0C" w:rsidRDefault="0001329A">
            <w:pPr>
              <w:pStyle w:val="EngineeringTableText"/>
              <w:keepNext/>
              <w:jc w:val="center"/>
            </w:pPr>
            <w:r>
              <w:rPr>
                <w:b/>
              </w:rPr>
              <w:t>Question</w:t>
            </w:r>
          </w:p>
        </w:tc>
        <w:tc>
          <w:tcPr>
            <w:tcW w:w="2825" w:type="dxa"/>
            <w:shd w:val="clear" w:color="auto" w:fill="E7E6E6"/>
            <w:tcMar>
              <w:top w:w="90" w:type="dxa"/>
              <w:left w:w="120" w:type="dxa"/>
              <w:bottom w:w="90" w:type="dxa"/>
              <w:right w:w="120" w:type="dxa"/>
            </w:tcMar>
            <w:vAlign w:val="center"/>
          </w:tcPr>
          <w:p w14:paraId="57746348" w14:textId="77777777" w:rsidR="00992B0C" w:rsidRDefault="0001329A">
            <w:pPr>
              <w:pStyle w:val="EngineeringTableText"/>
              <w:keepNext/>
              <w:jc w:val="center"/>
            </w:pPr>
            <w:r>
              <w:rPr>
                <w:b/>
              </w:rPr>
              <w:t>Current baseline</w:t>
            </w:r>
          </w:p>
        </w:tc>
        <w:tc>
          <w:tcPr>
            <w:tcW w:w="3573" w:type="dxa"/>
            <w:shd w:val="clear" w:color="auto" w:fill="E7E6E6"/>
            <w:tcMar>
              <w:top w:w="90" w:type="dxa"/>
              <w:left w:w="120" w:type="dxa"/>
              <w:bottom w:w="90" w:type="dxa"/>
              <w:right w:w="120" w:type="dxa"/>
            </w:tcMar>
            <w:vAlign w:val="center"/>
          </w:tcPr>
          <w:p w14:paraId="2711AB2E" w14:textId="77777777" w:rsidR="00992B0C" w:rsidRDefault="0001329A">
            <w:pPr>
              <w:pStyle w:val="EngineeringTableText"/>
              <w:keepNext/>
              <w:jc w:val="center"/>
            </w:pPr>
            <w:r>
              <w:rPr>
                <w:b/>
              </w:rPr>
              <w:t>Extension boundary</w:t>
            </w:r>
          </w:p>
        </w:tc>
      </w:tr>
      <w:tr w:rsidR="005F462C" w14:paraId="135C94C4" w14:textId="77777777">
        <w:trPr>
          <w:cantSplit/>
          <w:jc w:val="center"/>
        </w:trPr>
        <w:tc>
          <w:tcPr>
            <w:tcW w:w="1911" w:type="dxa"/>
            <w:tcMar>
              <w:top w:w="90" w:type="dxa"/>
              <w:left w:w="120" w:type="dxa"/>
              <w:bottom w:w="90" w:type="dxa"/>
              <w:right w:w="120" w:type="dxa"/>
            </w:tcMar>
            <w:vAlign w:val="center"/>
          </w:tcPr>
          <w:p w14:paraId="2CBFDA79" w14:textId="77777777" w:rsidR="00992B0C" w:rsidRDefault="0001329A">
            <w:pPr>
              <w:pStyle w:val="EngineeringTableText"/>
            </w:pPr>
            <w:r>
              <w:t>How do component temperatures change over an orbit?</w:t>
            </w:r>
          </w:p>
        </w:tc>
        <w:tc>
          <w:tcPr>
            <w:tcW w:w="2825" w:type="dxa"/>
            <w:tcMar>
              <w:top w:w="90" w:type="dxa"/>
              <w:left w:w="120" w:type="dxa"/>
              <w:bottom w:w="90" w:type="dxa"/>
              <w:right w:w="120" w:type="dxa"/>
            </w:tcMar>
            <w:vAlign w:val="center"/>
          </w:tcPr>
          <w:p w14:paraId="572D2674" w14:textId="77777777" w:rsidR="00992B0C" w:rsidRDefault="0001329A">
            <w:pPr>
              <w:pStyle w:val="EngineeringTableText"/>
            </w:pPr>
            <w:r>
              <w:t>T1–T5 with initial temperatures and actual load</w:t>
            </w:r>
          </w:p>
        </w:tc>
        <w:tc>
          <w:tcPr>
            <w:tcW w:w="3573" w:type="dxa"/>
            <w:tcMar>
              <w:top w:w="90" w:type="dxa"/>
              <w:left w:w="120" w:type="dxa"/>
              <w:bottom w:w="90" w:type="dxa"/>
              <w:right w:w="120" w:type="dxa"/>
            </w:tcMar>
            <w:vAlign w:val="center"/>
          </w:tcPr>
          <w:p w14:paraId="7A290974" w14:textId="77777777" w:rsidR="00992B0C" w:rsidRDefault="0001329A">
            <w:pPr>
              <w:pStyle w:val="EngineeringTableText"/>
            </w:pPr>
            <w:r>
              <w:t>Choose component divisions for the required temperature outputs</w:t>
            </w:r>
          </w:p>
        </w:tc>
      </w:tr>
      <w:tr w:rsidR="005F462C" w14:paraId="24C9023C" w14:textId="77777777">
        <w:trPr>
          <w:cantSplit/>
          <w:jc w:val="center"/>
        </w:trPr>
        <w:tc>
          <w:tcPr>
            <w:tcW w:w="1911" w:type="dxa"/>
            <w:tcMar>
              <w:top w:w="90" w:type="dxa"/>
              <w:left w:w="120" w:type="dxa"/>
              <w:bottom w:w="90" w:type="dxa"/>
              <w:right w:w="120" w:type="dxa"/>
            </w:tcMar>
            <w:vAlign w:val="center"/>
          </w:tcPr>
          <w:p w14:paraId="61C3CCC9" w14:textId="77777777" w:rsidR="00992B0C" w:rsidRDefault="0001329A">
            <w:pPr>
              <w:pStyle w:val="EngineeringTableText"/>
            </w:pPr>
            <w:r>
              <w:t>How does battery operation affect temperature?</w:t>
            </w:r>
          </w:p>
        </w:tc>
        <w:tc>
          <w:tcPr>
            <w:tcW w:w="2825" w:type="dxa"/>
            <w:tcMar>
              <w:top w:w="90" w:type="dxa"/>
              <w:left w:w="120" w:type="dxa"/>
              <w:bottom w:w="90" w:type="dxa"/>
              <w:right w:w="120" w:type="dxa"/>
            </w:tcMar>
            <w:vAlign w:val="center"/>
          </w:tcPr>
          <w:p w14:paraId="2F9433F5" w14:textId="77777777" w:rsidR="00992B0C" w:rsidRDefault="0001329A">
            <w:pPr>
              <w:pStyle w:val="EngineeringTableText"/>
            </w:pPr>
            <w:r>
              <w:t>Read Power's separate heat and return the trial battery temperature</w:t>
            </w:r>
          </w:p>
        </w:tc>
        <w:tc>
          <w:tcPr>
            <w:tcW w:w="3573" w:type="dxa"/>
            <w:tcMar>
              <w:top w:w="90" w:type="dxa"/>
              <w:left w:w="120" w:type="dxa"/>
              <w:bottom w:w="90" w:type="dxa"/>
              <w:right w:w="120" w:type="dxa"/>
            </w:tcMar>
            <w:vAlign w:val="center"/>
          </w:tcPr>
          <w:p w14:paraId="6399F7EC" w14:textId="77777777" w:rsidR="00992B0C" w:rsidRDefault="0001329A">
            <w:pPr>
              <w:pStyle w:val="EngineeringTableText"/>
            </w:pPr>
            <w:r>
              <w:t>Do not integrate another battery temperature in Power</w:t>
            </w:r>
          </w:p>
        </w:tc>
      </w:tr>
      <w:tr w:rsidR="005F462C" w14:paraId="4F2B51E7" w14:textId="77777777">
        <w:trPr>
          <w:cantSplit/>
          <w:jc w:val="center"/>
        </w:trPr>
        <w:tc>
          <w:tcPr>
            <w:tcW w:w="1911" w:type="dxa"/>
            <w:tcMar>
              <w:top w:w="90" w:type="dxa"/>
              <w:left w:w="120" w:type="dxa"/>
              <w:bottom w:w="90" w:type="dxa"/>
              <w:right w:w="120" w:type="dxa"/>
            </w:tcMar>
            <w:vAlign w:val="center"/>
          </w:tcPr>
          <w:p w14:paraId="4E67880B" w14:textId="77777777" w:rsidR="00992B0C" w:rsidRDefault="0001329A">
            <w:pPr>
              <w:pStyle w:val="EngineeringTableText"/>
            </w:pPr>
            <w:r>
              <w:t>Is an installation resistance unknown?</w:t>
            </w:r>
          </w:p>
        </w:tc>
        <w:tc>
          <w:tcPr>
            <w:tcW w:w="2825" w:type="dxa"/>
            <w:tcMar>
              <w:top w:w="90" w:type="dxa"/>
              <w:left w:w="120" w:type="dxa"/>
              <w:bottom w:w="90" w:type="dxa"/>
              <w:right w:w="120" w:type="dxa"/>
            </w:tcMar>
            <w:vAlign w:val="center"/>
          </w:tcPr>
          <w:p w14:paraId="74DAFC70" w14:textId="77777777" w:rsidR="00992B0C" w:rsidRDefault="0001329A">
            <w:pPr>
              <w:pStyle w:val="EngineeringTableText"/>
            </w:pPr>
            <w:r>
              <w:t>Use product data or tests for the actual installation</w:t>
            </w:r>
          </w:p>
        </w:tc>
        <w:tc>
          <w:tcPr>
            <w:tcW w:w="3573" w:type="dxa"/>
            <w:tcMar>
              <w:top w:w="90" w:type="dxa"/>
              <w:left w:w="120" w:type="dxa"/>
              <w:bottom w:w="90" w:type="dxa"/>
              <w:right w:w="120" w:type="dxa"/>
            </w:tcMar>
            <w:vAlign w:val="center"/>
          </w:tcPr>
          <w:p w14:paraId="10134ADA" w14:textId="77777777" w:rsidR="00992B0C" w:rsidRDefault="0001329A">
            <w:pPr>
              <w:pStyle w:val="EngineeringTableText"/>
            </w:pPr>
            <w:r>
              <w:t>Identify an equivalent parameter with finite elements if necessary</w:t>
            </w:r>
          </w:p>
        </w:tc>
      </w:tr>
      <w:tr w:rsidR="005F462C" w14:paraId="29AACDFE" w14:textId="77777777">
        <w:trPr>
          <w:cantSplit/>
          <w:jc w:val="center"/>
        </w:trPr>
        <w:tc>
          <w:tcPr>
            <w:tcW w:w="1911" w:type="dxa"/>
            <w:tcMar>
              <w:top w:w="90" w:type="dxa"/>
              <w:left w:w="120" w:type="dxa"/>
              <w:bottom w:w="90" w:type="dxa"/>
              <w:right w:w="120" w:type="dxa"/>
            </w:tcMar>
            <w:vAlign w:val="center"/>
          </w:tcPr>
          <w:p w14:paraId="4BF1FA69" w14:textId="77777777" w:rsidR="00992B0C" w:rsidRDefault="0001329A">
            <w:pPr>
              <w:pStyle w:val="EngineeringTableText"/>
            </w:pPr>
            <w:r>
              <w:lastRenderedPageBreak/>
              <w:t>Do local hot spots affect constraint decisions?</w:t>
            </w:r>
          </w:p>
        </w:tc>
        <w:tc>
          <w:tcPr>
            <w:tcW w:w="2825" w:type="dxa"/>
            <w:tcMar>
              <w:top w:w="90" w:type="dxa"/>
              <w:left w:w="120" w:type="dxa"/>
              <w:bottom w:w="90" w:type="dxa"/>
              <w:right w:w="120" w:type="dxa"/>
            </w:tcMar>
            <w:vAlign w:val="center"/>
          </w:tcPr>
          <w:p w14:paraId="1D2072C7" w14:textId="77777777" w:rsidR="00992B0C" w:rsidRDefault="0001329A">
            <w:pPr>
              <w:pStyle w:val="EngineeringTableText"/>
            </w:pPr>
            <w:r>
              <w:t>Use the equivalent temperature calibrated from board power and chip measurements</w:t>
            </w:r>
          </w:p>
        </w:tc>
        <w:tc>
          <w:tcPr>
            <w:tcW w:w="3573" w:type="dxa"/>
            <w:tcMar>
              <w:top w:w="90" w:type="dxa"/>
              <w:left w:w="120" w:type="dxa"/>
              <w:bottom w:w="90" w:type="dxa"/>
              <w:right w:w="120" w:type="dxa"/>
            </w:tcMar>
            <w:vAlign w:val="center"/>
          </w:tcPr>
          <w:p w14:paraId="00DFED9A" w14:textId="77777777" w:rsidR="00992B0C" w:rsidRDefault="0001329A">
            <w:pPr>
              <w:pStyle w:val="EngineeringTableText"/>
            </w:pPr>
            <w:r>
              <w:t>Subdivide components when separate local temperatures are required</w:t>
            </w:r>
          </w:p>
        </w:tc>
      </w:tr>
      <w:tr w:rsidR="005F462C" w14:paraId="094A8448" w14:textId="77777777">
        <w:trPr>
          <w:cantSplit/>
          <w:jc w:val="center"/>
        </w:trPr>
        <w:tc>
          <w:tcPr>
            <w:tcW w:w="1911" w:type="dxa"/>
            <w:tcMar>
              <w:top w:w="90" w:type="dxa"/>
              <w:left w:w="120" w:type="dxa"/>
              <w:bottom w:w="90" w:type="dxa"/>
              <w:right w:w="120" w:type="dxa"/>
            </w:tcMar>
            <w:vAlign w:val="center"/>
          </w:tcPr>
          <w:p w14:paraId="18AD40B9" w14:textId="77777777" w:rsidR="00992B0C" w:rsidRDefault="0001329A">
            <w:pPr>
              <w:pStyle w:val="EngineeringTableText"/>
            </w:pPr>
            <w:r>
              <w:t>Are albedo or infrared inputs missing?</w:t>
            </w:r>
          </w:p>
        </w:tc>
        <w:tc>
          <w:tcPr>
            <w:tcW w:w="2825" w:type="dxa"/>
            <w:tcMar>
              <w:top w:w="90" w:type="dxa"/>
              <w:left w:w="120" w:type="dxa"/>
              <w:bottom w:w="90" w:type="dxa"/>
              <w:right w:w="120" w:type="dxa"/>
            </w:tcMar>
            <w:vAlign w:val="center"/>
          </w:tcPr>
          <w:p w14:paraId="4998C812" w14:textId="77777777" w:rsidR="00992B0C" w:rsidRDefault="0001329A">
            <w:pPr>
              <w:pStyle w:val="EngineeringTableText"/>
            </w:pPr>
            <w:r>
              <w:t>Provide environment data, or explicitly label a teaching simplification</w:t>
            </w:r>
          </w:p>
        </w:tc>
        <w:tc>
          <w:tcPr>
            <w:tcW w:w="3573" w:type="dxa"/>
            <w:tcMar>
              <w:top w:w="90" w:type="dxa"/>
              <w:left w:w="120" w:type="dxa"/>
              <w:bottom w:w="90" w:type="dxa"/>
              <w:right w:w="120" w:type="dxa"/>
            </w:tcMar>
            <w:vAlign w:val="center"/>
          </w:tcPr>
          <w:p w14:paraId="054027FB" w14:textId="77777777" w:rsidR="00992B0C" w:rsidRDefault="0001329A">
            <w:pPr>
              <w:pStyle w:val="EngineeringTableText"/>
            </w:pPr>
            <w:r>
              <w:t>Do not treat missing inputs as a complete orbital thermal environment</w:t>
            </w:r>
          </w:p>
        </w:tc>
      </w:tr>
    </w:tbl>
    <w:p w14:paraId="0AC16533" w14:textId="77777777" w:rsidR="005F462C" w:rsidRDefault="005E0DB1">
      <w:pPr>
        <w:pStyle w:val="AppendixHeading"/>
      </w:pPr>
      <w:r>
        <w:t>Appendix C References</w:t>
      </w:r>
    </w:p>
    <w:p w14:paraId="3853FAFE" w14:textId="77777777" w:rsidR="005F462C" w:rsidRDefault="005E0DB1">
      <w:r>
        <w:t xml:space="preserve">[1] G. Fernández-Rico et al. </w:t>
      </w:r>
      <w:hyperlink r:id="rId19">
        <w:r>
          <w:rPr>
            <w:color w:val="000000"/>
          </w:rPr>
          <w:t>Quasi-autonomous thermal model reduction for steady-state problems in space systems</w:t>
        </w:r>
      </w:hyperlink>
      <w:r>
        <w:t>. Applied Thermal Engineering, 2016, 105: 456–466. Section 2, Equation 1 gives the node energy balance.</w:t>
      </w:r>
    </w:p>
    <w:p w14:paraId="08D0B539" w14:textId="77777777" w:rsidR="005F462C" w:rsidRDefault="005E0DB1">
      <w:r>
        <w:t xml:space="preserve">[2] ECSS. </w:t>
      </w:r>
      <w:hyperlink r:id="rId20">
        <w:r>
          <w:rPr>
            <w:color w:val="000000"/>
          </w:rPr>
          <w:t>ECSS-E-HB-31-03A Thermal analysis handbook</w:t>
        </w:r>
      </w:hyperlink>
      <w:r>
        <w:t>. 2016. Sections 4.5.2 and 5.4 discuss node division and finite-element analysis.</w:t>
      </w:r>
    </w:p>
    <w:p w14:paraId="49C5021B" w14:textId="77777777" w:rsidR="005F462C" w:rsidRDefault="005E0DB1">
      <w:r>
        <w:t xml:space="preserve">[3] NASA. </w:t>
      </w:r>
      <w:hyperlink r:id="rId21">
        <w:r>
          <w:rPr>
            <w:color w:val="000000"/>
          </w:rPr>
          <w:t>State-of-the-Art of Small Spacecraft Technology: Chapter 7, Thermal Control</w:t>
        </w:r>
      </w:hyperlink>
      <w:r>
        <w:t>. 2026. Sections 7.1 and 7.2.1 explain environmental heat balance and surface optical properties.</w:t>
      </w:r>
    </w:p>
    <w:p w14:paraId="25EE9AB4" w14:textId="77777777" w:rsidR="005F462C" w:rsidRDefault="005E0DB1">
      <w:r>
        <w:t>[4] NTU Space Dynamics. Design Report for Orbit Dynamics Module of SDTwin. 2026-08-17. User-supplied Orbit report, Sections 3, 5, and 6.</w:t>
      </w:r>
    </w:p>
    <w:p w14:paraId="4DB1BD83" w14:textId="77777777" w:rsidR="005F462C" w:rsidRDefault="005E0DB1">
      <w:r>
        <w:t xml:space="preserve">[5] SciPy. </w:t>
      </w:r>
      <w:hyperlink r:id="rId22">
        <w:r>
          <w:rPr>
            <w:color w:val="000000"/>
          </w:rPr>
          <w:t>solve_ivp</w:t>
        </w:r>
      </w:hyperlink>
      <w:r>
        <w:t>. Accessed 2026-10-01. Supports the design choice of adaptive integration and error controls.</w:t>
      </w:r>
    </w:p>
    <w:p w14:paraId="36C0276D" w14:textId="77777777" w:rsidR="005F462C" w:rsidRDefault="005E0DB1">
      <w:r>
        <w:t xml:space="preserve">[6] NVIDIA. </w:t>
      </w:r>
      <w:hyperlink r:id="rId23">
        <w:r>
          <w:rPr>
            <w:color w:val="000000"/>
          </w:rPr>
          <w:t>The SimReady Specification</w:t>
        </w:r>
      </w:hyperlink>
      <w:r>
        <w:t xml:space="preserve">; </w:t>
      </w:r>
      <w:hyperlink r:id="rId24">
        <w:r>
          <w:rPr>
            <w:color w:val="000000"/>
          </w:rPr>
          <w:t>Physics Best Practices</w:t>
        </w:r>
      </w:hyperlink>
      <w:r>
        <w:t xml:space="preserve">; </w:t>
      </w:r>
      <w:hyperlink r:id="rId25">
        <w:r>
          <w:rPr>
            <w:color w:val="000000"/>
          </w:rPr>
          <w:t>SimReady FAQ</w:t>
        </w:r>
      </w:hyperlink>
      <w:r>
        <w:t>. Accessed 2026-10-01. Thermal parameters, model bindings, and ports in this report are project extensions.</w:t>
      </w:r>
    </w:p>
    <w:sectPr w:rsidR="005F462C" w:rsidSect="00034616">
      <w:headerReference w:type="default" r:id="rId26"/>
      <w:footerReference w:type="default" r:id="rId27"/>
      <w:pgSz w:w="11909" w:h="16834"/>
      <w:pgMar w:top="1440" w:right="180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6AD4" w14:textId="77777777" w:rsidR="0001329A" w:rsidRDefault="0001329A">
      <w:pPr>
        <w:spacing w:after="0" w:line="240" w:lineRule="auto"/>
      </w:pPr>
      <w:r>
        <w:separator/>
      </w:r>
    </w:p>
  </w:endnote>
  <w:endnote w:type="continuationSeparator" w:id="0">
    <w:p w14:paraId="2CF357D0" w14:textId="77777777" w:rsidR="0001329A" w:rsidRDefault="0001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88BF" w14:textId="77777777" w:rsidR="00D24F83" w:rsidRDefault="00D24F83">
    <w:pPr>
      <w:pStyle w:val="a7"/>
      <w:ind w:firstLine="440"/>
      <w:jc w:val="center"/>
    </w:pPr>
  </w:p>
  <w:p w14:paraId="2032DCBB"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0AEA"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AC48"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9D46"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30C9"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44972" w14:textId="77777777" w:rsidR="0001329A" w:rsidRDefault="0001329A">
      <w:pPr>
        <w:spacing w:after="0" w:line="240" w:lineRule="auto"/>
      </w:pPr>
      <w:r>
        <w:separator/>
      </w:r>
    </w:p>
  </w:footnote>
  <w:footnote w:type="continuationSeparator" w:id="0">
    <w:p w14:paraId="6AC31ADB" w14:textId="77777777" w:rsidR="0001329A" w:rsidRDefault="00013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1F47"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63FA"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195F1" w14:textId="77777777" w:rsidR="00F07A8C" w:rsidRDefault="00F07A8C" w:rsidP="00F07A8C">
    <w:pPr>
      <w:pStyle w:val="a5"/>
      <w:jc w:val="center"/>
    </w:pPr>
    <w:r w:rsidRPr="00F07A8C">
      <w:t>NTU SPACE DATA CENTER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1989" w14:textId="77777777" w:rsidR="00B42ABF" w:rsidRDefault="00901E34">
    <w:pPr>
      <w:spacing w:after="0"/>
      <w:jc w:val="right"/>
    </w:pPr>
    <w:r>
      <w:rPr>
        <w:color w:val="808080"/>
        <w:sz w:val="17"/>
      </w:rPr>
      <w:t>SDTwin Thermal Software Module Design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185F" w14:textId="77777777" w:rsidR="00B42ABF" w:rsidRDefault="00901E34">
    <w:pPr>
      <w:spacing w:after="0"/>
      <w:jc w:val="right"/>
    </w:pPr>
    <w:r>
      <w:rPr>
        <w:color w:val="808080"/>
        <w:sz w:val="17"/>
      </w:rPr>
      <w:t>SDTwin Thermal Software Module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9A"/>
    <w:rsid w:val="00015A98"/>
    <w:rsid w:val="000232F0"/>
    <w:rsid w:val="00023E3E"/>
    <w:rsid w:val="00034616"/>
    <w:rsid w:val="000379CC"/>
    <w:rsid w:val="0006063C"/>
    <w:rsid w:val="00090F90"/>
    <w:rsid w:val="000C33A5"/>
    <w:rsid w:val="000D790F"/>
    <w:rsid w:val="0010643E"/>
    <w:rsid w:val="00142B0E"/>
    <w:rsid w:val="001466FE"/>
    <w:rsid w:val="0015074B"/>
    <w:rsid w:val="002014B3"/>
    <w:rsid w:val="00224704"/>
    <w:rsid w:val="002338A6"/>
    <w:rsid w:val="0023656A"/>
    <w:rsid w:val="0029359A"/>
    <w:rsid w:val="0029639D"/>
    <w:rsid w:val="002C371E"/>
    <w:rsid w:val="00310359"/>
    <w:rsid w:val="00326F90"/>
    <w:rsid w:val="00347A83"/>
    <w:rsid w:val="0038302E"/>
    <w:rsid w:val="003E7AC6"/>
    <w:rsid w:val="003F53F1"/>
    <w:rsid w:val="004B1493"/>
    <w:rsid w:val="004C4E2C"/>
    <w:rsid w:val="004D1621"/>
    <w:rsid w:val="00505421"/>
    <w:rsid w:val="005E0DB1"/>
    <w:rsid w:val="005F28C7"/>
    <w:rsid w:val="005F462C"/>
    <w:rsid w:val="00604910"/>
    <w:rsid w:val="00617F2B"/>
    <w:rsid w:val="006843D9"/>
    <w:rsid w:val="00696AB6"/>
    <w:rsid w:val="006B6831"/>
    <w:rsid w:val="006D28D1"/>
    <w:rsid w:val="006D40C8"/>
    <w:rsid w:val="00737EBC"/>
    <w:rsid w:val="00795DF4"/>
    <w:rsid w:val="008923CD"/>
    <w:rsid w:val="008A2350"/>
    <w:rsid w:val="008D3B06"/>
    <w:rsid w:val="00901E34"/>
    <w:rsid w:val="00907766"/>
    <w:rsid w:val="00912E61"/>
    <w:rsid w:val="00941C40"/>
    <w:rsid w:val="00953688"/>
    <w:rsid w:val="00964296"/>
    <w:rsid w:val="009674B4"/>
    <w:rsid w:val="00992B0C"/>
    <w:rsid w:val="009B106C"/>
    <w:rsid w:val="00A050CD"/>
    <w:rsid w:val="00A36C33"/>
    <w:rsid w:val="00A57740"/>
    <w:rsid w:val="00AA1D8D"/>
    <w:rsid w:val="00AF707E"/>
    <w:rsid w:val="00B01803"/>
    <w:rsid w:val="00B21459"/>
    <w:rsid w:val="00B42ABF"/>
    <w:rsid w:val="00B47730"/>
    <w:rsid w:val="00B60635"/>
    <w:rsid w:val="00B92454"/>
    <w:rsid w:val="00BE38A7"/>
    <w:rsid w:val="00CA21DE"/>
    <w:rsid w:val="00CB0664"/>
    <w:rsid w:val="00D24F83"/>
    <w:rsid w:val="00DC3588"/>
    <w:rsid w:val="00DD6623"/>
    <w:rsid w:val="00E35E71"/>
    <w:rsid w:val="00E71A22"/>
    <w:rsid w:val="00E80D2C"/>
    <w:rsid w:val="00E92709"/>
    <w:rsid w:val="00E9361B"/>
    <w:rsid w:val="00F07A8C"/>
    <w:rsid w:val="00F125F0"/>
    <w:rsid w:val="00F20B7C"/>
    <w:rsid w:val="00F766D5"/>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35E961"/>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style>
  <w:style w:type="paragraph" w:styleId="TOC2">
    <w:name w:val="toc 2"/>
    <w:basedOn w:val="a1"/>
    <w:next w:val="a1"/>
    <w:autoRedefine/>
    <w:uiPriority w:val="39"/>
    <w:unhideWhenUsed/>
    <w:rsid w:val="008D3B06"/>
    <w:pPr>
      <w:ind w:leftChars="200" w:left="420"/>
    </w:pPr>
  </w:style>
  <w:style w:type="paragraph" w:styleId="TOC3">
    <w:name w:val="toc 3"/>
    <w:basedOn w:val="a1"/>
    <w:next w:val="a1"/>
    <w:autoRedefine/>
    <w:uiPriority w:val="39"/>
    <w:unhideWhenUsed/>
    <w:rsid w:val="008D3B06"/>
    <w:pPr>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www.nasa.gov/smallsat-institute/sst-soa/thermal-contro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5" Type="http://schemas.openxmlformats.org/officeDocument/2006/relationships/hyperlink" Target="https://docs.omniverse.nvidia.com/simready/latest/simready-faq.html"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ecss.nl/wp-content/uploads/2016/11/ECSS-E-HB-31-03A15November2016.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omniverse.nvidia.com/simready/latest/simready-asset-creation/physics-best-practices.html"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cs.omniverse.nvidia.com/simready/latest/overview/simready-spec.html"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oi.org/10.1016/j.applthermaleng.2016.03.01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cs.scipy.org/doc/scipy/reference/generated/scipy.integrate.solve_ivp.html" TargetMode="Externa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29</Pages>
  <Words>8957</Words>
  <Characters>51060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SDTwin software module design report</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26</cp:revision>
  <cp:lastPrinted>2026-08-18T03:05:00Z</cp:lastPrinted>
  <dcterms:created xsi:type="dcterms:W3CDTF">2026-08-17T00:00:00Z</dcterms:created>
  <dcterms:modified xsi:type="dcterms:W3CDTF">2026-10-02T10:38:00Z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