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the S&amp;P 500 and Bitcoin, both showing moderate inverse moves versus DXY, while oil and broad commodities have been tending to rise when the dollar strengthens. The S&amp;P 500’s linkage to the USD has recently intensified versus its 90-day norm, whereas Bitcoin’s negative correlation has also firmed but remains somewhat less stable. Gold is the outlier, with its usual negative relationship to the dollar largely muted on a 30-day view despite still looking more USD-sensitive over the longer 90-day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