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USD correlations: Over the last 30 trading days, USD sensitivity is concentrated in broad commodities and oil, both showing a moderate positive linkage that has strengthened meaningfully in the shorter 15-day window. Equities (SPX) are moderately negatively linked to the dollar, with that inverse relationship also intensifying recently. Gold and bitcoin show contained and somewhat unstable USD linkages, with gold flipping from a negative correlation over 90 days to roughly flat and bitcoin remaining only mildly inverse across all windows.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