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and broad commodities, which both move clearly opposite to the dollar, with gold showing the strongest inverse linkage. Oil also tends to trade against the USD but with a milder and less consistent relationship. Equities and Bitcoin have shown only limited day-to-day connection to dollar moves, with correlations that are small and close to zero across the main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