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46A92CC1" w14:textId="3D4E7C05" w:rsidR="00C55F9C" w:rsidRPr="00C55F9C" w:rsidRDefault="00C55F9C" w:rsidP="00C55F9C">
      <w:pPr>
        <w:rPr>
          <w:rFonts w:ascii="Arial" w:hAnsi="Arial" w:cs="Arial"/>
          <w:sz w:val="22"/>
          <w:szCs w:val="22"/>
        </w:rPr>
      </w:pPr>
      <w:r w:rsidRPr="00C55F9C">
        <w:rPr>
          <w:rFonts w:ascii="Arial" w:hAnsi="Arial" w:cs="Arial"/>
          <w:sz w:val="22"/>
          <w:szCs w:val="22"/>
        </w:rPr>
        <w:t>Traditional buy-and-hold investing has long been taught as the optimal strategy for long-term wealth creation. While it can still play a role, today’s markets are more volatile, more cyclical, and more sensitive to macro forces than in the past. As a result, investors increasingly need tools that help manage risk dynamically while seeking consistent compounding over multiple time horizons.</w:t>
      </w:r>
    </w:p>
    <w:p w14:paraId="6326B896" w14:textId="77777777" w:rsidR="00C55F9C" w:rsidRPr="00C55F9C" w:rsidRDefault="00C55F9C" w:rsidP="00C55F9C">
      <w:pPr>
        <w:rPr>
          <w:rFonts w:ascii="Arial" w:hAnsi="Arial" w:cs="Arial"/>
          <w:sz w:val="22"/>
          <w:szCs w:val="22"/>
        </w:rPr>
      </w:pPr>
      <w:r w:rsidRPr="00C55F9C">
        <w:rPr>
          <w:rFonts w:ascii="Arial" w:hAnsi="Arial" w:cs="Arial"/>
          <w:sz w:val="22"/>
          <w:szCs w:val="22"/>
        </w:rPr>
        <w:t>Markmentum Research provides a volatility-adjusted, probability-driven market framework designed to help investors better understand risk and reward across daily, weekly, and longer-term timeframes. By combining price behavior, trend structure, and quantitative signals, our approach helps users tilt exposure toward asymmetric opportunities where upside potential outweighs downside risk—while avoiding crowded, stretched setups.</w:t>
      </w:r>
    </w:p>
    <w:p w14:paraId="61960CF1" w14:textId="6D1E451E" w:rsidR="00C55F9C" w:rsidRDefault="00C55F9C" w:rsidP="00C55F9C">
      <w:pPr>
        <w:rPr>
          <w:rFonts w:ascii="Arial" w:hAnsi="Arial" w:cs="Arial"/>
          <w:sz w:val="22"/>
          <w:szCs w:val="22"/>
        </w:rPr>
      </w:pPr>
      <w:r w:rsidRPr="00C55F9C">
        <w:rPr>
          <w:rFonts w:ascii="Arial" w:hAnsi="Arial" w:cs="Arial"/>
          <w:sz w:val="22"/>
          <w:szCs w:val="22"/>
        </w:rPr>
        <w:t>Rather than relying on narratives or predictions, Markmentum emphasizes disciplined, data-driven decision-making to support capital preservation and repeatable outcomes across changing market regimes.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22B8C4A" w:rsidR="00A95935" w:rsidRPr="002A4831" w:rsidRDefault="0062601A">
      <w:pPr>
        <w:rPr>
          <w:rFonts w:ascii="Arial" w:hAnsi="Arial" w:cs="Arial"/>
          <w:sz w:val="22"/>
          <w:szCs w:val="22"/>
        </w:rPr>
      </w:pPr>
      <w:r>
        <w:rPr>
          <w:rFonts w:ascii="Arial" w:hAnsi="Arial" w:cs="Arial"/>
          <w:sz w:val="22"/>
          <w:szCs w:val="22"/>
        </w:rPr>
        <w:t>W</w:t>
      </w:r>
      <w:r w:rsidR="00E72063" w:rsidRPr="002A4831">
        <w:rPr>
          <w:rFonts w:ascii="Arial" w:hAnsi="Arial" w:cs="Arial"/>
          <w:sz w:val="22"/>
          <w:szCs w:val="22"/>
        </w:rPr>
        <w:t xml:space="preserve">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lastRenderedPageBreak/>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lastRenderedPageBreak/>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2D33A207"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core is a numerical measurement that describes a value's relationship to the mean of a group of values. At the extremes, we can expect a change in direction.</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242CD81A"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Above the red line → realized volatility is stretched high; expect a potential mean reversion or cooling off</w:t>
      </w:r>
      <w:r w:rsidR="00B96A39">
        <w:rPr>
          <w:rFonts w:ascii="Arial" w:hAnsi="Arial" w:cs="Arial"/>
          <w:i/>
          <w:iCs/>
          <w:sz w:val="22"/>
          <w:szCs w:val="22"/>
        </w:rPr>
        <w:t>.</w:t>
      </w:r>
      <w:r w:rsidRPr="002A4831">
        <w:rPr>
          <w:rFonts w:ascii="Arial" w:hAnsi="Arial" w:cs="Arial"/>
          <w:i/>
          <w:iCs/>
          <w:sz w:val="22"/>
          <w:szCs w:val="22"/>
        </w:rPr>
        <w:br/>
      </w:r>
    </w:p>
    <w:p w14:paraId="1C3547D2" w14:textId="36437887"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Below the green line → realized volatility is unusually low; expect a potential pickup in volatility ahead.</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39C97297" w:rsidR="00CC23E8" w:rsidRPr="002A4831" w:rsidRDefault="00CC23E8">
      <w:pPr>
        <w:rPr>
          <w:rFonts w:ascii="Arial" w:hAnsi="Arial" w:cs="Arial"/>
          <w:sz w:val="22"/>
          <w:szCs w:val="22"/>
        </w:rPr>
      </w:pPr>
      <w:r w:rsidRPr="002A4831">
        <w:rPr>
          <w:rFonts w:ascii="Arial" w:hAnsi="Arial" w:cs="Arial"/>
          <w:sz w:val="22"/>
          <w:szCs w:val="22"/>
        </w:rPr>
        <w:t>When it is elevated or suppressed, we can expect a change in course.</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1B93569" w:rsidR="00CC23E8" w:rsidRPr="002A4831" w:rsidRDefault="00CC23E8">
      <w:pPr>
        <w:rPr>
          <w:rFonts w:ascii="Arial" w:hAnsi="Arial" w:cs="Arial"/>
          <w:sz w:val="22"/>
          <w:szCs w:val="22"/>
        </w:rPr>
      </w:pPr>
      <w:r w:rsidRPr="002A4831">
        <w:rPr>
          <w:rFonts w:ascii="Arial" w:hAnsi="Arial" w:cs="Arial"/>
          <w:sz w:val="22"/>
          <w:szCs w:val="22"/>
        </w:rPr>
        <w:t>The Sharpe Ratio measures the performance of an investment compared to a risk-free asset. When it is elevated or suppressed, we can expect to see a change in course.</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19F0DF15" w14:textId="77777777" w:rsidR="00C26D27" w:rsidRDefault="00C26D27" w:rsidP="006539DA">
      <w:pPr>
        <w:rPr>
          <w:rFonts w:ascii="Arial" w:hAnsi="Arial" w:cs="Arial"/>
          <w:sz w:val="22"/>
          <w:szCs w:val="22"/>
        </w:rPr>
      </w:pP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1C92D1F0" w:rsidR="002D3900" w:rsidRDefault="002D3900" w:rsidP="006539DA">
      <w:pPr>
        <w:rPr>
          <w:rFonts w:ascii="Arial" w:hAnsi="Arial" w:cs="Arial"/>
          <w:sz w:val="22"/>
          <w:szCs w:val="22"/>
        </w:rPr>
      </w:pPr>
      <w:r w:rsidRPr="002D3900">
        <w:rPr>
          <w:rFonts w:ascii="Arial" w:hAnsi="Arial" w:cs="Arial"/>
          <w:sz w:val="22"/>
          <w:szCs w:val="22"/>
        </w:rPr>
        <w:t>The AI-</w:t>
      </w:r>
      <w:r w:rsidR="00CA1E00">
        <w:rPr>
          <w:rFonts w:ascii="Arial" w:hAnsi="Arial" w:cs="Arial"/>
          <w:sz w:val="22"/>
          <w:szCs w:val="22"/>
        </w:rPr>
        <w:t>generated</w:t>
      </w:r>
      <w:r w:rsidRPr="002D3900">
        <w:rPr>
          <w:rFonts w:ascii="Arial" w:hAnsi="Arial" w:cs="Arial"/>
          <w:sz w:val="22"/>
          <w:szCs w:val="22"/>
        </w:rPr>
        <w:t xml:space="preserve">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D5978"/>
    <w:rsid w:val="000D7D5C"/>
    <w:rsid w:val="00102250"/>
    <w:rsid w:val="00136E36"/>
    <w:rsid w:val="00143E0F"/>
    <w:rsid w:val="00192184"/>
    <w:rsid w:val="00196C38"/>
    <w:rsid w:val="00225477"/>
    <w:rsid w:val="0023070F"/>
    <w:rsid w:val="00243F05"/>
    <w:rsid w:val="002815F8"/>
    <w:rsid w:val="002A4831"/>
    <w:rsid w:val="002D3900"/>
    <w:rsid w:val="00307B2B"/>
    <w:rsid w:val="00316E49"/>
    <w:rsid w:val="003833B9"/>
    <w:rsid w:val="003876E2"/>
    <w:rsid w:val="003B0C91"/>
    <w:rsid w:val="00435D09"/>
    <w:rsid w:val="00451C71"/>
    <w:rsid w:val="00495274"/>
    <w:rsid w:val="0049608A"/>
    <w:rsid w:val="005F508E"/>
    <w:rsid w:val="0062601A"/>
    <w:rsid w:val="006539DA"/>
    <w:rsid w:val="006634AB"/>
    <w:rsid w:val="006D37D5"/>
    <w:rsid w:val="00780E43"/>
    <w:rsid w:val="007D45F1"/>
    <w:rsid w:val="0084412C"/>
    <w:rsid w:val="00875361"/>
    <w:rsid w:val="008A125E"/>
    <w:rsid w:val="008A54E8"/>
    <w:rsid w:val="008D54BE"/>
    <w:rsid w:val="008E04CF"/>
    <w:rsid w:val="00910F91"/>
    <w:rsid w:val="00920830"/>
    <w:rsid w:val="009454AE"/>
    <w:rsid w:val="00976045"/>
    <w:rsid w:val="009C75AA"/>
    <w:rsid w:val="00A109CC"/>
    <w:rsid w:val="00A50735"/>
    <w:rsid w:val="00A73608"/>
    <w:rsid w:val="00A95935"/>
    <w:rsid w:val="00B96A39"/>
    <w:rsid w:val="00BC387E"/>
    <w:rsid w:val="00BC451A"/>
    <w:rsid w:val="00BD0A4F"/>
    <w:rsid w:val="00C26D27"/>
    <w:rsid w:val="00C37632"/>
    <w:rsid w:val="00C55F9C"/>
    <w:rsid w:val="00C71985"/>
    <w:rsid w:val="00C73711"/>
    <w:rsid w:val="00C737AC"/>
    <w:rsid w:val="00CA1E00"/>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1854</Words>
  <Characters>9961</Characters>
  <Application>Microsoft Office Word</Application>
  <DocSecurity>0</DocSecurity>
  <Lines>230</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5</cp:revision>
  <dcterms:created xsi:type="dcterms:W3CDTF">2025-10-28T12:04:00Z</dcterms:created>
  <dcterms:modified xsi:type="dcterms:W3CDTF">2026-01-27T19:06:00Z</dcterms:modified>
</cp:coreProperties>
</file>