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U. S. oil and broad commodities, which both tend to rise when the dollar strengthens, while U. 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