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USD correlations: Over the last 30 trading days, USD sensitivity is concentrated in gold, where a moderately negative correlation suggests that gold has tended to move in the opposite direction of the dollar more than any other asset in the set. U. S. equities and bitcoin also show mild negative linkage to the USD, but not at levels suggesting a tight day‑to‑day connection.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