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7653F65C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465BA2">
        <w:t>Macro conditions reflect slowing growth and still-elevated but decelerating inflation expectations, and the tape is consistent with that mix: firmer USD (+0.30%) and higher yields (+0.51%) alongside steady bonds (-0.06%) and modest gold strength (+0.50%) suggest markets are still demanding a real-yield cushion against persistent price pressures, while the divergence between strong Energy equities and a softer energy complex (-0.96%) underscores the market’s bias toward cash-generative, quality cyclicals over pure commodity beta as the earnings outlook remains under revision pressure.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56BB7"/>
    <w:rsid w:val="00067C93"/>
    <w:rsid w:val="00091CF0"/>
    <w:rsid w:val="000B0E41"/>
    <w:rsid w:val="000C488F"/>
    <w:rsid w:val="000E4AA2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A7B2B"/>
    <w:rsid w:val="002B54D1"/>
    <w:rsid w:val="002D714E"/>
    <w:rsid w:val="00320A80"/>
    <w:rsid w:val="00327FE8"/>
    <w:rsid w:val="00341859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65BA2"/>
    <w:rsid w:val="00485B78"/>
    <w:rsid w:val="00486EAF"/>
    <w:rsid w:val="004877A3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E350E"/>
    <w:rsid w:val="007F3A4E"/>
    <w:rsid w:val="008255FE"/>
    <w:rsid w:val="00851B53"/>
    <w:rsid w:val="0085660D"/>
    <w:rsid w:val="008B5BDD"/>
    <w:rsid w:val="008B60BF"/>
    <w:rsid w:val="008D1A32"/>
    <w:rsid w:val="008E498B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7262"/>
    <w:rsid w:val="00AE05E9"/>
    <w:rsid w:val="00AF286D"/>
    <w:rsid w:val="00B67369"/>
    <w:rsid w:val="00BA3171"/>
    <w:rsid w:val="00BD2BD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30373"/>
    <w:rsid w:val="00F50A72"/>
    <w:rsid w:val="00F626FE"/>
    <w:rsid w:val="00FF3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80</Words>
  <Characters>524</Characters>
  <Application>Microsoft Office Word</Application>
  <DocSecurity>0</DocSecurity>
  <Lines>11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47</cp:revision>
  <dcterms:created xsi:type="dcterms:W3CDTF">2025-10-18T00:26:00Z</dcterms:created>
  <dcterms:modified xsi:type="dcterms:W3CDTF">2026-01-03T01:05:00Z</dcterms:modified>
</cp:coreProperties>
</file>