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8BA95" w14:textId="77777777" w:rsidR="004F221A" w:rsidRDefault="00000000">
      <w:r>
        <w:t>Monthly Market Read: December 09, 2025</w:t>
      </w:r>
    </w:p>
    <w:p w14:paraId="4D120ABC" w14:textId="77777777" w:rsidR="004F221A" w:rsidRDefault="00000000">
      <w:r>
        <w:t>The market is saying (all numbers are MTD % returns):</w:t>
      </w:r>
    </w:p>
    <w:p w14:paraId="4832BBC4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Breadth: 42.8% of names are positive.</w:t>
      </w:r>
    </w:p>
    <w:p w14:paraId="5D5A3680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Information Technology: leading (avg +3.90%)</w:t>
      </w:r>
    </w:p>
    <w:p w14:paraId="68E9C6B5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Industrials: soft (avg -0.25%)</w:t>
      </w:r>
    </w:p>
    <w:p w14:paraId="6B78F168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Consumer Staples: lagging (avg -1.64%)</w:t>
      </w:r>
    </w:p>
    <w:p w14:paraId="19D212F4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Consumer Discretionary: lagging (avg -1.01%)</w:t>
      </w:r>
    </w:p>
    <w:p w14:paraId="2B2DCAF9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Financials: leading (avg +1.02%)</w:t>
      </w:r>
    </w:p>
    <w:p w14:paraId="16D06C01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Utilities: lagging (avg -5.36%)</w:t>
      </w:r>
    </w:p>
    <w:p w14:paraId="54CC2905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Real Estate: lagging (avg -3.45%)</w:t>
      </w:r>
    </w:p>
    <w:p w14:paraId="374E89AC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Materials: lagging (avg -3.12%)</w:t>
      </w:r>
    </w:p>
    <w:p w14:paraId="5B0451B1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Energy: leading (avg +1.31%)</w:t>
      </w:r>
    </w:p>
    <w:p w14:paraId="4FBED4B5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Health Care: lagging (avg -3.53%)</w:t>
      </w:r>
    </w:p>
    <w:p w14:paraId="66F302B0" w14:textId="77777777" w:rsidR="004F221A" w:rsidRDefault="00000000" w:rsidP="00511B22">
      <w:pPr>
        <w:pStyle w:val="ListBullet"/>
        <w:numPr>
          <w:ilvl w:val="0"/>
          <w:numId w:val="10"/>
        </w:numPr>
      </w:pPr>
      <w:r>
        <w:t>Communication Services: leading (avg +1.70%)</w:t>
      </w:r>
    </w:p>
    <w:p w14:paraId="06F301C9" w14:textId="77777777" w:rsidR="004F221A" w:rsidRDefault="00000000">
      <w:r>
        <w:t>Macro levers (MTD % returns):</w:t>
      </w:r>
    </w:p>
    <w:p w14:paraId="33983D5C" w14:textId="77777777" w:rsidR="004F221A" w:rsidRDefault="00000000" w:rsidP="00511B22">
      <w:pPr>
        <w:pStyle w:val="ListBullet"/>
        <w:numPr>
          <w:ilvl w:val="0"/>
          <w:numId w:val="11"/>
        </w:numPr>
      </w:pPr>
      <w:r>
        <w:t>Gold: steady (avg -0.12%)</w:t>
      </w:r>
    </w:p>
    <w:p w14:paraId="7276B4E1" w14:textId="77777777" w:rsidR="004F221A" w:rsidRDefault="00000000" w:rsidP="00511B22">
      <w:pPr>
        <w:pStyle w:val="ListBullet"/>
        <w:numPr>
          <w:ilvl w:val="0"/>
          <w:numId w:val="11"/>
        </w:numPr>
      </w:pPr>
      <w:r>
        <w:t>USD: steady (avg -0.18%)</w:t>
      </w:r>
    </w:p>
    <w:p w14:paraId="4F06205C" w14:textId="77777777" w:rsidR="004F221A" w:rsidRDefault="00000000" w:rsidP="00511B22">
      <w:pPr>
        <w:pStyle w:val="ListBullet"/>
        <w:numPr>
          <w:ilvl w:val="0"/>
          <w:numId w:val="11"/>
        </w:numPr>
      </w:pPr>
      <w:r>
        <w:t>Yields: leading (avg +4.10%)</w:t>
      </w:r>
    </w:p>
    <w:p w14:paraId="391456BE" w14:textId="77777777" w:rsidR="004F221A" w:rsidRDefault="00000000" w:rsidP="00511B22">
      <w:pPr>
        <w:pStyle w:val="ListBullet"/>
        <w:numPr>
          <w:ilvl w:val="0"/>
          <w:numId w:val="11"/>
        </w:numPr>
      </w:pPr>
      <w:r>
        <w:t>Bonds: soft (avg -1.36%)</w:t>
      </w:r>
    </w:p>
    <w:p w14:paraId="5C509163" w14:textId="77777777" w:rsidR="004F221A" w:rsidRDefault="00000000" w:rsidP="00511B22">
      <w:pPr>
        <w:pStyle w:val="ListBullet"/>
        <w:numPr>
          <w:ilvl w:val="0"/>
          <w:numId w:val="11"/>
        </w:numPr>
      </w:pPr>
      <w:r>
        <w:t>Energy complex: soft (avg -2.99%)</w:t>
      </w:r>
    </w:p>
    <w:p w14:paraId="35D958A1" w14:textId="77777777" w:rsidR="004F221A" w:rsidRDefault="00000000">
      <w:r>
        <w:t>Bottom line: With only 42.8% of names positive month-to-date, breadth is mixed and tilting defensive under the surface even as the tape rewards select risk pockets, with Information Technology (+3.90%), Communication Services (+1.70%), Financials (+1.02%), and Energy (+1.31%) carrying index performance while traditionally defensive and rate‑sensitive groups like Utilities (-5.36%), Health Care (-3.53%), Real Estate (-3.45%), and Consumer Staples (-1.64%) lag alongside Discretionary (-1.01%) and Materials (-3.12%). Macro posture shows growth expectations grinding lower and earnings revisions under pressure while inflation expectations ease but stay above pre‑COVID norms, a mix corroborated by rising yields (+4.10%), soft bonds (-1.36%), and a weaker energy complex (-2.99%) alongside stable gold (-0.12%) and USD (-0.18%), which together argue for markets repricing a slower, still‑inflationary backdrop that favors quality growth and balance‑sheet strength over classic defensives.</w:t>
      </w:r>
    </w:p>
    <w:sectPr w:rsidR="004F22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674A16"/>
    <w:multiLevelType w:val="hybridMultilevel"/>
    <w:tmpl w:val="D982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6D6F87"/>
    <w:multiLevelType w:val="hybridMultilevel"/>
    <w:tmpl w:val="A78AC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9803878">
    <w:abstractNumId w:val="8"/>
  </w:num>
  <w:num w:numId="2" w16cid:durableId="122382624">
    <w:abstractNumId w:val="6"/>
  </w:num>
  <w:num w:numId="3" w16cid:durableId="1553927690">
    <w:abstractNumId w:val="5"/>
  </w:num>
  <w:num w:numId="4" w16cid:durableId="300961754">
    <w:abstractNumId w:val="4"/>
  </w:num>
  <w:num w:numId="5" w16cid:durableId="438766922">
    <w:abstractNumId w:val="7"/>
  </w:num>
  <w:num w:numId="6" w16cid:durableId="167991149">
    <w:abstractNumId w:val="3"/>
  </w:num>
  <w:num w:numId="7" w16cid:durableId="1517816122">
    <w:abstractNumId w:val="2"/>
  </w:num>
  <w:num w:numId="8" w16cid:durableId="2026008136">
    <w:abstractNumId w:val="1"/>
  </w:num>
  <w:num w:numId="9" w16cid:durableId="1736777311">
    <w:abstractNumId w:val="0"/>
  </w:num>
  <w:num w:numId="10" w16cid:durableId="751702212">
    <w:abstractNumId w:val="9"/>
  </w:num>
  <w:num w:numId="11" w16cid:durableId="11845879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83F"/>
    <w:rsid w:val="0029639D"/>
    <w:rsid w:val="00326F90"/>
    <w:rsid w:val="004F221A"/>
    <w:rsid w:val="00511B22"/>
    <w:rsid w:val="00AA1D8D"/>
    <w:rsid w:val="00B47730"/>
    <w:rsid w:val="00B60A4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CCBEA6"/>
  <w14:defaultImageDpi w14:val="300"/>
  <w15:docId w15:val="{79E379D8-633D-4ABD-B223-0F3790BD8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2025-12-10T01:05:00Z</dcterms:created>
  <dcterms:modified xsi:type="dcterms:W3CDTF">2025-12-10T01:05:00Z</dcterms:modified>
  <cp:category/>
</cp:coreProperties>
</file>