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AB027" w14:textId="77777777" w:rsidR="00332604" w:rsidRDefault="00000000">
      <w:r>
        <w:t>Market Read: December 22, 2025</w:t>
      </w:r>
    </w:p>
    <w:p w14:paraId="63F92D38" w14:textId="77777777" w:rsidR="00332604" w:rsidRDefault="00000000">
      <w:r>
        <w:t>The market is saying:</w:t>
      </w:r>
    </w:p>
    <w:p w14:paraId="6948A21F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Breadth: 77.0% of names are positive.</w:t>
      </w:r>
    </w:p>
    <w:p w14:paraId="228064DE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Information Technology: leading (avg +0.69%)</w:t>
      </w:r>
    </w:p>
    <w:p w14:paraId="32AA57D0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Industrials: leading (avg +1.07%)</w:t>
      </w:r>
    </w:p>
    <w:p w14:paraId="4BF7A51F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Consumer Staples: soft (avg -0.32%)</w:t>
      </w:r>
    </w:p>
    <w:p w14:paraId="768678F0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Consumer Discretionary: firm (avg +0.46%)</w:t>
      </w:r>
    </w:p>
    <w:p w14:paraId="1FDA97DC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Financials: leading (avg +1.13%)</w:t>
      </w:r>
    </w:p>
    <w:p w14:paraId="20009263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Utilities: firm (avg +0.50%)</w:t>
      </w:r>
    </w:p>
    <w:p w14:paraId="50FCB409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Real Estate: leading (avg +0.90%)</w:t>
      </w:r>
    </w:p>
    <w:p w14:paraId="09938F78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Materials: leading (avg +1.00%)</w:t>
      </w:r>
    </w:p>
    <w:p w14:paraId="7CF3AC08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Energy: leading (avg +0.88%)</w:t>
      </w:r>
    </w:p>
    <w:p w14:paraId="2B1BAD03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Health Care: leading (avg +0.74%)</w:t>
      </w:r>
    </w:p>
    <w:p w14:paraId="5FC91A8A" w14:textId="77777777" w:rsidR="00332604" w:rsidRDefault="00000000" w:rsidP="000C245F">
      <w:pPr>
        <w:pStyle w:val="ListBullet"/>
        <w:numPr>
          <w:ilvl w:val="0"/>
          <w:numId w:val="10"/>
        </w:numPr>
      </w:pPr>
      <w:r>
        <w:t>Communication Services: leading (avg +0.68%)</w:t>
      </w:r>
    </w:p>
    <w:p w14:paraId="04872B5D" w14:textId="77777777" w:rsidR="00332604" w:rsidRDefault="00000000">
      <w:r>
        <w:t>Macro levers:</w:t>
      </w:r>
    </w:p>
    <w:p w14:paraId="50974A6D" w14:textId="77777777" w:rsidR="00332604" w:rsidRDefault="00000000" w:rsidP="000C245F">
      <w:pPr>
        <w:pStyle w:val="ListBullet"/>
        <w:numPr>
          <w:ilvl w:val="0"/>
          <w:numId w:val="11"/>
        </w:numPr>
      </w:pPr>
      <w:r>
        <w:t>Gold: leading (avg +2.31%)</w:t>
      </w:r>
    </w:p>
    <w:p w14:paraId="570F27EA" w14:textId="77777777" w:rsidR="00332604" w:rsidRDefault="00000000" w:rsidP="000C245F">
      <w:pPr>
        <w:pStyle w:val="ListBullet"/>
        <w:numPr>
          <w:ilvl w:val="0"/>
          <w:numId w:val="11"/>
        </w:numPr>
      </w:pPr>
      <w:r>
        <w:t>USD: lagging (avg -3.71%)</w:t>
      </w:r>
    </w:p>
    <w:p w14:paraId="7B7B208F" w14:textId="77777777" w:rsidR="00332604" w:rsidRDefault="00000000" w:rsidP="000C245F">
      <w:pPr>
        <w:pStyle w:val="ListBullet"/>
        <w:numPr>
          <w:ilvl w:val="0"/>
          <w:numId w:val="11"/>
        </w:numPr>
      </w:pPr>
      <w:r>
        <w:t>Yields: leading (avg +0.47%)</w:t>
      </w:r>
    </w:p>
    <w:p w14:paraId="3D9D0503" w14:textId="77777777" w:rsidR="00332604" w:rsidRDefault="00000000" w:rsidP="000C245F">
      <w:pPr>
        <w:pStyle w:val="ListBullet"/>
        <w:numPr>
          <w:ilvl w:val="0"/>
          <w:numId w:val="11"/>
        </w:numPr>
      </w:pPr>
      <w:r>
        <w:t>Bonds: flat (avg -0.07%)</w:t>
      </w:r>
    </w:p>
    <w:p w14:paraId="4BD60FB1" w14:textId="77777777" w:rsidR="00332604" w:rsidRDefault="00000000" w:rsidP="000C245F">
      <w:pPr>
        <w:pStyle w:val="ListBullet"/>
        <w:numPr>
          <w:ilvl w:val="0"/>
          <w:numId w:val="11"/>
        </w:numPr>
      </w:pPr>
      <w:r>
        <w:t>Energy complex: flat (avg -0.14%)</w:t>
      </w:r>
    </w:p>
    <w:p w14:paraId="175A2B85" w14:textId="77777777" w:rsidR="00332604" w:rsidRDefault="00000000">
      <w:r>
        <w:t xml:space="preserve">Bottom line: Broadly positive breadth with roughly three-quarters of stocks up and leadership concentrated in cyclicals (Financials, Industrials, Materials, Energy, Real Estate, and Tech) alongside firm defensives (Utilities, Health Care, Communication Services, and Consumer Discretionary) points to a risk-on tape that is still willing to lean into economically sensitive exposure while not abandoning safety. </w:t>
      </w:r>
      <w:bookmarkStart w:id="0" w:name="_Hlk217325263"/>
      <w:r>
        <w:t>Macro conditions reflect growth expectations that are cooling from previously strong levels and inflation that is easing but still elevated versus the pre-pandemic regime, and today’s mix of a weaker USD, strong Gold, firmer yields, and flat bonds/energy complex fits a market that is beginning to price slower forward earnings and moderating price pressures without yet discounting an outright growth scare.</w:t>
      </w:r>
      <w:bookmarkEnd w:id="0"/>
    </w:p>
    <w:sectPr w:rsidR="003326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1267D"/>
    <w:multiLevelType w:val="hybridMultilevel"/>
    <w:tmpl w:val="825A2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F39EB"/>
    <w:multiLevelType w:val="hybridMultilevel"/>
    <w:tmpl w:val="3806B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966024">
    <w:abstractNumId w:val="8"/>
  </w:num>
  <w:num w:numId="2" w16cid:durableId="175317543">
    <w:abstractNumId w:val="6"/>
  </w:num>
  <w:num w:numId="3" w16cid:durableId="151064868">
    <w:abstractNumId w:val="5"/>
  </w:num>
  <w:num w:numId="4" w16cid:durableId="1873106609">
    <w:abstractNumId w:val="4"/>
  </w:num>
  <w:num w:numId="5" w16cid:durableId="1814562233">
    <w:abstractNumId w:val="7"/>
  </w:num>
  <w:num w:numId="6" w16cid:durableId="510070737">
    <w:abstractNumId w:val="3"/>
  </w:num>
  <w:num w:numId="7" w16cid:durableId="111754556">
    <w:abstractNumId w:val="2"/>
  </w:num>
  <w:num w:numId="8" w16cid:durableId="393743937">
    <w:abstractNumId w:val="1"/>
  </w:num>
  <w:num w:numId="9" w16cid:durableId="1484740111">
    <w:abstractNumId w:val="0"/>
  </w:num>
  <w:num w:numId="10" w16cid:durableId="2102531145">
    <w:abstractNumId w:val="10"/>
  </w:num>
  <w:num w:numId="11" w16cid:durableId="18892968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245F"/>
    <w:rsid w:val="0015074B"/>
    <w:rsid w:val="0029639D"/>
    <w:rsid w:val="00326F90"/>
    <w:rsid w:val="00332604"/>
    <w:rsid w:val="008349A6"/>
    <w:rsid w:val="00AA1D8D"/>
    <w:rsid w:val="00B47730"/>
    <w:rsid w:val="00CB0664"/>
    <w:rsid w:val="00D86F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9EC715"/>
  <w14:defaultImageDpi w14:val="300"/>
  <w15:docId w15:val="{065E5EEE-9903-49D9-AFC7-E2FAA81D3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1260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2025-12-23T00:47:00Z</dcterms:created>
  <dcterms:modified xsi:type="dcterms:W3CDTF">2025-12-23T00:47:00Z</dcterms:modified>
  <cp:category/>
</cp:coreProperties>
</file>