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54436" w14:textId="77777777" w:rsidR="00632343" w:rsidRDefault="00000000">
      <w:r>
        <w:t>Monthly Market Read: December 22, 2025</w:t>
      </w:r>
    </w:p>
    <w:p w14:paraId="581722D3" w14:textId="77777777" w:rsidR="00632343" w:rsidRDefault="00000000">
      <w:r>
        <w:t>The market is saying (all numbers are MTD % returns):</w:t>
      </w:r>
    </w:p>
    <w:p w14:paraId="0A9FE4A1" w14:textId="77777777" w:rsidR="00632343" w:rsidRDefault="00000000" w:rsidP="00442E3A">
      <w:pPr>
        <w:pStyle w:val="ListBullet"/>
        <w:numPr>
          <w:ilvl w:val="0"/>
          <w:numId w:val="10"/>
        </w:numPr>
      </w:pPr>
      <w:r>
        <w:t>Breadth: 54.3% of names are positive.</w:t>
      </w:r>
    </w:p>
    <w:p w14:paraId="33129E26" w14:textId="77777777" w:rsidR="00632343" w:rsidRDefault="00000000" w:rsidP="00442E3A">
      <w:pPr>
        <w:pStyle w:val="ListBullet"/>
        <w:numPr>
          <w:ilvl w:val="0"/>
          <w:numId w:val="10"/>
        </w:numPr>
      </w:pPr>
      <w:r>
        <w:t>Information Technology: leading (avg +3.14%)</w:t>
      </w:r>
    </w:p>
    <w:p w14:paraId="6C49F157" w14:textId="77777777" w:rsidR="00632343" w:rsidRDefault="00000000" w:rsidP="00442E3A">
      <w:pPr>
        <w:pStyle w:val="ListBullet"/>
        <w:numPr>
          <w:ilvl w:val="0"/>
          <w:numId w:val="10"/>
        </w:numPr>
      </w:pPr>
      <w:r>
        <w:t>Industrials: leading (avg +2.75%)</w:t>
      </w:r>
    </w:p>
    <w:p w14:paraId="6BBC9921" w14:textId="77777777" w:rsidR="00632343" w:rsidRDefault="00000000" w:rsidP="00442E3A">
      <w:pPr>
        <w:pStyle w:val="ListBullet"/>
        <w:numPr>
          <w:ilvl w:val="0"/>
          <w:numId w:val="10"/>
        </w:numPr>
      </w:pPr>
      <w:r>
        <w:t>Consumer Staples: lagging (avg -1.13%)</w:t>
      </w:r>
    </w:p>
    <w:p w14:paraId="3D4B7103" w14:textId="77777777" w:rsidR="00632343" w:rsidRDefault="00000000" w:rsidP="00442E3A">
      <w:pPr>
        <w:pStyle w:val="ListBullet"/>
        <w:numPr>
          <w:ilvl w:val="0"/>
          <w:numId w:val="10"/>
        </w:numPr>
      </w:pPr>
      <w:r>
        <w:t>Consumer Discretionary: leading (avg +3.15%)</w:t>
      </w:r>
    </w:p>
    <w:p w14:paraId="123B5AD5" w14:textId="77777777" w:rsidR="00632343" w:rsidRDefault="00000000" w:rsidP="00442E3A">
      <w:pPr>
        <w:pStyle w:val="ListBullet"/>
        <w:numPr>
          <w:ilvl w:val="0"/>
          <w:numId w:val="10"/>
        </w:numPr>
      </w:pPr>
      <w:r>
        <w:t>Financials: leading (avg +4.90%)</w:t>
      </w:r>
    </w:p>
    <w:p w14:paraId="0A184F96" w14:textId="77777777" w:rsidR="00632343" w:rsidRDefault="00000000" w:rsidP="00442E3A">
      <w:pPr>
        <w:pStyle w:val="ListBullet"/>
        <w:numPr>
          <w:ilvl w:val="0"/>
          <w:numId w:val="10"/>
        </w:numPr>
      </w:pPr>
      <w:r>
        <w:t>Utilities: lagging (avg -5.25%)</w:t>
      </w:r>
    </w:p>
    <w:p w14:paraId="61B1D56D" w14:textId="77777777" w:rsidR="00632343" w:rsidRDefault="00000000" w:rsidP="00442E3A">
      <w:pPr>
        <w:pStyle w:val="ListBullet"/>
        <w:numPr>
          <w:ilvl w:val="0"/>
          <w:numId w:val="10"/>
        </w:numPr>
      </w:pPr>
      <w:r>
        <w:t>Real Estate: lagging (avg -2.10%)</w:t>
      </w:r>
    </w:p>
    <w:p w14:paraId="7E55AFAE" w14:textId="77777777" w:rsidR="00632343" w:rsidRDefault="00000000" w:rsidP="00442E3A">
      <w:pPr>
        <w:pStyle w:val="ListBullet"/>
        <w:numPr>
          <w:ilvl w:val="0"/>
          <w:numId w:val="10"/>
        </w:numPr>
      </w:pPr>
      <w:r>
        <w:t>Materials: leading (avg +1.79%)</w:t>
      </w:r>
    </w:p>
    <w:p w14:paraId="3841946E" w14:textId="77777777" w:rsidR="00632343" w:rsidRDefault="00000000" w:rsidP="00442E3A">
      <w:pPr>
        <w:pStyle w:val="ListBullet"/>
        <w:numPr>
          <w:ilvl w:val="0"/>
          <w:numId w:val="10"/>
        </w:numPr>
      </w:pPr>
      <w:r>
        <w:t>Energy: lagging (avg -2.59%)</w:t>
      </w:r>
    </w:p>
    <w:p w14:paraId="46E8214B" w14:textId="77777777" w:rsidR="00632343" w:rsidRDefault="00000000" w:rsidP="00442E3A">
      <w:pPr>
        <w:pStyle w:val="ListBullet"/>
        <w:numPr>
          <w:ilvl w:val="0"/>
          <w:numId w:val="10"/>
        </w:numPr>
      </w:pPr>
      <w:r>
        <w:t>Health Care: lagging (avg -0.59%)</w:t>
      </w:r>
    </w:p>
    <w:p w14:paraId="52521236" w14:textId="77777777" w:rsidR="00632343" w:rsidRDefault="00000000" w:rsidP="00442E3A">
      <w:pPr>
        <w:pStyle w:val="ListBullet"/>
        <w:numPr>
          <w:ilvl w:val="0"/>
          <w:numId w:val="10"/>
        </w:numPr>
      </w:pPr>
      <w:r>
        <w:t>Communication Services: leading (avg +2.69%)</w:t>
      </w:r>
    </w:p>
    <w:p w14:paraId="36A438E2" w14:textId="77777777" w:rsidR="00632343" w:rsidRDefault="00000000">
      <w:r>
        <w:t>Macro levers (MTD % returns):</w:t>
      </w:r>
    </w:p>
    <w:p w14:paraId="5526FAF6" w14:textId="77777777" w:rsidR="00632343" w:rsidRDefault="00000000" w:rsidP="00442E3A">
      <w:pPr>
        <w:pStyle w:val="ListBullet"/>
        <w:numPr>
          <w:ilvl w:val="0"/>
          <w:numId w:val="11"/>
        </w:numPr>
      </w:pPr>
      <w:r>
        <w:t>Gold: leading (avg +5.25%)</w:t>
      </w:r>
    </w:p>
    <w:p w14:paraId="5376866F" w14:textId="77777777" w:rsidR="00632343" w:rsidRDefault="00000000" w:rsidP="00442E3A">
      <w:pPr>
        <w:pStyle w:val="ListBullet"/>
        <w:numPr>
          <w:ilvl w:val="0"/>
          <w:numId w:val="11"/>
        </w:numPr>
      </w:pPr>
      <w:r>
        <w:t>USD: soft (avg -4.18%)</w:t>
      </w:r>
    </w:p>
    <w:p w14:paraId="05102CB7" w14:textId="77777777" w:rsidR="00632343" w:rsidRDefault="00000000" w:rsidP="00442E3A">
      <w:pPr>
        <w:pStyle w:val="ListBullet"/>
        <w:numPr>
          <w:ilvl w:val="0"/>
          <w:numId w:val="11"/>
        </w:numPr>
      </w:pPr>
      <w:r>
        <w:t>Yields: leading (avg +3.62%)</w:t>
      </w:r>
    </w:p>
    <w:p w14:paraId="58901A88" w14:textId="77777777" w:rsidR="00632343" w:rsidRDefault="00000000" w:rsidP="00442E3A">
      <w:pPr>
        <w:pStyle w:val="ListBullet"/>
        <w:numPr>
          <w:ilvl w:val="0"/>
          <w:numId w:val="11"/>
        </w:numPr>
      </w:pPr>
      <w:r>
        <w:t>Bonds: soft (avg -1.81%)</w:t>
      </w:r>
    </w:p>
    <w:p w14:paraId="2B56BA22" w14:textId="77777777" w:rsidR="00632343" w:rsidRDefault="00000000" w:rsidP="00442E3A">
      <w:pPr>
        <w:pStyle w:val="ListBullet"/>
        <w:numPr>
          <w:ilvl w:val="0"/>
          <w:numId w:val="11"/>
        </w:numPr>
      </w:pPr>
      <w:r>
        <w:t>Energy complex: soft (avg -10.72%)</w:t>
      </w:r>
    </w:p>
    <w:p w14:paraId="6F1A3B88" w14:textId="77777777" w:rsidR="00632343" w:rsidRDefault="00000000">
      <w:r>
        <w:t>Bottom line: Breadth is constructive with just over half of names positive MTD, but the tape is clearly rewarding higher-beta and cyclical exposure as Financials, Consumer Discretionary, Tech, Industrials, Materials, and Communication Services lead while classic defensives and rate-sensitives—Utilities, Real Estate, Energy, Staples, and Health Care—lag. That factor mix, alongside a strong move in gold, a weaker dollar, rising yields, softer bond prices, and a deeply negative energy complex, points to a market rotating toward reflationary, domestically levered risk and away from bond proxies and commodity beta. Macro conditions reflect an environment where growth is slowing and earnings revisions remain under pressure while inflation is easing off the highs but still running above pre-COVID norms, which is consistent with the market’s preference for balance-sheet strength, nominal growth beneficiaries, and selective cyclicals over pure defensives and long-duration assets so far this month.</w:t>
      </w:r>
    </w:p>
    <w:sectPr w:rsidR="0063234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1F307A0"/>
    <w:multiLevelType w:val="hybridMultilevel"/>
    <w:tmpl w:val="5B0AE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C6ABD"/>
    <w:multiLevelType w:val="hybridMultilevel"/>
    <w:tmpl w:val="58866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4111914">
    <w:abstractNumId w:val="8"/>
  </w:num>
  <w:num w:numId="2" w16cid:durableId="1519007107">
    <w:abstractNumId w:val="6"/>
  </w:num>
  <w:num w:numId="3" w16cid:durableId="1352031120">
    <w:abstractNumId w:val="5"/>
  </w:num>
  <w:num w:numId="4" w16cid:durableId="347872457">
    <w:abstractNumId w:val="4"/>
  </w:num>
  <w:num w:numId="5" w16cid:durableId="24987822">
    <w:abstractNumId w:val="7"/>
  </w:num>
  <w:num w:numId="6" w16cid:durableId="1983608315">
    <w:abstractNumId w:val="3"/>
  </w:num>
  <w:num w:numId="7" w16cid:durableId="301621217">
    <w:abstractNumId w:val="2"/>
  </w:num>
  <w:num w:numId="8" w16cid:durableId="475145487">
    <w:abstractNumId w:val="1"/>
  </w:num>
  <w:num w:numId="9" w16cid:durableId="1509558984">
    <w:abstractNumId w:val="0"/>
  </w:num>
  <w:num w:numId="10" w16cid:durableId="472793381">
    <w:abstractNumId w:val="10"/>
  </w:num>
  <w:num w:numId="11" w16cid:durableId="165926207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55B2D"/>
    <w:rsid w:val="00442E3A"/>
    <w:rsid w:val="00632343"/>
    <w:rsid w:val="008255FE"/>
    <w:rsid w:val="00AA1D8D"/>
    <w:rsid w:val="00B47730"/>
    <w:rsid w:val="00CB0664"/>
    <w:rsid w:val="00E6509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B93DF7"/>
  <w14:defaultImageDpi w14:val="300"/>
  <w15:docId w15:val="{72BBCED0-FE51-4CA9-AD21-380AC2B11F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238</Words>
  <Characters>1468</Characters>
  <Application>Microsoft Office Word</Application>
  <DocSecurity>0</DocSecurity>
  <Lines>31</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2025-12-23T00:49:00Z</dcterms:created>
  <dcterms:modified xsi:type="dcterms:W3CDTF">2025-12-23T00:49:00Z</dcterms:modified>
  <cp:category/>
</cp:coreProperties>
</file>