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7FD23" w14:textId="77777777" w:rsidR="008B4B12" w:rsidRDefault="00000000">
      <w:r>
        <w:t>Weekly Market Read: December 22, 2025</w:t>
      </w:r>
    </w:p>
    <w:p w14:paraId="6A5BAE4B" w14:textId="77777777" w:rsidR="008B4B12" w:rsidRDefault="00000000">
      <w:r>
        <w:t>The market is saying (all numbers are WTD % returns):</w:t>
      </w:r>
    </w:p>
    <w:p w14:paraId="5A3A6B94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Breadth: 77.0% of names are positive.</w:t>
      </w:r>
    </w:p>
    <w:p w14:paraId="0E3E0208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Information Technology: leading (avg +0.69%)</w:t>
      </w:r>
    </w:p>
    <w:p w14:paraId="7BE0AAA5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Industrials: leading (avg +1.07%)</w:t>
      </w:r>
    </w:p>
    <w:p w14:paraId="74FF6F8E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Consumer Staples: soft (avg -0.32%)</w:t>
      </w:r>
    </w:p>
    <w:p w14:paraId="06677EEB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Consumer Discretionary: firm (avg +0.46%)</w:t>
      </w:r>
    </w:p>
    <w:p w14:paraId="4B7CB93D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Financials: leading (avg +1.13%)</w:t>
      </w:r>
    </w:p>
    <w:p w14:paraId="0ADB3806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Utilities: firm (avg +0.50%)</w:t>
      </w:r>
    </w:p>
    <w:p w14:paraId="1700F003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Real Estate: leading (avg +0.90%)</w:t>
      </w:r>
    </w:p>
    <w:p w14:paraId="1A044E8D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Materials: leading (avg +1.00%)</w:t>
      </w:r>
    </w:p>
    <w:p w14:paraId="32463830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Energy: leading (avg +0.88%)</w:t>
      </w:r>
    </w:p>
    <w:p w14:paraId="4AE64F6C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Health Care: leading (avg +0.74%)</w:t>
      </w:r>
    </w:p>
    <w:p w14:paraId="0081AEBE" w14:textId="77777777" w:rsidR="008B4B12" w:rsidRDefault="00000000" w:rsidP="00344C12">
      <w:pPr>
        <w:pStyle w:val="ListBullet"/>
        <w:numPr>
          <w:ilvl w:val="0"/>
          <w:numId w:val="10"/>
        </w:numPr>
      </w:pPr>
      <w:r>
        <w:t>Communication Services: leading (avg +0.68%)</w:t>
      </w:r>
    </w:p>
    <w:p w14:paraId="07C29E42" w14:textId="77777777" w:rsidR="008B4B12" w:rsidRDefault="00000000">
      <w:r>
        <w:t>Macro levers (WTD % returns):</w:t>
      </w:r>
    </w:p>
    <w:p w14:paraId="503E0761" w14:textId="77777777" w:rsidR="008B4B12" w:rsidRDefault="00000000" w:rsidP="00344C12">
      <w:pPr>
        <w:pStyle w:val="ListBullet"/>
        <w:numPr>
          <w:ilvl w:val="0"/>
          <w:numId w:val="11"/>
        </w:numPr>
      </w:pPr>
      <w:r>
        <w:t>Gold: leading (avg +2.31%)</w:t>
      </w:r>
    </w:p>
    <w:p w14:paraId="76ADFBAC" w14:textId="77777777" w:rsidR="008B4B12" w:rsidRDefault="00000000" w:rsidP="00344C12">
      <w:pPr>
        <w:pStyle w:val="ListBullet"/>
        <w:numPr>
          <w:ilvl w:val="0"/>
          <w:numId w:val="11"/>
        </w:numPr>
      </w:pPr>
      <w:r>
        <w:t>USD: lagging (avg -3.71%)</w:t>
      </w:r>
    </w:p>
    <w:p w14:paraId="0B9CFF81" w14:textId="77777777" w:rsidR="008B4B12" w:rsidRDefault="00000000" w:rsidP="00344C12">
      <w:pPr>
        <w:pStyle w:val="ListBullet"/>
        <w:numPr>
          <w:ilvl w:val="0"/>
          <w:numId w:val="11"/>
        </w:numPr>
      </w:pPr>
      <w:r>
        <w:t>Yields: leading (avg +0.47%)</w:t>
      </w:r>
    </w:p>
    <w:p w14:paraId="2102C1D2" w14:textId="77777777" w:rsidR="008B4B12" w:rsidRDefault="00000000" w:rsidP="00344C12">
      <w:pPr>
        <w:pStyle w:val="ListBullet"/>
        <w:numPr>
          <w:ilvl w:val="0"/>
          <w:numId w:val="11"/>
        </w:numPr>
      </w:pPr>
      <w:r>
        <w:t>Bonds: flat (avg -0.07%)</w:t>
      </w:r>
    </w:p>
    <w:p w14:paraId="01D2537C" w14:textId="77777777" w:rsidR="008B4B12" w:rsidRDefault="00000000" w:rsidP="00344C12">
      <w:pPr>
        <w:pStyle w:val="ListBullet"/>
        <w:numPr>
          <w:ilvl w:val="0"/>
          <w:numId w:val="11"/>
        </w:numPr>
      </w:pPr>
      <w:r>
        <w:t>Energy complex: flat (avg -0.14%)</w:t>
      </w:r>
    </w:p>
    <w:p w14:paraId="3B398922" w14:textId="77777777" w:rsidR="008B4B12" w:rsidRDefault="00000000">
      <w:r>
        <w:t xml:space="preserve">Bottom line: Strong breadth with 77% of names positive and leadership concentrated in cyclicals (Financials, Industrials, Materials, Energy, Real Estate and Health Care) alongside solid Tech and Communication Services, against only mild softness in Consumer Staples and a firm bid for Utilities and Consumer Discretionary, points to a market still willing to lean into risk despite late-cycle dynamics. </w:t>
      </w:r>
      <w:bookmarkStart w:id="0" w:name="_Hlk217325310"/>
      <w:r>
        <w:t>Macro conditions reflect slowing sequential growth and pressured earnings revisions alongside inflation that is easing off the highs but still above pre-COVID norms, which is echoed in a weaker USD, firmer gold, slightly higher yields, flat bonds, and a broadly steady energy complex that together signal a market pricing in lower real growth, sticky-but-contained inflation, and a preference for real assets and quality cyclicals over pure defensives.</w:t>
      </w:r>
      <w:bookmarkEnd w:id="0"/>
    </w:p>
    <w:sectPr w:rsidR="008B4B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BD229C"/>
    <w:multiLevelType w:val="hybridMultilevel"/>
    <w:tmpl w:val="C96CE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2622A3"/>
    <w:multiLevelType w:val="hybridMultilevel"/>
    <w:tmpl w:val="E306E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316930">
    <w:abstractNumId w:val="8"/>
  </w:num>
  <w:num w:numId="2" w16cid:durableId="692538049">
    <w:abstractNumId w:val="6"/>
  </w:num>
  <w:num w:numId="3" w16cid:durableId="225646622">
    <w:abstractNumId w:val="5"/>
  </w:num>
  <w:num w:numId="4" w16cid:durableId="1740638781">
    <w:abstractNumId w:val="4"/>
  </w:num>
  <w:num w:numId="5" w16cid:durableId="734202718">
    <w:abstractNumId w:val="7"/>
  </w:num>
  <w:num w:numId="6" w16cid:durableId="978536560">
    <w:abstractNumId w:val="3"/>
  </w:num>
  <w:num w:numId="7" w16cid:durableId="798956506">
    <w:abstractNumId w:val="2"/>
  </w:num>
  <w:num w:numId="8" w16cid:durableId="537936335">
    <w:abstractNumId w:val="1"/>
  </w:num>
  <w:num w:numId="9" w16cid:durableId="1930656823">
    <w:abstractNumId w:val="0"/>
  </w:num>
  <w:num w:numId="10" w16cid:durableId="1053777686">
    <w:abstractNumId w:val="9"/>
  </w:num>
  <w:num w:numId="11" w16cid:durableId="19029079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2570"/>
    <w:rsid w:val="00326F90"/>
    <w:rsid w:val="00344C12"/>
    <w:rsid w:val="00551D28"/>
    <w:rsid w:val="008B4B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B737EC"/>
  <w14:defaultImageDpi w14:val="300"/>
  <w15:docId w15:val="{3F453C72-4BB1-4CCE-BAA3-FA862A990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1330</Characters>
  <Application>Microsoft Office Word</Application>
  <DocSecurity>0</DocSecurity>
  <Lines>30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2025-12-23T00:48:00Z</dcterms:created>
  <dcterms:modified xsi:type="dcterms:W3CDTF">2025-12-23T00:48:00Z</dcterms:modified>
  <cp:category/>
</cp:coreProperties>
</file>