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0323B" w14:textId="77777777" w:rsidR="006637E7" w:rsidRPr="006637E7" w:rsidRDefault="006637E7" w:rsidP="006637E7">
      <w:pPr>
        <w:rPr>
          <w:b/>
          <w:bCs/>
        </w:rPr>
      </w:pPr>
      <w:r w:rsidRPr="006637E7">
        <w:rPr>
          <w:b/>
          <w:bCs/>
        </w:rPr>
        <w:t>Monthly Market Read: October 24, 2025</w:t>
      </w:r>
    </w:p>
    <w:p w14:paraId="5DD40827" w14:textId="77777777" w:rsidR="006637E7" w:rsidRPr="006637E7" w:rsidRDefault="006637E7" w:rsidP="006637E7">
      <w:pPr>
        <w:rPr>
          <w:b/>
          <w:bCs/>
        </w:rPr>
      </w:pPr>
      <w:r w:rsidRPr="006637E7">
        <w:rPr>
          <w:b/>
          <w:bCs/>
        </w:rPr>
        <w:t>The market is saying (all numbers are MTD % returns):</w:t>
      </w:r>
    </w:p>
    <w:p w14:paraId="2A49B0C9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Breadth: 51.0% of names are positive.</w:t>
      </w:r>
    </w:p>
    <w:p w14:paraId="680FE915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Information Technology: firm (avg +3.13%).</w:t>
      </w:r>
    </w:p>
    <w:p w14:paraId="456DB135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Industrials: steady (avg +0.14%).</w:t>
      </w:r>
    </w:p>
    <w:p w14:paraId="1C340B48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Consumer Staples: firm (avg +0.89%).</w:t>
      </w:r>
    </w:p>
    <w:p w14:paraId="13A19882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Consumer Discretionary: soft (avg -0.80%).</w:t>
      </w:r>
    </w:p>
    <w:p w14:paraId="3964746A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Financials: lagging (avg -1.90%).</w:t>
      </w:r>
    </w:p>
    <w:p w14:paraId="5DD2E165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Utilities: strong (avg +3.45%).</w:t>
      </w:r>
    </w:p>
    <w:p w14:paraId="7E1DC631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Real Estate: little change (avg -0.12%).</w:t>
      </w:r>
    </w:p>
    <w:p w14:paraId="57493239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Materials: firm (avg +1.06%).</w:t>
      </w:r>
    </w:p>
    <w:p w14:paraId="2E188841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Energy: soft (avg -2.33%).</w:t>
      </w:r>
    </w:p>
    <w:p w14:paraId="7E2FED64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Health Care: leading (avg +4.99%).</w:t>
      </w:r>
    </w:p>
    <w:p w14:paraId="0FB315FC" w14:textId="77777777" w:rsidR="006637E7" w:rsidRPr="006637E7" w:rsidRDefault="006637E7" w:rsidP="006637E7">
      <w:pPr>
        <w:numPr>
          <w:ilvl w:val="0"/>
          <w:numId w:val="5"/>
        </w:numPr>
        <w:rPr>
          <w:b/>
          <w:bCs/>
        </w:rPr>
      </w:pPr>
      <w:r w:rsidRPr="006637E7">
        <w:rPr>
          <w:b/>
          <w:bCs/>
        </w:rPr>
        <w:t>Communication Services: lagging (avg -5.18%).</w:t>
      </w:r>
    </w:p>
    <w:p w14:paraId="645F1360" w14:textId="77777777" w:rsidR="006637E7" w:rsidRPr="006637E7" w:rsidRDefault="006637E7" w:rsidP="006637E7">
      <w:pPr>
        <w:rPr>
          <w:b/>
          <w:bCs/>
        </w:rPr>
      </w:pPr>
      <w:r w:rsidRPr="006637E7">
        <w:rPr>
          <w:b/>
          <w:bCs/>
        </w:rPr>
        <w:t>Macro levers (MTD % returns):</w:t>
      </w:r>
    </w:p>
    <w:p w14:paraId="2E7737DF" w14:textId="77777777" w:rsidR="006637E7" w:rsidRPr="006637E7" w:rsidRDefault="006637E7" w:rsidP="006637E7">
      <w:pPr>
        <w:numPr>
          <w:ilvl w:val="0"/>
          <w:numId w:val="6"/>
        </w:numPr>
        <w:rPr>
          <w:b/>
          <w:bCs/>
        </w:rPr>
      </w:pPr>
      <w:r w:rsidRPr="006637E7">
        <w:rPr>
          <w:b/>
          <w:bCs/>
        </w:rPr>
        <w:t>Gold: bid (+6.20%).</w:t>
      </w:r>
    </w:p>
    <w:p w14:paraId="2EA7325D" w14:textId="77777777" w:rsidR="006637E7" w:rsidRPr="006637E7" w:rsidRDefault="006637E7" w:rsidP="006637E7">
      <w:pPr>
        <w:numPr>
          <w:ilvl w:val="0"/>
          <w:numId w:val="6"/>
        </w:numPr>
        <w:rPr>
          <w:b/>
          <w:bCs/>
        </w:rPr>
      </w:pPr>
      <w:r w:rsidRPr="006637E7">
        <w:rPr>
          <w:b/>
          <w:bCs/>
        </w:rPr>
        <w:t>USD: firm (+1.45%).</w:t>
      </w:r>
    </w:p>
    <w:p w14:paraId="5F43F725" w14:textId="77777777" w:rsidR="006637E7" w:rsidRPr="006637E7" w:rsidRDefault="006637E7" w:rsidP="006637E7">
      <w:pPr>
        <w:numPr>
          <w:ilvl w:val="0"/>
          <w:numId w:val="6"/>
        </w:numPr>
        <w:rPr>
          <w:b/>
          <w:bCs/>
        </w:rPr>
      </w:pPr>
      <w:r w:rsidRPr="006637E7">
        <w:rPr>
          <w:b/>
          <w:bCs/>
        </w:rPr>
        <w:t>Yields: falling (-3.43%).</w:t>
      </w:r>
    </w:p>
    <w:p w14:paraId="4D6D2CB8" w14:textId="77777777" w:rsidR="006637E7" w:rsidRPr="006637E7" w:rsidRDefault="006637E7" w:rsidP="006637E7">
      <w:pPr>
        <w:numPr>
          <w:ilvl w:val="0"/>
          <w:numId w:val="6"/>
        </w:numPr>
        <w:rPr>
          <w:b/>
          <w:bCs/>
        </w:rPr>
      </w:pPr>
      <w:r w:rsidRPr="006637E7">
        <w:rPr>
          <w:b/>
          <w:bCs/>
        </w:rPr>
        <w:t>Bonds: firm (+1.03%).</w:t>
      </w:r>
    </w:p>
    <w:p w14:paraId="7059665B" w14:textId="77777777" w:rsidR="006637E7" w:rsidRPr="006637E7" w:rsidRDefault="006637E7" w:rsidP="006637E7">
      <w:pPr>
        <w:numPr>
          <w:ilvl w:val="0"/>
          <w:numId w:val="6"/>
        </w:numPr>
        <w:rPr>
          <w:b/>
          <w:bCs/>
        </w:rPr>
      </w:pPr>
      <w:r w:rsidRPr="006637E7">
        <w:rPr>
          <w:b/>
          <w:bCs/>
        </w:rPr>
        <w:lastRenderedPageBreak/>
        <w:t>Energy complex: soft (-0.77%).</w:t>
      </w:r>
    </w:p>
    <w:p w14:paraId="30B8B742" w14:textId="77777777" w:rsidR="006637E7" w:rsidRPr="006637E7" w:rsidRDefault="006637E7" w:rsidP="006637E7">
      <w:pPr>
        <w:rPr>
          <w:b/>
          <w:bCs/>
        </w:rPr>
      </w:pPr>
      <w:r w:rsidRPr="006637E7">
        <w:rPr>
          <w:b/>
          <w:bCs/>
        </w:rPr>
        <w:t xml:space="preserve">Bottom line: Breadth nudged above 50% but leadership remains defensive. Health Care, Utilities, and Tech lead alongside Gold and Bonds, while Financials, Energy, and Communication Services lag and Discretionary is soft. </w:t>
      </w:r>
      <w:bookmarkStart w:id="0" w:name="_Hlk212229921"/>
      <w:r w:rsidRPr="006637E7">
        <w:rPr>
          <w:b/>
          <w:bCs/>
        </w:rPr>
        <w:t>With yields falling and USD firm against gold bid, the posture points to slowing growth with easing inflation (disinflationary setup)—favoring defensives, duration, and quality balance sheets over high-beta cyclicals.</w:t>
      </w:r>
    </w:p>
    <w:bookmarkEnd w:id="0"/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4"/>
  </w:num>
  <w:num w:numId="2" w16cid:durableId="1522012968">
    <w:abstractNumId w:val="5"/>
  </w:num>
  <w:num w:numId="3" w16cid:durableId="467479977">
    <w:abstractNumId w:val="2"/>
  </w:num>
  <w:num w:numId="4" w16cid:durableId="556473470">
    <w:abstractNumId w:val="3"/>
  </w:num>
  <w:num w:numId="5" w16cid:durableId="324093746">
    <w:abstractNumId w:val="1"/>
  </w:num>
  <w:num w:numId="6" w16cid:durableId="150693974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477"/>
    <w:rsid w:val="00232F15"/>
    <w:rsid w:val="00315297"/>
    <w:rsid w:val="00320A80"/>
    <w:rsid w:val="00341859"/>
    <w:rsid w:val="0037469D"/>
    <w:rsid w:val="0039489C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94002"/>
    <w:rsid w:val="007C7954"/>
    <w:rsid w:val="008055E7"/>
    <w:rsid w:val="00851B53"/>
    <w:rsid w:val="008B60BF"/>
    <w:rsid w:val="00917862"/>
    <w:rsid w:val="00941E95"/>
    <w:rsid w:val="00944216"/>
    <w:rsid w:val="009B3277"/>
    <w:rsid w:val="009C43A2"/>
    <w:rsid w:val="009D0AE6"/>
    <w:rsid w:val="00A25600"/>
    <w:rsid w:val="00A2793D"/>
    <w:rsid w:val="00A65F15"/>
    <w:rsid w:val="00A66203"/>
    <w:rsid w:val="00AB2738"/>
    <w:rsid w:val="00AF286D"/>
    <w:rsid w:val="00C57E57"/>
    <w:rsid w:val="00C74821"/>
    <w:rsid w:val="00CB0072"/>
    <w:rsid w:val="00D31655"/>
    <w:rsid w:val="00D437F3"/>
    <w:rsid w:val="00D737A3"/>
    <w:rsid w:val="00DA305E"/>
    <w:rsid w:val="00DC7E63"/>
    <w:rsid w:val="00DE04B3"/>
    <w:rsid w:val="00E32A1F"/>
    <w:rsid w:val="00E40A63"/>
    <w:rsid w:val="00EC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154</Words>
  <Characters>966</Characters>
  <Application>Microsoft Office Word</Application>
  <DocSecurity>0</DocSecurity>
  <Lines>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40</cp:revision>
  <dcterms:created xsi:type="dcterms:W3CDTF">2025-09-06T22:48:00Z</dcterms:created>
  <dcterms:modified xsi:type="dcterms:W3CDTF">2025-10-25T00:25:00Z</dcterms:modified>
</cp:coreProperties>
</file>