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EE9C5" w14:textId="77777777" w:rsidR="00811BDF" w:rsidRPr="00811BDF" w:rsidRDefault="00811BDF" w:rsidP="00811BDF">
      <w:r w:rsidRPr="00811BDF">
        <w:t>Market Read: October 27, 2025</w:t>
      </w:r>
    </w:p>
    <w:p w14:paraId="4C1AEA54" w14:textId="77777777" w:rsidR="00811BDF" w:rsidRPr="00811BDF" w:rsidRDefault="00811BDF" w:rsidP="00811BDF">
      <w:r w:rsidRPr="00811BDF">
        <w:t>The market is saying:</w:t>
      </w:r>
    </w:p>
    <w:p w14:paraId="3F9C8875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rPr>
          <w:b/>
          <w:bCs/>
        </w:rPr>
        <w:t>Breadth:</w:t>
      </w:r>
      <w:r w:rsidRPr="00811BDF">
        <w:t xml:space="preserve"> 65.0% of names are positive.</w:t>
      </w:r>
    </w:p>
    <w:p w14:paraId="732BD894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Information Technology: leading (avg +1.19%).</w:t>
      </w:r>
    </w:p>
    <w:p w14:paraId="74208B11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Industrials: firm (avg +0.36%).</w:t>
      </w:r>
    </w:p>
    <w:p w14:paraId="1F83FB32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Consumer Staples: firm (avg +0.58%).</w:t>
      </w:r>
    </w:p>
    <w:p w14:paraId="254875EC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Consumer Discretionary: firm (avg +0.63%).</w:t>
      </w:r>
    </w:p>
    <w:p w14:paraId="67E0A085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Financials: firm (avg +0.29%).</w:t>
      </w:r>
    </w:p>
    <w:p w14:paraId="2F7AFA97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Utilities: flat (avg +0.06%).</w:t>
      </w:r>
    </w:p>
    <w:p w14:paraId="1BEC3864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Real Estate: flat (avg +0.10%).</w:t>
      </w:r>
    </w:p>
    <w:p w14:paraId="503C1D62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Materials: flat (avg +0.11%).</w:t>
      </w:r>
    </w:p>
    <w:p w14:paraId="2D401643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Energy: flat (avg +0.17%).</w:t>
      </w:r>
    </w:p>
    <w:p w14:paraId="0EA2E421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Health Care: flat (avg +0.17%).</w:t>
      </w:r>
    </w:p>
    <w:p w14:paraId="1A168D06" w14:textId="77777777" w:rsidR="00811BDF" w:rsidRPr="00811BDF" w:rsidRDefault="00811BDF" w:rsidP="00811BDF">
      <w:pPr>
        <w:numPr>
          <w:ilvl w:val="0"/>
          <w:numId w:val="25"/>
        </w:numPr>
      </w:pPr>
      <w:r w:rsidRPr="00811BDF">
        <w:t>Communication Services: leading (avg +1.00%).</w:t>
      </w:r>
    </w:p>
    <w:p w14:paraId="6E2CDA25" w14:textId="77777777" w:rsidR="00811BDF" w:rsidRPr="00811BDF" w:rsidRDefault="00811BDF" w:rsidP="00811BDF">
      <w:r w:rsidRPr="00811BDF">
        <w:t>Macro levers:</w:t>
      </w:r>
    </w:p>
    <w:p w14:paraId="49B9BBC5" w14:textId="77777777" w:rsidR="00811BDF" w:rsidRPr="00811BDF" w:rsidRDefault="00811BDF" w:rsidP="00811BDF">
      <w:pPr>
        <w:numPr>
          <w:ilvl w:val="0"/>
          <w:numId w:val="26"/>
        </w:numPr>
      </w:pPr>
      <w:r w:rsidRPr="00811BDF">
        <w:t>Gold: lagging (avg −2.78%).</w:t>
      </w:r>
    </w:p>
    <w:p w14:paraId="756557FE" w14:textId="77777777" w:rsidR="00811BDF" w:rsidRPr="00811BDF" w:rsidRDefault="00811BDF" w:rsidP="00811BDF">
      <w:pPr>
        <w:numPr>
          <w:ilvl w:val="0"/>
          <w:numId w:val="26"/>
        </w:numPr>
      </w:pPr>
      <w:r w:rsidRPr="00811BDF">
        <w:t>USD: flat (avg −0.11%).</w:t>
      </w:r>
    </w:p>
    <w:p w14:paraId="4BEDACE6" w14:textId="77777777" w:rsidR="00811BDF" w:rsidRPr="00811BDF" w:rsidRDefault="00811BDF" w:rsidP="00811BDF">
      <w:pPr>
        <w:numPr>
          <w:ilvl w:val="0"/>
          <w:numId w:val="26"/>
        </w:numPr>
      </w:pPr>
      <w:r w:rsidRPr="00811BDF">
        <w:t>Yields: flat (avg +0.00%).</w:t>
      </w:r>
    </w:p>
    <w:p w14:paraId="780ED6AF" w14:textId="77777777" w:rsidR="00811BDF" w:rsidRPr="00811BDF" w:rsidRDefault="00811BDF" w:rsidP="00811BDF">
      <w:pPr>
        <w:numPr>
          <w:ilvl w:val="0"/>
          <w:numId w:val="26"/>
        </w:numPr>
      </w:pPr>
      <w:r w:rsidRPr="00811BDF">
        <w:t>Bonds: flat (avg +0.16%).</w:t>
      </w:r>
    </w:p>
    <w:p w14:paraId="6C4EDD53" w14:textId="77777777" w:rsidR="00811BDF" w:rsidRPr="00811BDF" w:rsidRDefault="00811BDF" w:rsidP="00811BDF">
      <w:pPr>
        <w:numPr>
          <w:ilvl w:val="0"/>
          <w:numId w:val="26"/>
        </w:numPr>
      </w:pPr>
      <w:r w:rsidRPr="00811BDF">
        <w:lastRenderedPageBreak/>
        <w:t>Energy complex: lagging (avg −0.35%).</w:t>
      </w:r>
    </w:p>
    <w:p w14:paraId="288DACC5" w14:textId="77777777" w:rsidR="00811BDF" w:rsidRPr="00811BDF" w:rsidRDefault="00811BDF" w:rsidP="00811BDF">
      <w:r w:rsidRPr="00811BDF">
        <w:t xml:space="preserve">Bottom line: A steady advance with broad participation across sectors, led by Tech and Communication Services, while macro levers remain indecisive. Weakness in gold and a steady dollar suggest </w:t>
      </w:r>
      <w:r w:rsidRPr="00811BDF">
        <w:rPr>
          <w:b/>
          <w:bCs/>
        </w:rPr>
        <w:t>inflation expectations firming modestly</w:t>
      </w:r>
      <w:r w:rsidRPr="00811BDF">
        <w:t xml:space="preserve"> alongside </w:t>
      </w:r>
      <w:r w:rsidRPr="00811BDF">
        <w:rPr>
          <w:b/>
          <w:bCs/>
        </w:rPr>
        <w:t>stable growth</w:t>
      </w:r>
      <w:r w:rsidRPr="00811BDF">
        <w:t>. The market tone supports measured risk-taking with emphasis on quality cyclicals and selective momentum.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2"/>
  </w:num>
  <w:num w:numId="2" w16cid:durableId="1516770254">
    <w:abstractNumId w:val="16"/>
  </w:num>
  <w:num w:numId="3" w16cid:durableId="1279868778">
    <w:abstractNumId w:val="17"/>
  </w:num>
  <w:num w:numId="4" w16cid:durableId="451092406">
    <w:abstractNumId w:val="0"/>
  </w:num>
  <w:num w:numId="5" w16cid:durableId="1514997203">
    <w:abstractNumId w:val="14"/>
  </w:num>
  <w:num w:numId="6" w16cid:durableId="1760128647">
    <w:abstractNumId w:val="2"/>
  </w:num>
  <w:num w:numId="7" w16cid:durableId="1147549999">
    <w:abstractNumId w:val="8"/>
  </w:num>
  <w:num w:numId="8" w16cid:durableId="31079034">
    <w:abstractNumId w:val="1"/>
  </w:num>
  <w:num w:numId="9" w16cid:durableId="445543454">
    <w:abstractNumId w:val="15"/>
  </w:num>
  <w:num w:numId="10" w16cid:durableId="581917086">
    <w:abstractNumId w:val="21"/>
  </w:num>
  <w:num w:numId="11" w16cid:durableId="474028345">
    <w:abstractNumId w:val="11"/>
  </w:num>
  <w:num w:numId="12" w16cid:durableId="1162769715">
    <w:abstractNumId w:val="13"/>
  </w:num>
  <w:num w:numId="13" w16cid:durableId="1345865764">
    <w:abstractNumId w:val="7"/>
  </w:num>
  <w:num w:numId="14" w16cid:durableId="267935931">
    <w:abstractNumId w:val="18"/>
  </w:num>
  <w:num w:numId="15" w16cid:durableId="1521384853">
    <w:abstractNumId w:val="9"/>
  </w:num>
  <w:num w:numId="16" w16cid:durableId="1374573618">
    <w:abstractNumId w:val="5"/>
  </w:num>
  <w:num w:numId="17" w16cid:durableId="1035500579">
    <w:abstractNumId w:val="22"/>
  </w:num>
  <w:num w:numId="18" w16cid:durableId="191649467">
    <w:abstractNumId w:val="6"/>
  </w:num>
  <w:num w:numId="19" w16cid:durableId="1246380804">
    <w:abstractNumId w:val="19"/>
  </w:num>
  <w:num w:numId="20" w16cid:durableId="53889921">
    <w:abstractNumId w:val="10"/>
  </w:num>
  <w:num w:numId="21" w16cid:durableId="648872423">
    <w:abstractNumId w:val="23"/>
  </w:num>
  <w:num w:numId="22" w16cid:durableId="298460962">
    <w:abstractNumId w:val="4"/>
  </w:num>
  <w:num w:numId="23" w16cid:durableId="2137674160">
    <w:abstractNumId w:val="25"/>
  </w:num>
  <w:num w:numId="24" w16cid:durableId="872621242">
    <w:abstractNumId w:val="3"/>
  </w:num>
  <w:num w:numId="25" w16cid:durableId="1309365413">
    <w:abstractNumId w:val="20"/>
  </w:num>
  <w:num w:numId="26" w16cid:durableId="2069181728">
    <w:abstractNumId w:val="2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606D5D"/>
    <w:rsid w:val="00615605"/>
    <w:rsid w:val="006414CD"/>
    <w:rsid w:val="00645233"/>
    <w:rsid w:val="006D59AC"/>
    <w:rsid w:val="00766D57"/>
    <w:rsid w:val="00766DFD"/>
    <w:rsid w:val="007739A4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138</Words>
  <Characters>876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52</cp:revision>
  <dcterms:created xsi:type="dcterms:W3CDTF">2025-09-06T22:48:00Z</dcterms:created>
  <dcterms:modified xsi:type="dcterms:W3CDTF">2025-10-28T00:21:00Z</dcterms:modified>
</cp:coreProperties>
</file>